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78C9F5">
      <w:pPr>
        <w:spacing w:line="400" w:lineRule="exact"/>
        <w:jc w:val="center"/>
        <w:rPr>
          <w:rFonts w:hint="eastAsia" w:ascii="宋体" w:hAnsi="宋体"/>
          <w:b/>
          <w:bCs/>
          <w:sz w:val="30"/>
          <w:szCs w:val="30"/>
        </w:rPr>
      </w:pPr>
      <w:r>
        <w:rPr>
          <w:rFonts w:hint="eastAsia" w:ascii="宋体" w:hAnsi="宋体" w:eastAsia="宋体" w:cs="Times New Roman"/>
          <w:b/>
          <w:bCs/>
          <w:sz w:val="30"/>
          <w:szCs w:val="30"/>
          <w:lang w:eastAsia="zh-CN"/>
        </w:rPr>
        <w:t>宜兴市宜城市容环境服务有限公司</w:t>
      </w:r>
      <w:r>
        <w:rPr>
          <w:rFonts w:hint="eastAsia" w:ascii="宋体" w:hAnsi="宋体" w:eastAsia="宋体" w:cs="Times New Roman"/>
          <w:b/>
          <w:bCs/>
          <w:sz w:val="30"/>
          <w:szCs w:val="30"/>
        </w:rPr>
        <w:t>202</w:t>
      </w:r>
      <w:r>
        <w:rPr>
          <w:rFonts w:hint="eastAsia" w:ascii="宋体" w:hAnsi="宋体" w:eastAsia="宋体" w:cs="Times New Roman"/>
          <w:b/>
          <w:bCs/>
          <w:sz w:val="30"/>
          <w:szCs w:val="30"/>
          <w:lang w:val="en-US" w:eastAsia="zh-CN"/>
        </w:rPr>
        <w:t>5</w:t>
      </w:r>
      <w:r>
        <w:rPr>
          <w:rFonts w:hint="eastAsia" w:ascii="宋体" w:hAnsi="宋体" w:eastAsia="宋体" w:cs="Times New Roman"/>
          <w:b/>
          <w:bCs/>
          <w:sz w:val="30"/>
          <w:szCs w:val="30"/>
        </w:rPr>
        <w:t>年度</w:t>
      </w:r>
      <w:r>
        <w:rPr>
          <w:rFonts w:hint="eastAsia" w:ascii="宋体" w:hAnsi="宋体" w:eastAsia="宋体" w:cs="Times New Roman"/>
          <w:b/>
          <w:bCs/>
          <w:sz w:val="30"/>
          <w:szCs w:val="30"/>
          <w:lang w:val="en-US" w:eastAsia="zh-CN"/>
        </w:rPr>
        <w:t>雇主责任险、</w:t>
      </w:r>
      <w:r>
        <w:rPr>
          <w:rFonts w:hint="eastAsia" w:ascii="宋体" w:hAnsi="宋体" w:eastAsia="宋体" w:cs="Times New Roman"/>
          <w:b/>
          <w:bCs/>
          <w:sz w:val="30"/>
          <w:szCs w:val="30"/>
        </w:rPr>
        <w:t>团体人身意外伤害险采购</w:t>
      </w:r>
      <w:r>
        <w:rPr>
          <w:rFonts w:hint="eastAsia" w:ascii="宋体" w:hAnsi="宋体"/>
          <w:b/>
          <w:bCs/>
          <w:sz w:val="30"/>
          <w:szCs w:val="30"/>
        </w:rPr>
        <w:t>澄清公告</w:t>
      </w:r>
    </w:p>
    <w:p w14:paraId="7E473C1F">
      <w:pPr>
        <w:widowControl/>
        <w:shd w:val="clear" w:color="auto" w:fill="auto"/>
        <w:spacing w:line="400" w:lineRule="exact"/>
        <w:ind w:firstLine="543"/>
        <w:jc w:val="left"/>
        <w:rPr>
          <w:rFonts w:hint="eastAsia" w:ascii="宋体" w:hAnsi="宋体" w:cs="宋体"/>
          <w:b/>
          <w:bCs/>
          <w:color w:val="444444"/>
          <w:kern w:val="0"/>
          <w:sz w:val="24"/>
          <w:szCs w:val="24"/>
        </w:rPr>
      </w:pPr>
      <w:r>
        <w:rPr>
          <w:rFonts w:hint="eastAsia" w:ascii="宋体" w:hAnsi="宋体" w:eastAsia="宋体" w:cs="宋体"/>
          <w:color w:val="444444"/>
          <w:sz w:val="24"/>
          <w:szCs w:val="24"/>
          <w:shd w:val="clear" w:color="auto" w:fill="FFFFFF"/>
        </w:rPr>
        <w:t>本次就</w:t>
      </w:r>
      <w:r>
        <w:rPr>
          <w:rFonts w:hint="eastAsia" w:ascii="宋体" w:hAnsi="宋体" w:eastAsia="宋体" w:cs="宋体"/>
          <w:color w:val="444444"/>
          <w:sz w:val="24"/>
          <w:szCs w:val="24"/>
          <w:shd w:val="clear" w:color="auto" w:fill="FFFFFF"/>
          <w:lang w:eastAsia="zh-CN"/>
        </w:rPr>
        <w:t>宜兴市宜城市容环境服务有限公司</w:t>
      </w:r>
      <w:r>
        <w:rPr>
          <w:rFonts w:hint="eastAsia" w:ascii="宋体" w:hAnsi="宋体" w:eastAsia="宋体" w:cs="宋体"/>
          <w:color w:val="444444"/>
          <w:sz w:val="24"/>
          <w:szCs w:val="24"/>
          <w:shd w:val="clear" w:color="auto" w:fill="FFFFFF"/>
        </w:rPr>
        <w:t>202</w:t>
      </w:r>
      <w:r>
        <w:rPr>
          <w:rFonts w:hint="eastAsia" w:ascii="宋体" w:hAnsi="宋体" w:eastAsia="宋体" w:cs="宋体"/>
          <w:color w:val="444444"/>
          <w:sz w:val="24"/>
          <w:szCs w:val="24"/>
          <w:shd w:val="clear" w:color="auto" w:fill="FFFFFF"/>
          <w:lang w:val="en-US" w:eastAsia="zh-CN"/>
        </w:rPr>
        <w:t>5</w:t>
      </w:r>
      <w:r>
        <w:rPr>
          <w:rFonts w:hint="eastAsia" w:ascii="宋体" w:hAnsi="宋体" w:eastAsia="宋体" w:cs="宋体"/>
          <w:color w:val="444444"/>
          <w:sz w:val="24"/>
          <w:szCs w:val="24"/>
          <w:shd w:val="clear" w:color="auto" w:fill="FFFFFF"/>
        </w:rPr>
        <w:t>年度</w:t>
      </w:r>
      <w:r>
        <w:rPr>
          <w:rFonts w:hint="eastAsia" w:ascii="宋体" w:hAnsi="宋体" w:eastAsia="宋体" w:cs="宋体"/>
          <w:color w:val="444444"/>
          <w:sz w:val="24"/>
          <w:szCs w:val="24"/>
          <w:shd w:val="clear" w:color="auto" w:fill="FFFFFF"/>
          <w:lang w:val="en-US" w:eastAsia="zh-CN"/>
        </w:rPr>
        <w:t>雇主责任险、</w:t>
      </w:r>
      <w:r>
        <w:rPr>
          <w:rFonts w:hint="eastAsia" w:ascii="宋体" w:hAnsi="宋体" w:eastAsia="宋体" w:cs="宋体"/>
          <w:color w:val="444444"/>
          <w:sz w:val="24"/>
          <w:szCs w:val="24"/>
          <w:shd w:val="clear" w:color="auto" w:fill="FFFFFF"/>
        </w:rPr>
        <w:t>团体人身意外伤害险采购进</w:t>
      </w:r>
      <w:r>
        <w:rPr>
          <w:rFonts w:hint="eastAsia" w:ascii="宋体" w:hAnsi="宋体" w:cs="宋体"/>
          <w:color w:val="444444"/>
          <w:sz w:val="24"/>
          <w:szCs w:val="24"/>
          <w:shd w:val="clear" w:color="auto" w:fill="FFFFFF"/>
        </w:rPr>
        <w:t>行公开招标，已于202</w:t>
      </w:r>
      <w:r>
        <w:rPr>
          <w:rFonts w:hint="eastAsia" w:ascii="宋体" w:hAnsi="宋体" w:cs="宋体"/>
          <w:color w:val="444444"/>
          <w:sz w:val="24"/>
          <w:szCs w:val="24"/>
          <w:shd w:val="clear" w:color="auto" w:fill="FFFFFF"/>
          <w:lang w:val="en-US" w:eastAsia="zh-CN"/>
        </w:rPr>
        <w:t>5</w:t>
      </w:r>
      <w:r>
        <w:rPr>
          <w:rFonts w:hint="eastAsia" w:ascii="宋体" w:hAnsi="宋体" w:cs="宋体"/>
          <w:color w:val="444444"/>
          <w:sz w:val="24"/>
          <w:szCs w:val="24"/>
          <w:shd w:val="clear" w:color="auto" w:fill="FFFFFF"/>
        </w:rPr>
        <w:t>年</w:t>
      </w:r>
      <w:r>
        <w:rPr>
          <w:rFonts w:hint="eastAsia" w:ascii="宋体" w:hAnsi="宋体" w:cs="宋体"/>
          <w:color w:val="444444"/>
          <w:sz w:val="24"/>
          <w:szCs w:val="24"/>
          <w:shd w:val="clear" w:color="auto" w:fill="FFFFFF"/>
          <w:lang w:val="en-US" w:eastAsia="zh-CN"/>
        </w:rPr>
        <w:t>4</w:t>
      </w:r>
      <w:r>
        <w:rPr>
          <w:rFonts w:hint="eastAsia" w:ascii="宋体" w:hAnsi="宋体" w:cs="宋体"/>
          <w:color w:val="444444"/>
          <w:sz w:val="24"/>
          <w:szCs w:val="24"/>
          <w:shd w:val="clear" w:color="auto" w:fill="FFFFFF"/>
        </w:rPr>
        <w:t>月</w:t>
      </w:r>
      <w:r>
        <w:rPr>
          <w:rFonts w:hint="eastAsia" w:ascii="宋体" w:hAnsi="宋体" w:cs="宋体"/>
          <w:color w:val="444444"/>
          <w:sz w:val="24"/>
          <w:szCs w:val="24"/>
          <w:shd w:val="clear" w:color="auto" w:fill="FFFFFF"/>
          <w:lang w:val="en-US" w:eastAsia="zh-CN"/>
        </w:rPr>
        <w:t>24</w:t>
      </w:r>
      <w:r>
        <w:rPr>
          <w:rFonts w:hint="eastAsia" w:ascii="宋体" w:hAnsi="宋体" w:cs="宋体"/>
          <w:color w:val="444444"/>
          <w:sz w:val="24"/>
          <w:szCs w:val="24"/>
          <w:shd w:val="clear" w:color="auto" w:fill="FFFFFF"/>
        </w:rPr>
        <w:t>日发布了招标公告，现发布第1次澄清公告。</w:t>
      </w:r>
    </w:p>
    <w:p w14:paraId="506B0094">
      <w:pPr>
        <w:widowControl/>
        <w:shd w:val="clear" w:color="auto" w:fill="auto"/>
        <w:spacing w:line="400" w:lineRule="exact"/>
        <w:ind w:firstLine="543"/>
        <w:jc w:val="left"/>
        <w:rPr>
          <w:rFonts w:hint="eastAsia" w:ascii="宋体" w:hAnsi="宋体" w:cs="宋体"/>
          <w:color w:val="444444"/>
          <w:kern w:val="0"/>
          <w:sz w:val="24"/>
          <w:szCs w:val="24"/>
        </w:rPr>
      </w:pPr>
      <w:r>
        <w:rPr>
          <w:rFonts w:hint="eastAsia" w:ascii="宋体" w:hAnsi="宋体" w:cs="宋体"/>
          <w:b/>
          <w:bCs/>
          <w:color w:val="444444"/>
          <w:kern w:val="0"/>
          <w:sz w:val="24"/>
          <w:szCs w:val="24"/>
        </w:rPr>
        <w:t>一、原招标文件主要信息</w:t>
      </w:r>
    </w:p>
    <w:p w14:paraId="0F7DF6D2">
      <w:pPr>
        <w:widowControl/>
        <w:shd w:val="clear" w:color="auto" w:fill="auto"/>
        <w:spacing w:line="420" w:lineRule="exact"/>
        <w:ind w:firstLine="480" w:firstLineChars="200"/>
        <w:jc w:val="left"/>
        <w:rPr>
          <w:rFonts w:hint="eastAsia" w:ascii="宋体" w:hAnsi="宋体" w:cs="宋体"/>
          <w:sz w:val="24"/>
          <w:szCs w:val="24"/>
        </w:rPr>
      </w:pPr>
      <w:r>
        <w:rPr>
          <w:rFonts w:hint="eastAsia" w:ascii="宋体" w:hAnsi="宋体" w:cs="宋体"/>
          <w:color w:val="444444"/>
          <w:kern w:val="0"/>
          <w:sz w:val="24"/>
          <w:szCs w:val="24"/>
        </w:rPr>
        <w:t>1、项目名称：</w:t>
      </w:r>
      <w:r>
        <w:rPr>
          <w:rFonts w:hint="eastAsia" w:ascii="宋体" w:hAnsi="宋体" w:cs="宋体"/>
          <w:sz w:val="24"/>
          <w:szCs w:val="24"/>
        </w:rPr>
        <w:t>202</w:t>
      </w:r>
      <w:r>
        <w:rPr>
          <w:rFonts w:hint="eastAsia" w:ascii="宋体" w:hAnsi="宋体" w:cs="宋体"/>
          <w:sz w:val="24"/>
          <w:szCs w:val="24"/>
          <w:lang w:val="en-US" w:eastAsia="zh-CN"/>
        </w:rPr>
        <w:t>5</w:t>
      </w:r>
      <w:r>
        <w:rPr>
          <w:rFonts w:hint="eastAsia" w:ascii="宋体" w:hAnsi="宋体" w:cs="宋体"/>
          <w:sz w:val="24"/>
          <w:szCs w:val="24"/>
        </w:rPr>
        <w:t>年度</w:t>
      </w:r>
      <w:r>
        <w:rPr>
          <w:rFonts w:hint="eastAsia" w:ascii="宋体" w:hAnsi="宋体" w:cs="宋体"/>
          <w:sz w:val="24"/>
          <w:szCs w:val="24"/>
          <w:lang w:val="en-US" w:eastAsia="zh-CN"/>
        </w:rPr>
        <w:t>雇主责任险、</w:t>
      </w:r>
      <w:r>
        <w:rPr>
          <w:rFonts w:hint="eastAsia" w:ascii="宋体" w:hAnsi="宋体" w:cs="宋体"/>
          <w:sz w:val="24"/>
          <w:szCs w:val="24"/>
        </w:rPr>
        <w:t>团体人身意外伤害险</w:t>
      </w:r>
    </w:p>
    <w:p w14:paraId="56DFFF21">
      <w:pPr>
        <w:widowControl/>
        <w:shd w:val="clear" w:color="auto" w:fill="auto"/>
        <w:spacing w:line="420" w:lineRule="exact"/>
        <w:ind w:firstLine="480" w:firstLineChars="200"/>
        <w:jc w:val="left"/>
        <w:rPr>
          <w:rFonts w:hint="eastAsia" w:ascii="宋体" w:hAnsi="宋体" w:cs="宋体"/>
          <w:color w:val="444444"/>
          <w:kern w:val="0"/>
          <w:sz w:val="24"/>
          <w:szCs w:val="24"/>
        </w:rPr>
      </w:pPr>
      <w:r>
        <w:rPr>
          <w:rFonts w:hint="eastAsia" w:ascii="宋体" w:hAnsi="宋体" w:cs="宋体"/>
          <w:color w:val="444444"/>
          <w:kern w:val="0"/>
          <w:sz w:val="24"/>
          <w:szCs w:val="24"/>
        </w:rPr>
        <w:t>2、项目编号：</w:t>
      </w:r>
      <w:r>
        <w:rPr>
          <w:rFonts w:hint="eastAsia" w:ascii="宋体" w:hAnsi="宋体" w:cs="宋体"/>
          <w:sz w:val="24"/>
          <w:szCs w:val="24"/>
        </w:rPr>
        <w:t>YXGYJT202504018</w:t>
      </w:r>
    </w:p>
    <w:p w14:paraId="5F40F35C">
      <w:pPr>
        <w:pStyle w:val="8"/>
        <w:spacing w:after="0" w:line="420" w:lineRule="exact"/>
        <w:ind w:firstLine="480" w:firstLineChars="200"/>
        <w:rPr>
          <w:rFonts w:hint="eastAsia" w:ascii="宋体" w:hAnsi="宋体" w:cs="宋体"/>
          <w:color w:val="444444"/>
          <w:sz w:val="24"/>
          <w:szCs w:val="24"/>
        </w:rPr>
      </w:pPr>
      <w:r>
        <w:rPr>
          <w:rFonts w:hint="eastAsia" w:ascii="宋体" w:hAnsi="宋体" w:cs="宋体"/>
          <w:color w:val="444444"/>
          <w:sz w:val="24"/>
          <w:szCs w:val="24"/>
        </w:rPr>
        <w:t>3、公告日期：202</w:t>
      </w:r>
      <w:r>
        <w:rPr>
          <w:rFonts w:hint="eastAsia" w:ascii="宋体" w:hAnsi="宋体" w:cs="宋体"/>
          <w:color w:val="444444"/>
          <w:sz w:val="24"/>
          <w:szCs w:val="24"/>
          <w:lang w:val="en-US" w:eastAsia="zh-CN"/>
        </w:rPr>
        <w:t>5</w:t>
      </w:r>
      <w:r>
        <w:rPr>
          <w:rFonts w:hint="eastAsia" w:ascii="宋体" w:hAnsi="宋体" w:cs="宋体"/>
          <w:color w:val="444444"/>
          <w:sz w:val="24"/>
          <w:szCs w:val="24"/>
        </w:rPr>
        <w:t>年</w:t>
      </w:r>
      <w:r>
        <w:rPr>
          <w:rFonts w:hint="eastAsia" w:ascii="宋体" w:hAnsi="宋体" w:cs="宋体"/>
          <w:color w:val="444444"/>
          <w:sz w:val="24"/>
          <w:szCs w:val="24"/>
          <w:lang w:val="en-US" w:eastAsia="zh-CN"/>
        </w:rPr>
        <w:t>4</w:t>
      </w:r>
      <w:r>
        <w:rPr>
          <w:rFonts w:hint="eastAsia" w:ascii="宋体" w:hAnsi="宋体" w:cs="宋体"/>
          <w:color w:val="444444"/>
          <w:sz w:val="24"/>
          <w:szCs w:val="24"/>
        </w:rPr>
        <w:t>月</w:t>
      </w:r>
      <w:r>
        <w:rPr>
          <w:rFonts w:hint="eastAsia" w:ascii="宋体" w:hAnsi="宋体" w:cs="宋体"/>
          <w:color w:val="444444"/>
          <w:sz w:val="24"/>
          <w:szCs w:val="24"/>
          <w:lang w:val="en-US" w:eastAsia="zh-CN"/>
        </w:rPr>
        <w:t>24</w:t>
      </w:r>
      <w:r>
        <w:rPr>
          <w:rFonts w:hint="eastAsia" w:ascii="宋体" w:hAnsi="宋体" w:cs="宋体"/>
          <w:color w:val="444444"/>
          <w:sz w:val="24"/>
          <w:szCs w:val="24"/>
        </w:rPr>
        <w:t>日</w:t>
      </w:r>
    </w:p>
    <w:p w14:paraId="01ADA116">
      <w:pPr>
        <w:pStyle w:val="8"/>
        <w:spacing w:after="0" w:line="420" w:lineRule="exact"/>
        <w:ind w:firstLine="480" w:firstLineChars="200"/>
        <w:rPr>
          <w:rFonts w:hint="eastAsia" w:ascii="宋体" w:hAnsi="宋体" w:cs="宋体"/>
          <w:color w:val="444444"/>
          <w:sz w:val="24"/>
          <w:szCs w:val="24"/>
        </w:rPr>
      </w:pPr>
      <w:r>
        <w:rPr>
          <w:rFonts w:hint="eastAsia" w:ascii="宋体" w:hAnsi="宋体" w:cs="宋体"/>
          <w:color w:val="444444"/>
          <w:sz w:val="24"/>
          <w:szCs w:val="24"/>
        </w:rPr>
        <w:t>4、第一次更正公告日期：202</w:t>
      </w:r>
      <w:r>
        <w:rPr>
          <w:rFonts w:hint="eastAsia" w:ascii="宋体" w:hAnsi="宋体" w:cs="宋体"/>
          <w:color w:val="444444"/>
          <w:sz w:val="24"/>
          <w:szCs w:val="24"/>
          <w:lang w:val="en-US" w:eastAsia="zh-CN"/>
        </w:rPr>
        <w:t>5</w:t>
      </w:r>
      <w:r>
        <w:rPr>
          <w:rFonts w:hint="eastAsia" w:ascii="宋体" w:hAnsi="宋体" w:cs="宋体"/>
          <w:color w:val="444444"/>
          <w:sz w:val="24"/>
          <w:szCs w:val="24"/>
        </w:rPr>
        <w:t>年</w:t>
      </w:r>
      <w:r>
        <w:rPr>
          <w:rFonts w:hint="eastAsia" w:ascii="宋体" w:hAnsi="宋体" w:cs="宋体"/>
          <w:color w:val="444444"/>
          <w:sz w:val="24"/>
          <w:szCs w:val="24"/>
          <w:lang w:val="en-US" w:eastAsia="zh-CN"/>
        </w:rPr>
        <w:t>4</w:t>
      </w:r>
      <w:r>
        <w:rPr>
          <w:rFonts w:hint="eastAsia" w:ascii="宋体" w:hAnsi="宋体" w:cs="宋体"/>
          <w:color w:val="444444"/>
          <w:sz w:val="24"/>
          <w:szCs w:val="24"/>
        </w:rPr>
        <w:t>月</w:t>
      </w:r>
      <w:r>
        <w:rPr>
          <w:rFonts w:hint="eastAsia" w:ascii="宋体" w:hAnsi="宋体" w:cs="宋体"/>
          <w:color w:val="444444"/>
          <w:sz w:val="24"/>
          <w:szCs w:val="24"/>
          <w:lang w:val="en-US" w:eastAsia="zh-CN"/>
        </w:rPr>
        <w:t>29</w:t>
      </w:r>
      <w:r>
        <w:rPr>
          <w:rFonts w:hint="eastAsia" w:ascii="宋体" w:hAnsi="宋体" w:cs="宋体"/>
          <w:color w:val="444444"/>
          <w:sz w:val="24"/>
          <w:szCs w:val="24"/>
        </w:rPr>
        <w:t>日</w:t>
      </w:r>
    </w:p>
    <w:p w14:paraId="149C0AB2">
      <w:pPr>
        <w:pStyle w:val="8"/>
        <w:spacing w:after="0" w:line="420" w:lineRule="exact"/>
        <w:ind w:firstLine="480" w:firstLineChars="200"/>
        <w:rPr>
          <w:rFonts w:hint="eastAsia" w:ascii="宋体" w:hAnsi="宋体" w:cs="宋体"/>
          <w:color w:val="444444"/>
          <w:sz w:val="24"/>
          <w:szCs w:val="24"/>
        </w:rPr>
      </w:pPr>
      <w:r>
        <w:rPr>
          <w:rFonts w:hint="eastAsia" w:ascii="宋体" w:hAnsi="宋体" w:cs="宋体"/>
          <w:color w:val="444444"/>
          <w:sz w:val="24"/>
          <w:szCs w:val="24"/>
          <w:shd w:val="clear" w:color="auto" w:fill="FFFFFF"/>
        </w:rPr>
        <w:t>5、公告媒体：宜兴市公用环保集团有限公司网站</w:t>
      </w:r>
    </w:p>
    <w:p w14:paraId="7C6F7B19">
      <w:pPr>
        <w:widowControl/>
        <w:shd w:val="clear" w:color="auto" w:fill="auto"/>
        <w:spacing w:line="400" w:lineRule="exact"/>
        <w:ind w:firstLine="543"/>
        <w:jc w:val="left"/>
        <w:rPr>
          <w:rFonts w:hint="eastAsia" w:ascii="宋体" w:hAnsi="宋体" w:eastAsia="宋体" w:cs="宋体"/>
          <w:b/>
          <w:bCs/>
          <w:color w:val="444444"/>
          <w:kern w:val="0"/>
          <w:sz w:val="24"/>
          <w:szCs w:val="24"/>
        </w:rPr>
      </w:pPr>
      <w:r>
        <w:rPr>
          <w:rFonts w:hint="eastAsia" w:ascii="宋体" w:hAnsi="宋体" w:eastAsia="宋体" w:cs="宋体"/>
          <w:b/>
          <w:bCs/>
          <w:color w:val="444444"/>
          <w:kern w:val="0"/>
          <w:sz w:val="24"/>
          <w:szCs w:val="24"/>
        </w:rPr>
        <w:t>二、澄清信息</w:t>
      </w:r>
    </w:p>
    <w:p w14:paraId="1156E8BE">
      <w:pPr>
        <w:pStyle w:val="7"/>
        <w:widowControl/>
        <w:shd w:val="clear" w:color="auto" w:fill="auto"/>
        <w:spacing w:before="0" w:beforeAutospacing="0" w:after="0" w:afterAutospacing="0" w:line="440" w:lineRule="exact"/>
        <w:ind w:firstLine="480" w:firstLineChars="200"/>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（一）</w:t>
      </w:r>
      <w:bookmarkStart w:id="0" w:name="_Toc30211"/>
      <w:bookmarkStart w:id="1" w:name="_Toc27822"/>
      <w:r>
        <w:rPr>
          <w:rFonts w:hint="eastAsia" w:ascii="宋体" w:hAnsi="宋体" w:eastAsia="宋体" w:cs="Times New Roman"/>
          <w:kern w:val="2"/>
          <w:sz w:val="24"/>
          <w:szCs w:val="24"/>
          <w:highlight w:val="none"/>
          <w:lang w:val="en-US" w:eastAsia="zh-CN" w:bidi="ar-SA"/>
        </w:rPr>
        <w:t>在招标文件第一章 报价邀请函</w:t>
      </w:r>
      <w:bookmarkEnd w:id="0"/>
      <w:bookmarkEnd w:id="1"/>
      <w:r>
        <w:rPr>
          <w:rFonts w:hint="eastAsia" w:ascii="宋体" w:hAnsi="宋体" w:eastAsia="宋体" w:cs="Times New Roman"/>
          <w:kern w:val="2"/>
          <w:sz w:val="24"/>
          <w:szCs w:val="24"/>
          <w:highlight w:val="none"/>
          <w:lang w:val="en-US" w:eastAsia="zh-CN" w:bidi="ar-SA"/>
        </w:rPr>
        <w:t>要求中：</w:t>
      </w:r>
    </w:p>
    <w:p w14:paraId="35165802">
      <w:pPr>
        <w:spacing w:line="460" w:lineRule="exact"/>
        <w:ind w:firstLine="480" w:firstLineChars="20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“4、</w:t>
      </w:r>
      <w:r>
        <w:rPr>
          <w:rFonts w:hint="eastAsia" w:ascii="宋体" w:hAnsi="宋体" w:eastAsia="宋体" w:cs="Times New Roman"/>
          <w:sz w:val="24"/>
          <w:szCs w:val="24"/>
          <w:highlight w:val="none"/>
          <w:lang w:val="zh-CN" w:eastAsia="zh-CN"/>
        </w:rPr>
        <w:t>投标保证金：</w:t>
      </w:r>
      <w:r>
        <w:rPr>
          <w:rFonts w:hint="eastAsia" w:ascii="宋体" w:hAnsi="宋体" w:eastAsia="宋体" w:cs="Times New Roman"/>
          <w:sz w:val="24"/>
          <w:szCs w:val="24"/>
          <w:highlight w:val="none"/>
          <w:lang w:val="en-US" w:eastAsia="zh-CN"/>
        </w:rPr>
        <w:t>采购人根据项目的实际情况，要求投标人交纳投标保证金叁仟元整人民币。交纳投标保证金的单位名称必须与参加投标的投标人名称一致, 且在投标截止时间前到达以下指定账户。”</w:t>
      </w:r>
    </w:p>
    <w:p w14:paraId="3D077D45">
      <w:pPr>
        <w:spacing w:line="460" w:lineRule="exact"/>
        <w:ind w:firstLine="480" w:firstLineChars="20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修改为</w:t>
      </w:r>
    </w:p>
    <w:p w14:paraId="7A498AD3">
      <w:pPr>
        <w:spacing w:line="460" w:lineRule="exact"/>
        <w:ind w:firstLine="480" w:firstLineChars="200"/>
        <w:rPr>
          <w:rFonts w:hint="default" w:ascii="宋体" w:hAnsi="宋体" w:eastAsia="宋体" w:cs="Times New Roman"/>
          <w:color w:val="FF0000"/>
          <w:sz w:val="24"/>
          <w:szCs w:val="24"/>
          <w:highlight w:val="none"/>
          <w:lang w:val="en-US" w:eastAsia="zh-CN"/>
        </w:rPr>
      </w:pPr>
      <w:r>
        <w:rPr>
          <w:rFonts w:hint="eastAsia" w:ascii="宋体" w:hAnsi="宋体" w:eastAsia="宋体" w:cs="Times New Roman"/>
          <w:sz w:val="24"/>
          <w:szCs w:val="24"/>
          <w:highlight w:val="none"/>
          <w:lang w:val="en-US" w:eastAsia="zh-CN"/>
        </w:rPr>
        <w:t>“4、</w:t>
      </w:r>
      <w:r>
        <w:rPr>
          <w:rFonts w:hint="eastAsia" w:ascii="宋体" w:hAnsi="宋体" w:eastAsia="宋体" w:cs="Times New Roman"/>
          <w:sz w:val="24"/>
          <w:szCs w:val="24"/>
          <w:highlight w:val="none"/>
          <w:lang w:val="zh-CN" w:eastAsia="zh-CN"/>
        </w:rPr>
        <w:t>投标保证金：</w:t>
      </w:r>
      <w:r>
        <w:rPr>
          <w:rFonts w:hint="eastAsia" w:ascii="宋体" w:hAnsi="宋体" w:eastAsia="宋体" w:cs="Times New Roman"/>
          <w:sz w:val="24"/>
          <w:szCs w:val="24"/>
          <w:highlight w:val="none"/>
          <w:lang w:val="en-US" w:eastAsia="zh-CN"/>
        </w:rPr>
        <w:t>采购人根据项目的实际情况，要求投标人交纳投标保证金叁仟元整人民币。交纳投标保证金的单位名称原则上必须与参加投标的投标人名称一致, 且在投标截止时间前到达以下指定账户。</w:t>
      </w:r>
      <w:r>
        <w:rPr>
          <w:rFonts w:hint="eastAsia" w:ascii="宋体" w:hAnsi="宋体" w:eastAsia="宋体" w:cs="Times New Roman"/>
          <w:color w:val="FF0000"/>
          <w:sz w:val="24"/>
          <w:szCs w:val="24"/>
          <w:highlight w:val="none"/>
          <w:lang w:val="en-US" w:eastAsia="zh-CN"/>
        </w:rPr>
        <w:t>（如分公司或者分支机构投标，无支付权限，须提供母公司加盖有权限支付公司公章的授权书及关联关系证明）”</w:t>
      </w:r>
    </w:p>
    <w:p w14:paraId="1BAF8D32">
      <w:pPr>
        <w:pStyle w:val="7"/>
        <w:widowControl/>
        <w:shd w:val="clear" w:color="auto" w:fill="auto"/>
        <w:spacing w:before="0" w:beforeAutospacing="0" w:after="0" w:afterAutospacing="0" w:line="440" w:lineRule="exact"/>
        <w:ind w:firstLine="480" w:firstLineChars="200"/>
        <w:rPr>
          <w:rFonts w:hint="eastAsia" w:ascii="宋体" w:hAnsi="宋体" w:cs="宋体"/>
          <w:sz w:val="24"/>
          <w:szCs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二</w:t>
      </w:r>
      <w:r>
        <w:rPr>
          <w:rFonts w:hint="eastAsia" w:ascii="宋体" w:hAnsi="宋体" w:cs="宋体"/>
          <w:sz w:val="24"/>
          <w:szCs w:val="24"/>
          <w:lang w:eastAsia="zh-CN"/>
        </w:rPr>
        <w:t>）</w:t>
      </w:r>
      <w:r>
        <w:rPr>
          <w:rFonts w:hint="eastAsia" w:ascii="宋体" w:hAnsi="宋体" w:cs="宋体"/>
          <w:sz w:val="24"/>
          <w:szCs w:val="24"/>
        </w:rPr>
        <w:t>在招标文件</w:t>
      </w:r>
      <w:bookmarkStart w:id="2" w:name="_Toc1252"/>
      <w:bookmarkStart w:id="3" w:name="_Toc31226"/>
      <w:bookmarkStart w:id="4" w:name="_Toc6050"/>
      <w:r>
        <w:rPr>
          <w:rFonts w:hint="eastAsia" w:ascii="宋体" w:hAnsi="宋体" w:cs="宋体"/>
          <w:sz w:val="24"/>
          <w:szCs w:val="24"/>
        </w:rPr>
        <w:t>第三章</w:t>
      </w:r>
      <w:bookmarkEnd w:id="2"/>
      <w:bookmarkEnd w:id="3"/>
      <w:bookmarkEnd w:id="4"/>
      <w:bookmarkStart w:id="5" w:name="_Toc10496"/>
      <w:r>
        <w:rPr>
          <w:rFonts w:hint="eastAsia" w:ascii="宋体" w:hAnsi="宋体" w:cs="宋体"/>
          <w:sz w:val="24"/>
          <w:szCs w:val="24"/>
        </w:rPr>
        <w:t>项目技术要求和有关说明</w:t>
      </w:r>
      <w:bookmarkEnd w:id="5"/>
      <w:r>
        <w:rPr>
          <w:rFonts w:hint="eastAsia" w:ascii="宋体" w:hAnsi="宋体" w:cs="宋体"/>
          <w:sz w:val="24"/>
          <w:szCs w:val="24"/>
          <w:lang w:val="en-US" w:eastAsia="zh-CN"/>
        </w:rPr>
        <w:t>的</w:t>
      </w:r>
      <w:r>
        <w:rPr>
          <w:rFonts w:hint="eastAsia" w:ascii="宋体" w:hAnsi="宋体" w:cs="宋体"/>
          <w:sz w:val="24"/>
          <w:szCs w:val="24"/>
        </w:rPr>
        <w:t>项目技术要求</w:t>
      </w:r>
      <w:r>
        <w:rPr>
          <w:rFonts w:hint="eastAsia" w:ascii="宋体" w:hAnsi="宋体" w:cs="宋体"/>
          <w:sz w:val="24"/>
          <w:szCs w:val="24"/>
          <w:lang w:val="en-US" w:eastAsia="zh-CN"/>
        </w:rPr>
        <w:t>中：</w:t>
      </w:r>
    </w:p>
    <w:p w14:paraId="3C8BEDB4">
      <w:pPr>
        <w:spacing w:line="460" w:lineRule="exact"/>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eastAsia="宋体" w:cs="Times New Roman"/>
          <w:sz w:val="24"/>
          <w:szCs w:val="24"/>
          <w:highlight w:val="none"/>
          <w:lang w:val="en-US" w:eastAsia="zh-CN"/>
        </w:rPr>
        <w:t>2、</w:t>
      </w:r>
      <w:r>
        <w:rPr>
          <w:rFonts w:hint="eastAsia" w:ascii="宋体" w:hAnsi="宋体" w:eastAsia="宋体" w:cs="Times New Roman"/>
          <w:sz w:val="24"/>
          <w:szCs w:val="24"/>
          <w:highlight w:val="none"/>
        </w:rPr>
        <w:t>团体人身意外伤害险保障额度:意外身故及伤残35万，死责任30万，意外医疗6万(无免赔额，按100%比例赔付)，住院补贴1</w:t>
      </w:r>
      <w:r>
        <w:rPr>
          <w:rFonts w:hint="eastAsia" w:ascii="宋体" w:hAnsi="宋体" w:cs="Times New Roman"/>
          <w:sz w:val="24"/>
          <w:szCs w:val="24"/>
          <w:highlight w:val="none"/>
          <w:lang w:val="en-US" w:eastAsia="zh-CN"/>
        </w:rPr>
        <w:t>0</w:t>
      </w:r>
      <w:r>
        <w:rPr>
          <w:rFonts w:hint="eastAsia" w:ascii="宋体" w:hAnsi="宋体" w:eastAsia="宋体" w:cs="Times New Roman"/>
          <w:sz w:val="24"/>
          <w:szCs w:val="24"/>
          <w:highlight w:val="none"/>
        </w:rPr>
        <w:t>0元/天(意外及疾病单次住院给付天数须达到90天，累计须达到180天，无免赔天数)。特别要求:针对部分职工工作特殊性，对意外被狗咬伤的情况所涉及的医疗费用要求100%理赔。</w:t>
      </w:r>
      <w:r>
        <w:rPr>
          <w:rFonts w:hint="eastAsia" w:ascii="宋体" w:hAnsi="宋体" w:cs="Times New Roman"/>
          <w:sz w:val="24"/>
          <w:szCs w:val="24"/>
          <w:highlight w:val="none"/>
          <w:lang w:eastAsia="zh-CN"/>
        </w:rPr>
        <w:t>（</w:t>
      </w:r>
      <w:r>
        <w:rPr>
          <w:rFonts w:hint="eastAsia"/>
        </w:rPr>
        <w:t>保险伤残赔偿</w:t>
      </w:r>
      <w:r>
        <w:rPr>
          <w:rFonts w:hint="eastAsia"/>
          <w:lang w:val="en-US" w:eastAsia="zh-CN"/>
        </w:rPr>
        <w:t>比例按《人身保险伤残评定标准及代码》(标准编码为JR/T 0083-2013）：</w:t>
      </w:r>
      <w:r>
        <w:rPr>
          <w:rFonts w:hint="eastAsia"/>
        </w:rPr>
        <w:t>一级按 100%，二级按 90%，三级按80%，四级按70%，五级按 60%，六级按 50%，七级按 40%，八级按 30%，九级按 20%，十级按 10%计算赔偿。</w:t>
      </w:r>
      <w:r>
        <w:rPr>
          <w:rFonts w:hint="eastAsia"/>
          <w:lang w:eastAsia="zh-CN"/>
        </w:rPr>
        <w:t>）</w:t>
      </w:r>
      <w:r>
        <w:rPr>
          <w:rFonts w:hint="eastAsia" w:ascii="宋体" w:hAnsi="宋体" w:cs="宋体"/>
          <w:sz w:val="24"/>
          <w:szCs w:val="24"/>
          <w:lang w:val="en-US" w:eastAsia="zh-CN"/>
        </w:rPr>
        <w:t>”</w:t>
      </w:r>
    </w:p>
    <w:p w14:paraId="37BB0E07">
      <w:pPr>
        <w:pStyle w:val="7"/>
        <w:widowControl/>
        <w:shd w:val="clear" w:color="auto" w:fill="auto"/>
        <w:spacing w:before="0" w:beforeAutospacing="0" w:after="0" w:afterAutospacing="0" w:line="440" w:lineRule="exact"/>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修改为：</w:t>
      </w:r>
    </w:p>
    <w:p w14:paraId="2729C61E">
      <w:pPr>
        <w:spacing w:line="460" w:lineRule="exact"/>
        <w:ind w:firstLine="480" w:firstLineChars="200"/>
        <w:rPr>
          <w:rFonts w:hint="eastAsia" w:eastAsia="宋体"/>
          <w:lang w:eastAsia="zh-CN"/>
        </w:rPr>
      </w:pPr>
      <w:r>
        <w:rPr>
          <w:rFonts w:hint="eastAsia" w:ascii="宋体" w:hAnsi="宋体" w:cs="宋体"/>
          <w:sz w:val="24"/>
          <w:szCs w:val="24"/>
          <w:lang w:val="en-US" w:eastAsia="zh-CN"/>
        </w:rPr>
        <w:t>“</w:t>
      </w:r>
      <w:r>
        <w:rPr>
          <w:rFonts w:hint="eastAsia" w:ascii="宋体" w:hAnsi="宋体" w:eastAsia="宋体" w:cs="Times New Roman"/>
          <w:sz w:val="24"/>
          <w:szCs w:val="24"/>
          <w:highlight w:val="none"/>
          <w:lang w:val="en-US" w:eastAsia="zh-CN"/>
        </w:rPr>
        <w:t>2、</w:t>
      </w:r>
      <w:r>
        <w:rPr>
          <w:rFonts w:hint="eastAsia" w:ascii="宋体" w:hAnsi="宋体" w:eastAsia="宋体" w:cs="Times New Roman"/>
          <w:sz w:val="24"/>
          <w:szCs w:val="24"/>
          <w:highlight w:val="none"/>
        </w:rPr>
        <w:t>团体人身意外伤害险保障额度:意外身故及伤残35万，</w:t>
      </w:r>
      <w:r>
        <w:rPr>
          <w:rFonts w:hint="eastAsia" w:ascii="宋体" w:hAnsi="宋体" w:eastAsia="宋体" w:cs="Times New Roman"/>
          <w:color w:val="FF0000"/>
          <w:sz w:val="24"/>
          <w:szCs w:val="24"/>
          <w:highlight w:val="none"/>
          <w:lang w:val="en-US" w:eastAsia="zh-CN"/>
        </w:rPr>
        <w:t>猝</w:t>
      </w:r>
      <w:r>
        <w:rPr>
          <w:rFonts w:hint="eastAsia" w:ascii="宋体" w:hAnsi="宋体" w:eastAsia="宋体" w:cs="Times New Roman"/>
          <w:color w:val="FF0000"/>
          <w:sz w:val="24"/>
          <w:szCs w:val="24"/>
          <w:highlight w:val="none"/>
        </w:rPr>
        <w:t>死责任30万</w:t>
      </w:r>
      <w:r>
        <w:rPr>
          <w:rFonts w:hint="eastAsia" w:ascii="宋体" w:hAnsi="宋体" w:eastAsia="宋体" w:cs="Times New Roman"/>
          <w:sz w:val="24"/>
          <w:szCs w:val="24"/>
          <w:highlight w:val="none"/>
        </w:rPr>
        <w:t>，意外医疗6万(无免赔额，按100%比例赔付)，住院补贴1</w:t>
      </w:r>
      <w:r>
        <w:rPr>
          <w:rFonts w:hint="eastAsia" w:ascii="宋体" w:hAnsi="宋体" w:cs="Times New Roman"/>
          <w:sz w:val="24"/>
          <w:szCs w:val="24"/>
          <w:highlight w:val="none"/>
          <w:lang w:val="en-US" w:eastAsia="zh-CN"/>
        </w:rPr>
        <w:t>0</w:t>
      </w:r>
      <w:r>
        <w:rPr>
          <w:rFonts w:hint="eastAsia" w:ascii="宋体" w:hAnsi="宋体" w:eastAsia="宋体" w:cs="Times New Roman"/>
          <w:sz w:val="24"/>
          <w:szCs w:val="24"/>
          <w:highlight w:val="none"/>
        </w:rPr>
        <w:t>0元/天(意外及疾病单次住院给付天数须达到90天，累计须达到180天，无免赔天数)。特别要求:针对部分职工工作特殊性，对意外被狗咬伤的情况所涉及的医疗费用要求100%理赔。</w:t>
      </w:r>
      <w:r>
        <w:rPr>
          <w:rFonts w:hint="eastAsia" w:ascii="宋体" w:hAnsi="宋体" w:cs="Times New Roman"/>
          <w:sz w:val="24"/>
          <w:szCs w:val="24"/>
          <w:highlight w:val="none"/>
          <w:lang w:eastAsia="zh-CN"/>
        </w:rPr>
        <w:t>（</w:t>
      </w:r>
      <w:r>
        <w:rPr>
          <w:rFonts w:hint="eastAsia"/>
        </w:rPr>
        <w:t>保险伤残赔偿</w:t>
      </w:r>
      <w:r>
        <w:rPr>
          <w:rFonts w:hint="eastAsia"/>
          <w:lang w:val="en-US" w:eastAsia="zh-CN"/>
        </w:rPr>
        <w:t>比例按《人身保险伤残评定标准及代码》(标准编码为JR/T 0083-2013）：</w:t>
      </w:r>
      <w:r>
        <w:rPr>
          <w:rFonts w:hint="eastAsia"/>
        </w:rPr>
        <w:t>一级按 100%，二级按 90%，三级按80%，四级按70%，五级按 60%，六级按 50%，七级按 40%，八级按 30%，九级按 20%，十级按 10%计算赔偿。</w:t>
      </w:r>
      <w:r>
        <w:rPr>
          <w:rFonts w:hint="eastAsia"/>
          <w:lang w:eastAsia="zh-CN"/>
        </w:rPr>
        <w:t>）</w:t>
      </w:r>
    </w:p>
    <w:p w14:paraId="3E236BA9">
      <w:pPr>
        <w:pStyle w:val="7"/>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460" w:lineRule="exact"/>
        <w:ind w:left="0" w:right="0" w:firstLine="480"/>
        <w:textAlignment w:val="auto"/>
        <w:rPr>
          <w:rFonts w:hint="eastAsia" w:ascii="宋体" w:hAnsi="宋体" w:eastAsia="宋体" w:cs="宋体"/>
          <w:color w:val="444444"/>
          <w:sz w:val="24"/>
          <w:szCs w:val="24"/>
          <w:shd w:val="clear" w:color="auto" w:fill="FFFF00"/>
        </w:rPr>
      </w:pPr>
      <w:r>
        <w:rPr>
          <w:rFonts w:hint="eastAsia" w:ascii="宋体" w:hAnsi="宋体" w:eastAsia="宋体" w:cs="宋体"/>
          <w:color w:val="444444"/>
          <w:sz w:val="24"/>
          <w:szCs w:val="24"/>
        </w:rPr>
        <w:t>本项目开标时间延后至</w:t>
      </w:r>
      <w:r>
        <w:rPr>
          <w:rFonts w:hint="eastAsia" w:ascii="宋体" w:hAnsi="宋体" w:eastAsia="宋体" w:cs="宋体"/>
          <w:color w:val="444444"/>
          <w:sz w:val="24"/>
          <w:szCs w:val="24"/>
          <w:shd w:val="clear" w:color="auto" w:fill="FFFF00"/>
        </w:rPr>
        <w:t>202</w:t>
      </w:r>
      <w:r>
        <w:rPr>
          <w:rFonts w:hint="eastAsia" w:ascii="宋体" w:hAnsi="宋体" w:eastAsia="宋体" w:cs="宋体"/>
          <w:color w:val="444444"/>
          <w:sz w:val="24"/>
          <w:szCs w:val="24"/>
          <w:shd w:val="clear" w:color="auto" w:fill="FFFF00"/>
          <w:lang w:val="en-US" w:eastAsia="zh-CN"/>
        </w:rPr>
        <w:t>5</w:t>
      </w:r>
      <w:r>
        <w:rPr>
          <w:rFonts w:hint="eastAsia" w:ascii="宋体" w:hAnsi="宋体" w:eastAsia="宋体" w:cs="宋体"/>
          <w:color w:val="444444"/>
          <w:sz w:val="24"/>
          <w:szCs w:val="24"/>
          <w:shd w:val="clear" w:color="auto" w:fill="FFFF00"/>
        </w:rPr>
        <w:t>年</w:t>
      </w:r>
      <w:r>
        <w:rPr>
          <w:rFonts w:hint="eastAsia" w:ascii="宋体" w:hAnsi="宋体" w:eastAsia="宋体" w:cs="宋体"/>
          <w:color w:val="444444"/>
          <w:sz w:val="24"/>
          <w:szCs w:val="24"/>
          <w:shd w:val="clear" w:color="auto" w:fill="FFFF00"/>
          <w:lang w:val="en-US" w:eastAsia="zh-CN"/>
        </w:rPr>
        <w:t>5</w:t>
      </w:r>
      <w:r>
        <w:rPr>
          <w:rFonts w:hint="eastAsia" w:ascii="宋体" w:hAnsi="宋体" w:eastAsia="宋体" w:cs="宋体"/>
          <w:color w:val="444444"/>
          <w:sz w:val="24"/>
          <w:szCs w:val="24"/>
          <w:shd w:val="clear" w:color="auto" w:fill="FFFF00"/>
        </w:rPr>
        <w:t>月</w:t>
      </w:r>
      <w:r>
        <w:rPr>
          <w:rFonts w:hint="eastAsia" w:ascii="宋体" w:hAnsi="宋体" w:cs="宋体"/>
          <w:color w:val="444444"/>
          <w:sz w:val="24"/>
          <w:szCs w:val="24"/>
          <w:shd w:val="clear" w:color="auto" w:fill="FFFF00"/>
          <w:lang w:val="en-US" w:eastAsia="zh-CN"/>
        </w:rPr>
        <w:t>12</w:t>
      </w:r>
      <w:r>
        <w:rPr>
          <w:rFonts w:hint="eastAsia" w:ascii="宋体" w:hAnsi="宋体" w:eastAsia="宋体" w:cs="宋体"/>
          <w:color w:val="444444"/>
          <w:sz w:val="24"/>
          <w:szCs w:val="24"/>
          <w:shd w:val="clear" w:color="auto" w:fill="FFFF00"/>
        </w:rPr>
        <w:t xml:space="preserve">日 </w:t>
      </w:r>
      <w:r>
        <w:rPr>
          <w:rFonts w:hint="eastAsia" w:ascii="宋体" w:hAnsi="宋体" w:eastAsia="宋体" w:cs="宋体"/>
          <w:color w:val="444444"/>
          <w:sz w:val="24"/>
          <w:szCs w:val="24"/>
          <w:shd w:val="clear" w:color="auto" w:fill="FFFF00"/>
          <w:lang w:val="en-US" w:eastAsia="zh-CN"/>
        </w:rPr>
        <w:t>9</w:t>
      </w:r>
      <w:r>
        <w:rPr>
          <w:rFonts w:hint="eastAsia" w:ascii="宋体" w:hAnsi="宋体" w:eastAsia="宋体" w:cs="宋体"/>
          <w:color w:val="444444"/>
          <w:sz w:val="24"/>
          <w:szCs w:val="24"/>
          <w:shd w:val="clear" w:color="auto" w:fill="FFFF00"/>
        </w:rPr>
        <w:t>:</w:t>
      </w:r>
      <w:r>
        <w:rPr>
          <w:rFonts w:hint="eastAsia" w:ascii="宋体" w:hAnsi="宋体" w:cs="宋体"/>
          <w:color w:val="444444"/>
          <w:sz w:val="24"/>
          <w:szCs w:val="24"/>
          <w:shd w:val="clear" w:color="auto" w:fill="FFFF00"/>
          <w:lang w:val="en-US" w:eastAsia="zh-CN"/>
        </w:rPr>
        <w:t>30</w:t>
      </w:r>
      <w:r>
        <w:rPr>
          <w:rFonts w:hint="eastAsia" w:ascii="宋体" w:hAnsi="宋体" w:eastAsia="宋体" w:cs="宋体"/>
          <w:color w:val="444444"/>
          <w:sz w:val="24"/>
          <w:szCs w:val="24"/>
          <w:shd w:val="clear" w:color="auto" w:fill="FFFF00"/>
        </w:rPr>
        <w:t>，</w:t>
      </w:r>
      <w:r>
        <w:rPr>
          <w:rFonts w:hint="eastAsia" w:ascii="宋体" w:hAnsi="宋体" w:eastAsia="宋体" w:cs="宋体"/>
          <w:color w:val="444444"/>
          <w:sz w:val="24"/>
          <w:szCs w:val="24"/>
        </w:rPr>
        <w:t>投标人缴纳投标保证金的时间为202</w:t>
      </w:r>
      <w:r>
        <w:rPr>
          <w:rFonts w:hint="eastAsia" w:ascii="宋体" w:hAnsi="宋体" w:eastAsia="宋体" w:cs="宋体"/>
          <w:color w:val="444444"/>
          <w:sz w:val="24"/>
          <w:szCs w:val="24"/>
          <w:lang w:val="en-US" w:eastAsia="zh-CN"/>
        </w:rPr>
        <w:t>5</w:t>
      </w:r>
      <w:r>
        <w:rPr>
          <w:rFonts w:hint="eastAsia" w:ascii="宋体" w:hAnsi="宋体" w:eastAsia="宋体" w:cs="宋体"/>
          <w:color w:val="444444"/>
          <w:sz w:val="24"/>
          <w:szCs w:val="24"/>
        </w:rPr>
        <w:t>年</w:t>
      </w:r>
      <w:r>
        <w:rPr>
          <w:rFonts w:hint="eastAsia" w:ascii="宋体" w:hAnsi="宋体" w:eastAsia="宋体" w:cs="宋体"/>
          <w:color w:val="444444"/>
          <w:sz w:val="24"/>
          <w:szCs w:val="24"/>
          <w:lang w:val="en-US" w:eastAsia="zh-CN"/>
        </w:rPr>
        <w:t>4</w:t>
      </w:r>
      <w:r>
        <w:rPr>
          <w:rFonts w:hint="eastAsia" w:ascii="宋体" w:hAnsi="宋体" w:eastAsia="宋体" w:cs="宋体"/>
          <w:color w:val="444444"/>
          <w:sz w:val="24"/>
          <w:szCs w:val="24"/>
        </w:rPr>
        <w:t>月</w:t>
      </w:r>
      <w:r>
        <w:rPr>
          <w:rFonts w:hint="eastAsia" w:ascii="宋体" w:hAnsi="宋体" w:eastAsia="宋体" w:cs="宋体"/>
          <w:color w:val="444444"/>
          <w:sz w:val="24"/>
          <w:szCs w:val="24"/>
          <w:lang w:val="en-US" w:eastAsia="zh-CN"/>
        </w:rPr>
        <w:t>24</w:t>
      </w:r>
      <w:r>
        <w:rPr>
          <w:rFonts w:hint="eastAsia" w:ascii="宋体" w:hAnsi="宋体" w:eastAsia="宋体" w:cs="宋体"/>
          <w:color w:val="444444"/>
          <w:sz w:val="24"/>
          <w:szCs w:val="24"/>
        </w:rPr>
        <w:t>日17：00至202</w:t>
      </w:r>
      <w:r>
        <w:rPr>
          <w:rFonts w:hint="eastAsia" w:ascii="宋体" w:hAnsi="宋体" w:eastAsia="宋体" w:cs="宋体"/>
          <w:color w:val="444444"/>
          <w:sz w:val="24"/>
          <w:szCs w:val="24"/>
          <w:lang w:val="en-US" w:eastAsia="zh-CN"/>
        </w:rPr>
        <w:t>5</w:t>
      </w:r>
      <w:r>
        <w:rPr>
          <w:rFonts w:hint="eastAsia" w:ascii="宋体" w:hAnsi="宋体" w:eastAsia="宋体" w:cs="宋体"/>
          <w:color w:val="444444"/>
          <w:sz w:val="24"/>
          <w:szCs w:val="24"/>
        </w:rPr>
        <w:t>年</w:t>
      </w:r>
      <w:r>
        <w:rPr>
          <w:rFonts w:hint="eastAsia" w:ascii="宋体" w:hAnsi="宋体" w:eastAsia="宋体" w:cs="宋体"/>
          <w:color w:val="444444"/>
          <w:sz w:val="24"/>
          <w:szCs w:val="24"/>
          <w:lang w:val="en-US" w:eastAsia="zh-CN"/>
        </w:rPr>
        <w:t>5</w:t>
      </w:r>
      <w:r>
        <w:rPr>
          <w:rFonts w:hint="eastAsia" w:ascii="宋体" w:hAnsi="宋体" w:eastAsia="宋体" w:cs="宋体"/>
          <w:color w:val="444444"/>
          <w:sz w:val="24"/>
          <w:szCs w:val="24"/>
        </w:rPr>
        <w:t>月</w:t>
      </w:r>
      <w:r>
        <w:rPr>
          <w:rFonts w:hint="eastAsia" w:ascii="宋体" w:hAnsi="宋体" w:cs="宋体"/>
          <w:color w:val="444444"/>
          <w:sz w:val="24"/>
          <w:szCs w:val="24"/>
          <w:lang w:val="en-US" w:eastAsia="zh-CN"/>
        </w:rPr>
        <w:t>12</w:t>
      </w:r>
      <w:r>
        <w:rPr>
          <w:rFonts w:hint="eastAsia" w:ascii="宋体" w:hAnsi="宋体" w:eastAsia="宋体" w:cs="宋体"/>
          <w:color w:val="444444"/>
          <w:sz w:val="24"/>
          <w:szCs w:val="24"/>
        </w:rPr>
        <w:t>日</w:t>
      </w:r>
      <w:r>
        <w:rPr>
          <w:rFonts w:hint="eastAsia" w:ascii="宋体" w:hAnsi="宋体" w:cs="宋体"/>
          <w:color w:val="444444"/>
          <w:sz w:val="24"/>
          <w:szCs w:val="24"/>
          <w:lang w:val="en-US" w:eastAsia="zh-CN"/>
        </w:rPr>
        <w:t>9：20</w:t>
      </w:r>
      <w:bookmarkStart w:id="6" w:name="_GoBack"/>
      <w:bookmarkEnd w:id="6"/>
      <w:r>
        <w:rPr>
          <w:rFonts w:hint="eastAsia" w:ascii="宋体" w:hAnsi="宋体" w:eastAsia="宋体" w:cs="宋体"/>
          <w:color w:val="444444"/>
          <w:sz w:val="24"/>
          <w:szCs w:val="24"/>
        </w:rPr>
        <w:t>。</w:t>
      </w:r>
      <w:r>
        <w:rPr>
          <w:rFonts w:hint="eastAsia" w:ascii="宋体" w:hAnsi="宋体" w:eastAsia="宋体" w:cs="宋体"/>
          <w:color w:val="444444"/>
          <w:sz w:val="24"/>
          <w:szCs w:val="24"/>
          <w:shd w:val="clear" w:color="auto" w:fill="FFFF00"/>
          <w:lang w:val="en-US" w:eastAsia="zh-CN"/>
        </w:rPr>
        <w:t>投标</w:t>
      </w:r>
      <w:r>
        <w:rPr>
          <w:rFonts w:hint="eastAsia" w:ascii="宋体" w:hAnsi="宋体" w:eastAsia="宋体" w:cs="宋体"/>
          <w:color w:val="444444"/>
          <w:sz w:val="24"/>
          <w:szCs w:val="24"/>
          <w:shd w:val="clear" w:color="auto" w:fill="FFFF00"/>
        </w:rPr>
        <w:t>保证金账户</w:t>
      </w:r>
      <w:r>
        <w:rPr>
          <w:rFonts w:hint="eastAsia" w:ascii="宋体" w:hAnsi="宋体" w:eastAsia="宋体" w:cs="宋体"/>
          <w:color w:val="444444"/>
          <w:sz w:val="24"/>
          <w:szCs w:val="24"/>
          <w:shd w:val="clear" w:color="auto" w:fill="FFFF00"/>
          <w:lang w:val="en-US" w:eastAsia="zh-CN"/>
        </w:rPr>
        <w:t>不变</w:t>
      </w:r>
      <w:r>
        <w:rPr>
          <w:rFonts w:hint="eastAsia" w:ascii="宋体" w:hAnsi="宋体" w:eastAsia="宋体" w:cs="宋体"/>
          <w:color w:val="444444"/>
          <w:sz w:val="24"/>
          <w:szCs w:val="24"/>
          <w:shd w:val="clear" w:color="auto" w:fill="FFFF00"/>
        </w:rPr>
        <w:t>。</w:t>
      </w:r>
    </w:p>
    <w:p w14:paraId="5778526B">
      <w:pPr>
        <w:pStyle w:val="8"/>
        <w:spacing w:after="0" w:line="440" w:lineRule="exact"/>
        <w:ind w:firstLine="480" w:firstLineChars="200"/>
        <w:rPr>
          <w:rFonts w:hint="eastAsia" w:ascii="宋体" w:hAnsi="宋体" w:eastAsia="宋体" w:cs="宋体"/>
          <w:color w:val="444444"/>
          <w:sz w:val="24"/>
          <w:szCs w:val="24"/>
          <w:shd w:val="clear" w:color="auto" w:fill="FFFF00"/>
          <w:lang w:val="en-US" w:eastAsia="zh-CN"/>
        </w:rPr>
      </w:pPr>
      <w:r>
        <w:rPr>
          <w:rFonts w:hint="eastAsia" w:ascii="宋体" w:hAnsi="宋体" w:cs="宋体"/>
          <w:sz w:val="24"/>
          <w:szCs w:val="24"/>
          <w:shd w:val="clear" w:color="auto" w:fill="FFFFFF"/>
          <w:lang w:val="en-US" w:eastAsia="zh-CN"/>
        </w:rPr>
        <w:t>3、</w:t>
      </w:r>
      <w:r>
        <w:rPr>
          <w:rFonts w:hint="eastAsia" w:ascii="宋体" w:hAnsi="宋体" w:cs="宋体"/>
          <w:sz w:val="24"/>
          <w:szCs w:val="24"/>
          <w:shd w:val="clear" w:color="auto" w:fill="FFFFFF"/>
        </w:rPr>
        <w:t>请</w:t>
      </w:r>
      <w:r>
        <w:rPr>
          <w:rFonts w:hint="eastAsia" w:ascii="宋体" w:hAnsi="宋体" w:cs="宋体"/>
          <w:color w:val="444444"/>
          <w:sz w:val="24"/>
          <w:szCs w:val="24"/>
          <w:shd w:val="clear" w:color="auto" w:fill="FFFFFF"/>
        </w:rPr>
        <w:t>各投标人自行下载此更正公告，如投标人未及时关注相关更正等信息公告，由此造成的一切损失由投标人自行承担。</w:t>
      </w:r>
    </w:p>
    <w:p w14:paraId="0F5C5FA1">
      <w:pPr>
        <w:pStyle w:val="7"/>
        <w:widowControl/>
        <w:shd w:val="clear" w:color="auto" w:fill="auto"/>
        <w:spacing w:before="0" w:beforeAutospacing="0" w:after="0" w:afterAutospacing="0" w:line="440" w:lineRule="exact"/>
        <w:ind w:firstLine="482" w:firstLineChars="200"/>
        <w:rPr>
          <w:rFonts w:ascii="微软雅黑" w:hAnsi="微软雅黑" w:eastAsia="微软雅黑" w:cs="微软雅黑"/>
          <w:color w:val="444444"/>
          <w:szCs w:val="24"/>
        </w:rPr>
      </w:pPr>
      <w:r>
        <w:rPr>
          <w:rStyle w:val="12"/>
          <w:rFonts w:hint="eastAsia" w:ascii="宋体" w:hAnsi="宋体" w:cs="宋体"/>
          <w:bCs/>
          <w:color w:val="444444"/>
          <w:szCs w:val="24"/>
          <w:shd w:val="clear" w:color="auto" w:fill="FFFFFF"/>
        </w:rPr>
        <w:t>三、本次澄清联系事项：</w:t>
      </w:r>
    </w:p>
    <w:p w14:paraId="4FCFAF42">
      <w:pPr>
        <w:spacing w:line="460" w:lineRule="exact"/>
        <w:jc w:val="left"/>
        <w:rPr>
          <w:rFonts w:hint="eastAsia" w:ascii="宋体" w:hAnsi="宋体" w:eastAsia="宋体"/>
          <w:bCs/>
          <w:sz w:val="24"/>
          <w:szCs w:val="24"/>
          <w:lang w:eastAsia="zh-CN"/>
        </w:rPr>
      </w:pPr>
      <w:r>
        <w:rPr>
          <w:rFonts w:hint="eastAsia" w:ascii="宋体" w:hAnsi="宋体"/>
          <w:bCs/>
          <w:sz w:val="24"/>
          <w:szCs w:val="24"/>
        </w:rPr>
        <w:t>采购人：</w:t>
      </w:r>
      <w:r>
        <w:rPr>
          <w:rFonts w:hint="eastAsia" w:ascii="宋体" w:hAnsi="宋体"/>
          <w:bCs/>
          <w:sz w:val="24"/>
          <w:szCs w:val="24"/>
          <w:lang w:eastAsia="zh-CN"/>
        </w:rPr>
        <w:t>宜兴市宜城市容环境服务有限公司</w:t>
      </w:r>
    </w:p>
    <w:p w14:paraId="1AEED120">
      <w:pPr>
        <w:spacing w:line="360" w:lineRule="exact"/>
        <w:rPr>
          <w:rFonts w:ascii="宋体" w:hAnsi="宋体" w:cs="宋体"/>
          <w:sz w:val="24"/>
          <w:szCs w:val="24"/>
        </w:rPr>
      </w:pPr>
      <w:r>
        <w:rPr>
          <w:rFonts w:hint="eastAsia" w:ascii="宋体" w:hAnsi="宋体" w:cs="宋体"/>
          <w:sz w:val="24"/>
          <w:szCs w:val="24"/>
        </w:rPr>
        <w:t>联系人：</w:t>
      </w:r>
      <w:r>
        <w:rPr>
          <w:rFonts w:hint="eastAsia" w:ascii="宋体" w:hAnsi="宋体" w:cs="宋体"/>
          <w:sz w:val="24"/>
          <w:szCs w:val="24"/>
          <w:lang w:val="en-US" w:eastAsia="zh-CN"/>
        </w:rPr>
        <w:t>吴</w:t>
      </w:r>
      <w:r>
        <w:rPr>
          <w:rFonts w:hint="eastAsia" w:ascii="宋体" w:hAnsi="宋体" w:cs="宋体"/>
          <w:sz w:val="24"/>
          <w:szCs w:val="24"/>
          <w:highlight w:val="none"/>
        </w:rPr>
        <w:t xml:space="preserve">先生  </w:t>
      </w:r>
      <w:r>
        <w:rPr>
          <w:rFonts w:hint="eastAsia" w:ascii="宋体" w:hAnsi="宋体" w:cs="宋体"/>
          <w:sz w:val="24"/>
          <w:szCs w:val="24"/>
        </w:rPr>
        <w:t>郑女士</w:t>
      </w:r>
    </w:p>
    <w:p w14:paraId="2C840E5D">
      <w:pPr>
        <w:spacing w:line="360" w:lineRule="exact"/>
        <w:rPr>
          <w:rFonts w:hint="default" w:ascii="宋体" w:hAnsi="宋体" w:eastAsia="宋体" w:cs="宋体"/>
          <w:sz w:val="24"/>
          <w:szCs w:val="24"/>
          <w:lang w:val="en-US" w:eastAsia="zh-CN"/>
        </w:rPr>
      </w:pPr>
      <w:r>
        <w:rPr>
          <w:rFonts w:hint="eastAsia" w:ascii="宋体" w:hAnsi="宋体" w:cs="宋体"/>
          <w:sz w:val="24"/>
          <w:szCs w:val="24"/>
        </w:rPr>
        <w:t>联系电话：0510-80718867</w:t>
      </w:r>
      <w:r>
        <w:rPr>
          <w:rFonts w:hint="eastAsia" w:ascii="宋体" w:hAnsi="宋体" w:cs="宋体"/>
          <w:sz w:val="24"/>
          <w:szCs w:val="24"/>
          <w:lang w:val="en-US" w:eastAsia="zh-CN"/>
        </w:rPr>
        <w:t xml:space="preserve">  0510-87871988</w:t>
      </w:r>
    </w:p>
    <w:p w14:paraId="07850B9F">
      <w:pPr>
        <w:spacing w:line="460" w:lineRule="exact"/>
        <w:jc w:val="left"/>
        <w:rPr>
          <w:rFonts w:hint="eastAsia" w:ascii="宋体" w:hAnsi="宋体"/>
          <w:bCs/>
          <w:sz w:val="24"/>
          <w:szCs w:val="24"/>
        </w:rPr>
      </w:pPr>
      <w:r>
        <w:rPr>
          <w:rFonts w:hint="eastAsia" w:ascii="宋体" w:hAnsi="宋体"/>
          <w:bCs/>
          <w:sz w:val="24"/>
          <w:szCs w:val="24"/>
        </w:rPr>
        <w:t>联系地址：</w:t>
      </w:r>
      <w:r>
        <w:rPr>
          <w:rFonts w:hint="eastAsia" w:ascii="宋体" w:hAnsi="宋体"/>
          <w:bCs/>
          <w:sz w:val="24"/>
          <w:szCs w:val="21"/>
        </w:rPr>
        <w:t>宜兴市环科园绿园路528号</w:t>
      </w:r>
    </w:p>
    <w:p w14:paraId="3CA5CBEB">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8"/>
          <w:szCs w:val="28"/>
        </w:rPr>
      </w:pPr>
      <w:r>
        <w:rPr>
          <w:rFonts w:hint="eastAsia" w:ascii="宋体" w:hAnsi="宋体"/>
          <w:bCs/>
          <w:sz w:val="24"/>
          <w:szCs w:val="24"/>
        </w:rPr>
        <w:t>邮政编码：214200</w:t>
      </w:r>
    </w:p>
    <w:p w14:paraId="190FF3E6">
      <w:pPr>
        <w:keepNext w:val="0"/>
        <w:keepLines w:val="0"/>
        <w:pageBreakBefore w:val="0"/>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000000"/>
          <w:kern w:val="0"/>
          <w:sz w:val="28"/>
          <w:szCs w:val="28"/>
        </w:rPr>
      </w:pPr>
    </w:p>
    <w:p w14:paraId="49CD0F38">
      <w:pPr>
        <w:keepNext w:val="0"/>
        <w:keepLines w:val="0"/>
        <w:pageBreakBefore w:val="0"/>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444444"/>
          <w:kern w:val="0"/>
          <w:sz w:val="28"/>
          <w:szCs w:val="28"/>
          <w:lang w:val="en-US" w:eastAsia="zh-CN"/>
        </w:rPr>
      </w:pPr>
      <w:r>
        <w:rPr>
          <w:rFonts w:hint="eastAsia" w:ascii="宋体" w:hAnsi="宋体" w:eastAsia="宋体" w:cs="Times New Roman"/>
          <w:bCs/>
          <w:sz w:val="24"/>
          <w:szCs w:val="24"/>
          <w:lang w:eastAsia="zh-CN"/>
        </w:rPr>
        <w:t>采购人</w:t>
      </w:r>
      <w:r>
        <w:rPr>
          <w:rFonts w:hint="eastAsia" w:ascii="宋体" w:hAnsi="宋体" w:eastAsia="宋体" w:cs="宋体"/>
          <w:color w:val="000000"/>
          <w:kern w:val="0"/>
          <w:sz w:val="28"/>
          <w:szCs w:val="28"/>
        </w:rPr>
        <w:t>：</w:t>
      </w:r>
      <w:r>
        <w:rPr>
          <w:rFonts w:hint="eastAsia" w:ascii="宋体" w:hAnsi="宋体"/>
          <w:bCs/>
          <w:sz w:val="24"/>
          <w:szCs w:val="24"/>
          <w:lang w:eastAsia="zh-CN"/>
        </w:rPr>
        <w:t>宜兴市宜城市容环境服务有限公司</w:t>
      </w:r>
    </w:p>
    <w:p w14:paraId="3B3B7A8E">
      <w:pPr>
        <w:pStyle w:val="8"/>
        <w:keepNext w:val="0"/>
        <w:keepLines w:val="0"/>
        <w:pageBreakBefore w:val="0"/>
        <w:kinsoku/>
        <w:wordWrap/>
        <w:overflowPunct/>
        <w:topLinePunct w:val="0"/>
        <w:autoSpaceDE/>
        <w:autoSpaceDN/>
        <w:bidi w:val="0"/>
        <w:adjustRightInd/>
        <w:snapToGrid/>
        <w:spacing w:line="400" w:lineRule="exact"/>
        <w:jc w:val="right"/>
        <w:textAlignment w:val="auto"/>
        <w:rPr>
          <w:rFonts w:hint="eastAsia" w:ascii="宋体" w:hAnsi="宋体" w:cs="宋体"/>
          <w:color w:val="444444"/>
          <w:szCs w:val="24"/>
          <w:shd w:val="clear" w:color="auto" w:fill="FFFFFF"/>
        </w:rPr>
      </w:pPr>
      <w:r>
        <w:rPr>
          <w:rFonts w:hint="eastAsia" w:ascii="宋体" w:hAnsi="宋体" w:eastAsia="宋体" w:cs="Times New Roman"/>
          <w:bCs/>
          <w:kern w:val="2"/>
          <w:sz w:val="24"/>
          <w:szCs w:val="24"/>
          <w:lang w:val="en-US" w:eastAsia="zh-CN" w:bidi="ar-SA"/>
        </w:rPr>
        <w:t>2025年4月</w:t>
      </w:r>
      <w:r>
        <w:rPr>
          <w:rFonts w:hint="eastAsia" w:ascii="宋体" w:hAnsi="宋体" w:cs="Times New Roman"/>
          <w:bCs/>
          <w:kern w:val="2"/>
          <w:sz w:val="24"/>
          <w:szCs w:val="24"/>
          <w:lang w:val="en-US" w:eastAsia="zh-CN" w:bidi="ar-SA"/>
        </w:rPr>
        <w:t>29</w:t>
      </w:r>
      <w:r>
        <w:rPr>
          <w:rFonts w:hint="eastAsia" w:ascii="宋体" w:hAnsi="宋体" w:eastAsia="宋体" w:cs="Times New Roman"/>
          <w:bCs/>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C47F96"/>
    <w:multiLevelType w:val="singleLevel"/>
    <w:tmpl w:val="66C47F9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wNTY5M2YyNTYzOTBmMWVhMWRmMGY2OTEzZWQzNjAifQ=="/>
  </w:docVars>
  <w:rsids>
    <w:rsidRoot w:val="00E90016"/>
    <w:rsid w:val="00346DDA"/>
    <w:rsid w:val="00E90016"/>
    <w:rsid w:val="01DE12E6"/>
    <w:rsid w:val="0404251E"/>
    <w:rsid w:val="05A713C1"/>
    <w:rsid w:val="065A6178"/>
    <w:rsid w:val="0BAB6FF7"/>
    <w:rsid w:val="0DB25956"/>
    <w:rsid w:val="108667EC"/>
    <w:rsid w:val="12977C98"/>
    <w:rsid w:val="136476C8"/>
    <w:rsid w:val="13BC3F5B"/>
    <w:rsid w:val="1E183BB9"/>
    <w:rsid w:val="1FEC3E91"/>
    <w:rsid w:val="20117DDD"/>
    <w:rsid w:val="21016FB2"/>
    <w:rsid w:val="28017E2F"/>
    <w:rsid w:val="2CC52A04"/>
    <w:rsid w:val="31027935"/>
    <w:rsid w:val="31E06144"/>
    <w:rsid w:val="34AF6BDA"/>
    <w:rsid w:val="3638708F"/>
    <w:rsid w:val="379A3839"/>
    <w:rsid w:val="3A0A2CA8"/>
    <w:rsid w:val="3CDC705E"/>
    <w:rsid w:val="46A7092C"/>
    <w:rsid w:val="46DA6239"/>
    <w:rsid w:val="472A2D90"/>
    <w:rsid w:val="4A0B7742"/>
    <w:rsid w:val="4A9B0D90"/>
    <w:rsid w:val="4C694F3C"/>
    <w:rsid w:val="5A571457"/>
    <w:rsid w:val="5ED61D13"/>
    <w:rsid w:val="5EDD48FD"/>
    <w:rsid w:val="61046D5A"/>
    <w:rsid w:val="61312F49"/>
    <w:rsid w:val="643777C3"/>
    <w:rsid w:val="65163AB0"/>
    <w:rsid w:val="6790497E"/>
    <w:rsid w:val="68A47BA3"/>
    <w:rsid w:val="6A4E3F1F"/>
    <w:rsid w:val="6B5A624C"/>
    <w:rsid w:val="74843443"/>
    <w:rsid w:val="7792531A"/>
    <w:rsid w:val="7AC960E9"/>
    <w:rsid w:val="7BAF5CA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sz w:val="20"/>
    </w:rPr>
  </w:style>
  <w:style w:type="paragraph" w:styleId="4">
    <w:name w:val="Body Text Indent"/>
    <w:basedOn w:val="1"/>
    <w:qFormat/>
    <w:uiPriority w:val="0"/>
    <w:pPr>
      <w:spacing w:line="500" w:lineRule="exact"/>
      <w:ind w:firstLine="560" w:firstLineChars="200"/>
    </w:pPr>
    <w:rPr>
      <w:kern w:val="0"/>
      <w:sz w:val="28"/>
    </w:rPr>
  </w:style>
  <w:style w:type="paragraph" w:styleId="5">
    <w:name w:val="index 4"/>
    <w:basedOn w:val="1"/>
    <w:next w:val="1"/>
    <w:qFormat/>
    <w:uiPriority w:val="0"/>
    <w:pPr>
      <w:spacing w:line="300" w:lineRule="auto"/>
      <w:ind w:left="1260"/>
    </w:pPr>
    <w:rPr>
      <w:rFonts w:ascii="Arial" w:hAnsi="Arial"/>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1"/>
    <w:qFormat/>
    <w:uiPriority w:val="0"/>
    <w:pPr>
      <w:spacing w:after="120"/>
      <w:ind w:firstLine="420" w:firstLineChars="100"/>
    </w:pPr>
    <w:rPr>
      <w:sz w:val="21"/>
    </w:rPr>
  </w:style>
  <w:style w:type="paragraph" w:styleId="9">
    <w:name w:val="Body Text First Indent 2"/>
    <w:basedOn w:val="4"/>
    <w:next w:val="1"/>
    <w:qFormat/>
    <w:uiPriority w:val="0"/>
    <w:pPr>
      <w:ind w:firstLine="420"/>
    </w:pPr>
  </w:style>
  <w:style w:type="character" w:styleId="12">
    <w:name w:val="Strong"/>
    <w:basedOn w:val="11"/>
    <w:qFormat/>
    <w:uiPriority w:val="0"/>
    <w:rPr>
      <w:b/>
    </w:rPr>
  </w:style>
  <w:style w:type="character" w:styleId="13">
    <w:name w:val="page number"/>
    <w:basedOn w:val="11"/>
    <w:qFormat/>
    <w:uiPriority w:val="0"/>
  </w:style>
  <w:style w:type="character" w:styleId="14">
    <w:name w:val="Hyperlink"/>
    <w:basedOn w:val="11"/>
    <w:unhideWhenUsed/>
    <w:qFormat/>
    <w:uiPriority w:val="99"/>
    <w:rPr>
      <w:color w:val="0000FF"/>
      <w:u w:val="single"/>
    </w:rPr>
  </w:style>
  <w:style w:type="paragraph" w:customStyle="1" w:styleId="15">
    <w:name w:val="普通文字"/>
    <w:basedOn w:val="1"/>
    <w:next w:val="1"/>
    <w:qFormat/>
    <w:uiPriority w:val="0"/>
    <w:rPr>
      <w:rFonts w:ascii="宋体"/>
      <w:kern w:val="0"/>
      <w:sz w:val="24"/>
      <w:u w:val="none" w:color="000000"/>
    </w:rPr>
  </w:style>
  <w:style w:type="paragraph" w:customStyle="1" w:styleId="16">
    <w:name w:val="正文文本缩进 3_0"/>
    <w:basedOn w:val="17"/>
    <w:qFormat/>
    <w:uiPriority w:val="0"/>
    <w:pPr>
      <w:widowControl/>
      <w:spacing w:after="120"/>
      <w:ind w:left="420" w:leftChars="200"/>
      <w:jc w:val="left"/>
    </w:pPr>
    <w:rPr>
      <w:rFonts w:ascii="Calibri" w:hAnsi="Calibri"/>
      <w:sz w:val="16"/>
      <w:szCs w:val="16"/>
    </w:rPr>
  </w:style>
  <w:style w:type="paragraph" w:customStyle="1" w:styleId="17">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正文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Normal_1"/>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1168</Words>
  <Characters>1346</Characters>
  <Lines>8</Lines>
  <Paragraphs>2</Paragraphs>
  <TotalTime>32</TotalTime>
  <ScaleCrop>false</ScaleCrop>
  <LinksUpToDate>false</LinksUpToDate>
  <CharactersWithSpaces>1372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2023-04-11T00:21:00Z</dcterms:created>
  <dc:creator>DELL</dc:creator>
  <cp:lastModifiedBy>WPS_1542889219</cp:lastModifiedBy>
  <cp:lastPrinted>2024-04-26T07:09:00Z</cp:lastPrinted>
  <dcterms:modified xsi:type="dcterms:W3CDTF">2025-04-29T06:53:28Z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07F0731D9494496D81E6D6E119FA2508_13</vt:lpwstr>
  </property>
  <property fmtid="{D5CDD505-2E9C-101B-9397-08002B2CF9AE}" pid="4" name="KSOTemplateDocerSaveRecord">
    <vt:lpwstr>eyJoZGlkIjoiYjNlMDI0NTFkMjhkM2YzMDc5MTIxNTIxOGY3YmU0ODYiLCJ1c2VySWQiOiI0MzI0MDM1NzYifQ==</vt:lpwstr>
  </property>
</Properties>
</file>