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85D85AC">
      <w:pPr>
        <w:rPr>
          <w:rFonts w:hint="eastAsia"/>
          <w:b/>
          <w:bCs/>
          <w:color w:val="auto"/>
          <w:sz w:val="52"/>
          <w:highlight w:val="none"/>
        </w:rPr>
      </w:pPr>
    </w:p>
    <w:p w14:paraId="507A6FBE">
      <w:pPr>
        <w:jc w:val="center"/>
        <w:rPr>
          <w:rFonts w:hint="eastAsia" w:ascii="宋体" w:hAnsi="宋体" w:eastAsia="宋体"/>
          <w:b/>
          <w:bCs/>
          <w:color w:val="auto"/>
          <w:sz w:val="32"/>
          <w:szCs w:val="32"/>
          <w:highlight w:val="none"/>
          <w:lang w:eastAsia="zh-CN"/>
        </w:rPr>
      </w:pPr>
      <w:r>
        <w:rPr>
          <w:rFonts w:hint="eastAsia" w:ascii="宋体" w:hAnsi="宋体"/>
          <w:b/>
          <w:bCs/>
          <w:color w:val="auto"/>
          <w:sz w:val="52"/>
          <w:szCs w:val="32"/>
          <w:highlight w:val="none"/>
          <w:lang w:eastAsia="zh-CN"/>
        </w:rPr>
        <w:t>氿滨水厂堆土外运项目</w:t>
      </w:r>
    </w:p>
    <w:p w14:paraId="64CE01D2">
      <w:pPr>
        <w:rPr>
          <w:rFonts w:hint="eastAsia" w:ascii="黑体" w:hAnsi="黑体" w:eastAsia="黑体"/>
          <w:b/>
          <w:bCs/>
          <w:color w:val="auto"/>
          <w:sz w:val="96"/>
          <w:szCs w:val="96"/>
          <w:highlight w:val="none"/>
        </w:rPr>
      </w:pPr>
    </w:p>
    <w:p w14:paraId="36AB8BB4">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招</w:t>
      </w:r>
    </w:p>
    <w:p w14:paraId="2CE03591">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标</w:t>
      </w:r>
    </w:p>
    <w:p w14:paraId="26C3D5F2">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文</w:t>
      </w:r>
    </w:p>
    <w:p w14:paraId="62930EA7">
      <w:pPr>
        <w:jc w:val="center"/>
        <w:rPr>
          <w:rFonts w:hint="eastAsia" w:ascii="黑体" w:hAnsi="黑体" w:eastAsia="黑体"/>
          <w:b/>
          <w:bCs/>
          <w:color w:val="auto"/>
          <w:sz w:val="96"/>
          <w:szCs w:val="96"/>
          <w:highlight w:val="none"/>
        </w:rPr>
      </w:pPr>
      <w:r>
        <w:rPr>
          <w:rFonts w:hint="eastAsia" w:ascii="黑体" w:hAnsi="黑体" w:eastAsia="黑体"/>
          <w:b/>
          <w:bCs/>
          <w:color w:val="auto"/>
          <w:sz w:val="96"/>
          <w:szCs w:val="96"/>
          <w:highlight w:val="none"/>
        </w:rPr>
        <w:t>件</w:t>
      </w:r>
    </w:p>
    <w:p w14:paraId="6BAC8092">
      <w:pPr>
        <w:rPr>
          <w:rFonts w:hint="eastAsia" w:ascii="宋体" w:hAnsi="宋体"/>
          <w:b/>
          <w:bCs/>
          <w:color w:val="auto"/>
          <w:sz w:val="28"/>
          <w:szCs w:val="28"/>
          <w:highlight w:val="none"/>
        </w:rPr>
      </w:pPr>
    </w:p>
    <w:p w14:paraId="065581C7">
      <w:pPr>
        <w:ind w:firstLine="2560" w:firstLineChars="800"/>
        <w:rPr>
          <w:rFonts w:hint="eastAsia" w:ascii="宋体" w:hAnsi="宋体"/>
          <w:b/>
          <w:bCs/>
          <w:color w:val="auto"/>
          <w:sz w:val="28"/>
          <w:szCs w:val="28"/>
          <w:highlight w:val="none"/>
        </w:rPr>
      </w:pPr>
      <w:r>
        <w:rPr>
          <w:rFonts w:hint="eastAsia" w:ascii="宋体" w:hAnsi="宋体" w:cs="宋体"/>
          <w:color w:val="auto"/>
          <w:sz w:val="32"/>
          <w:szCs w:val="32"/>
          <w:highlight w:val="none"/>
        </w:rPr>
        <w:t>项目编号</w:t>
      </w:r>
      <w:r>
        <w:rPr>
          <w:rFonts w:hint="eastAsia" w:ascii="宋体" w:hAnsi="宋体" w:cs="宋体"/>
          <w:color w:val="auto"/>
          <w:sz w:val="32"/>
          <w:szCs w:val="32"/>
          <w:highlight w:val="none"/>
          <w:lang w:eastAsia="zh-CN"/>
        </w:rPr>
        <w:t>：YXGYJT202502017</w:t>
      </w:r>
    </w:p>
    <w:p w14:paraId="364A640A">
      <w:pPr>
        <w:jc w:val="center"/>
        <w:rPr>
          <w:rFonts w:hint="eastAsia" w:ascii="宋体" w:hAnsi="宋体" w:eastAsia="宋体"/>
          <w:color w:val="auto"/>
          <w:sz w:val="32"/>
          <w:highlight w:val="none"/>
          <w:lang w:eastAsia="zh-CN"/>
        </w:rPr>
      </w:pPr>
      <w:r>
        <w:rPr>
          <w:rFonts w:hint="eastAsia" w:ascii="宋体" w:hAnsi="宋体"/>
          <w:color w:val="auto"/>
          <w:sz w:val="32"/>
          <w:highlight w:val="none"/>
        </w:rPr>
        <w:t>采购人：</w:t>
      </w:r>
      <w:r>
        <w:rPr>
          <w:rFonts w:hint="eastAsia" w:ascii="宋体" w:hAnsi="宋体"/>
          <w:color w:val="auto"/>
          <w:sz w:val="32"/>
          <w:highlight w:val="none"/>
          <w:lang w:eastAsia="zh-CN"/>
        </w:rPr>
        <w:t>宜兴水务集团有限公司</w:t>
      </w:r>
    </w:p>
    <w:p w14:paraId="0F6786AC">
      <w:pPr>
        <w:jc w:val="center"/>
        <w:rPr>
          <w:rFonts w:hint="eastAsia" w:ascii="宋体" w:hAnsi="宋体" w:eastAsia="宋体"/>
          <w:color w:val="auto"/>
          <w:sz w:val="32"/>
          <w:highlight w:val="none"/>
          <w:lang w:eastAsia="zh-CN"/>
        </w:rPr>
      </w:pPr>
      <w:r>
        <w:rPr>
          <w:rFonts w:hint="eastAsia" w:ascii="宋体" w:hAnsi="宋体"/>
          <w:color w:val="auto"/>
          <w:sz w:val="32"/>
          <w:highlight w:val="none"/>
        </w:rPr>
        <w:t>项目名称：</w:t>
      </w:r>
      <w:r>
        <w:rPr>
          <w:rFonts w:hint="eastAsia" w:ascii="宋体" w:hAnsi="宋体"/>
          <w:color w:val="auto"/>
          <w:sz w:val="32"/>
          <w:highlight w:val="none"/>
          <w:lang w:eastAsia="zh-CN"/>
        </w:rPr>
        <w:t>氿滨水厂堆土外运项目</w:t>
      </w:r>
    </w:p>
    <w:p w14:paraId="62D6AC2D">
      <w:pPr>
        <w:jc w:val="center"/>
        <w:rPr>
          <w:rFonts w:hint="eastAsia" w:ascii="宋体" w:hAnsi="宋体"/>
          <w:color w:val="auto"/>
          <w:sz w:val="32"/>
          <w:highlight w:val="none"/>
        </w:rPr>
      </w:pPr>
      <w:r>
        <w:rPr>
          <w:rFonts w:hint="eastAsia" w:ascii="宋体" w:hAnsi="宋体"/>
          <w:color w:val="auto"/>
          <w:sz w:val="32"/>
          <w:highlight w:val="none"/>
        </w:rPr>
        <w:t>采购代理机构：江苏鸿成工程项目管理有限公司</w:t>
      </w:r>
    </w:p>
    <w:p w14:paraId="4BF796B1">
      <w:pPr>
        <w:jc w:val="center"/>
        <w:rPr>
          <w:rFonts w:hint="eastAsia" w:ascii="宋体" w:hAnsi="宋体"/>
          <w:color w:val="auto"/>
          <w:sz w:val="32"/>
          <w:highlight w:val="none"/>
        </w:rPr>
      </w:pPr>
      <w:r>
        <w:rPr>
          <w:rFonts w:hint="eastAsia" w:ascii="宋体" w:hAnsi="宋体"/>
          <w:color w:val="auto"/>
          <w:sz w:val="32"/>
          <w:highlight w:val="none"/>
        </w:rPr>
        <w:t>二</w:t>
      </w:r>
      <w:r>
        <w:rPr>
          <w:rFonts w:hint="eastAsia" w:ascii="宋体" w:hAnsi="宋体"/>
          <w:color w:val="auto"/>
          <w:sz w:val="32"/>
          <w:highlight w:val="none"/>
          <w:lang w:val="en-US" w:eastAsia="zh-CN"/>
        </w:rPr>
        <w:t>0</w:t>
      </w:r>
      <w:r>
        <w:rPr>
          <w:rFonts w:hint="eastAsia" w:ascii="宋体" w:hAnsi="宋体"/>
          <w:color w:val="auto"/>
          <w:sz w:val="32"/>
          <w:highlight w:val="none"/>
        </w:rPr>
        <w:t>二</w:t>
      </w:r>
      <w:r>
        <w:rPr>
          <w:rFonts w:hint="eastAsia" w:ascii="宋体" w:hAnsi="宋体"/>
          <w:color w:val="auto"/>
          <w:sz w:val="32"/>
          <w:highlight w:val="none"/>
          <w:lang w:val="en-US" w:eastAsia="zh-CN"/>
        </w:rPr>
        <w:t>五</w:t>
      </w:r>
      <w:r>
        <w:rPr>
          <w:rFonts w:hint="eastAsia" w:ascii="宋体" w:hAnsi="宋体"/>
          <w:color w:val="auto"/>
          <w:sz w:val="32"/>
          <w:highlight w:val="none"/>
        </w:rPr>
        <w:t>年</w:t>
      </w:r>
      <w:r>
        <w:rPr>
          <w:rFonts w:hint="eastAsia" w:ascii="宋体" w:hAnsi="宋体"/>
          <w:color w:val="auto"/>
          <w:sz w:val="32"/>
          <w:highlight w:val="none"/>
          <w:lang w:val="en-US" w:eastAsia="zh-CN"/>
        </w:rPr>
        <w:t>三</w:t>
      </w:r>
      <w:r>
        <w:rPr>
          <w:rFonts w:hint="eastAsia" w:ascii="宋体" w:hAnsi="宋体"/>
          <w:color w:val="auto"/>
          <w:sz w:val="32"/>
          <w:highlight w:val="none"/>
        </w:rPr>
        <w:t>月</w:t>
      </w:r>
    </w:p>
    <w:p w14:paraId="12BF4D56">
      <w:pPr>
        <w:rPr>
          <w:rStyle w:val="36"/>
          <w:rFonts w:eastAsia="黑体"/>
          <w:bCs/>
          <w:color w:val="auto"/>
          <w:sz w:val="48"/>
          <w:highlight w:val="none"/>
        </w:rPr>
        <w:sectPr>
          <w:footerReference r:id="rId4" w:type="first"/>
          <w:footerReference r:id="rId3" w:type="default"/>
          <w:pgSz w:w="11906" w:h="16838"/>
          <w:pgMar w:top="1417" w:right="1701" w:bottom="1417" w:left="1701" w:header="851" w:footer="992" w:gutter="0"/>
          <w:cols w:space="720" w:num="1"/>
          <w:docGrid w:type="lines" w:linePitch="312" w:charSpace="0"/>
        </w:sectPr>
      </w:pPr>
    </w:p>
    <w:p w14:paraId="0B16A0FD">
      <w:pPr>
        <w:jc w:val="center"/>
        <w:rPr>
          <w:rStyle w:val="36"/>
          <w:rFonts w:eastAsia="黑体"/>
          <w:bCs/>
          <w:color w:val="auto"/>
          <w:sz w:val="48"/>
          <w:highlight w:val="none"/>
        </w:rPr>
      </w:pPr>
      <w:r>
        <w:rPr>
          <w:rStyle w:val="36"/>
          <w:rFonts w:hint="eastAsia" w:eastAsia="黑体"/>
          <w:bCs/>
          <w:color w:val="auto"/>
          <w:sz w:val="48"/>
          <w:highlight w:val="none"/>
        </w:rPr>
        <w:t>目     录</w:t>
      </w:r>
    </w:p>
    <w:p w14:paraId="0BF289E2">
      <w:pPr>
        <w:jc w:val="center"/>
        <w:rPr>
          <w:rFonts w:ascii="黑体" w:eastAsia="黑体"/>
          <w:bCs/>
          <w:color w:val="auto"/>
          <w:sz w:val="30"/>
          <w:highlight w:val="none"/>
        </w:rPr>
      </w:pPr>
    </w:p>
    <w:p w14:paraId="38F2CD5A">
      <w:pPr>
        <w:jc w:val="center"/>
        <w:rPr>
          <w:rFonts w:ascii="黑体" w:eastAsia="黑体"/>
          <w:bCs/>
          <w:color w:val="auto"/>
          <w:sz w:val="30"/>
          <w:highlight w:val="none"/>
        </w:rPr>
      </w:pPr>
    </w:p>
    <w:p w14:paraId="138E5ECC">
      <w:pPr>
        <w:pStyle w:val="23"/>
        <w:numPr>
          <w:ilvl w:val="0"/>
          <w:numId w:val="1"/>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投标邀请函</w:t>
      </w:r>
    </w:p>
    <w:p w14:paraId="13206144">
      <w:pPr>
        <w:pStyle w:val="23"/>
        <w:numPr>
          <w:ilvl w:val="0"/>
          <w:numId w:val="0"/>
        </w:numPr>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第二章 投标人须知</w:t>
      </w:r>
    </w:p>
    <w:p w14:paraId="1DBD3609">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第三章 项目技术要求和有关说明</w:t>
      </w:r>
    </w:p>
    <w:p w14:paraId="5568DDCE">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第四章 评标方法和标准</w:t>
      </w:r>
    </w:p>
    <w:p w14:paraId="7C788A17">
      <w:pPr>
        <w:pStyle w:val="23"/>
        <w:tabs>
          <w:tab w:val="right" w:leader="dot" w:pos="9638"/>
        </w:tabs>
        <w:rPr>
          <w:rFonts w:hint="eastAsia" w:ascii="黑体" w:hAnsi="黑体" w:eastAsia="黑体"/>
          <w:color w:val="auto"/>
          <w:sz w:val="32"/>
          <w:highlight w:val="none"/>
        </w:rPr>
      </w:pPr>
      <w:r>
        <w:rPr>
          <w:rFonts w:hint="eastAsia" w:ascii="黑体" w:hAnsi="黑体" w:eastAsia="黑体"/>
          <w:color w:val="auto"/>
          <w:sz w:val="32"/>
          <w:highlight w:val="none"/>
        </w:rPr>
        <w:t>第五章 合同书（格式文本）</w:t>
      </w:r>
    </w:p>
    <w:p w14:paraId="4C27F701">
      <w:pPr>
        <w:pStyle w:val="23"/>
        <w:tabs>
          <w:tab w:val="right" w:leader="dot" w:pos="9638"/>
        </w:tabs>
        <w:rPr>
          <w:color w:val="auto"/>
          <w:highlight w:val="none"/>
        </w:rPr>
      </w:pPr>
      <w:r>
        <w:rPr>
          <w:rFonts w:hint="eastAsia" w:ascii="黑体" w:hAnsi="黑体" w:eastAsia="黑体"/>
          <w:color w:val="auto"/>
          <w:sz w:val="32"/>
          <w:highlight w:val="none"/>
        </w:rPr>
        <w:t>第六章 附件（投标文件格式）</w:t>
      </w:r>
      <w:r>
        <w:rPr>
          <w:rFonts w:hint="eastAsia" w:ascii="黑体" w:hAnsi="黑体" w:eastAsia="黑体"/>
          <w:color w:val="auto"/>
          <w:sz w:val="32"/>
          <w:highlight w:val="none"/>
        </w:rPr>
        <w:fldChar w:fldCharType="begin"/>
      </w:r>
      <w:r>
        <w:rPr>
          <w:rFonts w:hint="eastAsia" w:ascii="黑体" w:hAnsi="黑体" w:eastAsia="黑体"/>
          <w:color w:val="auto"/>
          <w:sz w:val="32"/>
          <w:highlight w:val="none"/>
        </w:rPr>
        <w:instrText xml:space="preserve">TOC \o "1-1" \h  \u </w:instrText>
      </w:r>
      <w:r>
        <w:rPr>
          <w:rFonts w:hint="eastAsia" w:ascii="黑体" w:hAnsi="黑体" w:eastAsia="黑体"/>
          <w:color w:val="auto"/>
          <w:sz w:val="32"/>
          <w:highlight w:val="none"/>
        </w:rPr>
        <w:fldChar w:fldCharType="separate"/>
      </w:r>
    </w:p>
    <w:p w14:paraId="554EBD89">
      <w:pPr>
        <w:rPr>
          <w:rFonts w:hint="eastAsia" w:ascii="楷体_GB2312" w:hAnsi="楷体_GB2312" w:eastAsia="楷体_GB2312"/>
          <w:color w:val="auto"/>
          <w:sz w:val="30"/>
          <w:highlight w:val="none"/>
        </w:rPr>
      </w:pPr>
      <w:r>
        <w:rPr>
          <w:rFonts w:hint="eastAsia" w:ascii="黑体" w:hAnsi="黑体" w:eastAsia="黑体"/>
          <w:color w:val="auto"/>
          <w:highlight w:val="none"/>
        </w:rPr>
        <w:fldChar w:fldCharType="end"/>
      </w:r>
    </w:p>
    <w:p w14:paraId="656A1575">
      <w:pPr>
        <w:jc w:val="center"/>
        <w:outlineLvl w:val="0"/>
        <w:rPr>
          <w:rFonts w:hint="eastAsia" w:ascii="黑体" w:hAnsi="黑体" w:eastAsia="黑体"/>
          <w:color w:val="auto"/>
          <w:sz w:val="28"/>
          <w:highlight w:val="none"/>
        </w:rPr>
      </w:pPr>
      <w:bookmarkStart w:id="0" w:name="_Toc30211"/>
      <w:r>
        <w:rPr>
          <w:rFonts w:hint="eastAsia" w:ascii="黑体" w:hAnsi="黑体" w:eastAsia="黑体"/>
          <w:color w:val="auto"/>
          <w:sz w:val="28"/>
          <w:highlight w:val="none"/>
        </w:rPr>
        <w:br w:type="page"/>
      </w:r>
      <w:bookmarkStart w:id="1" w:name="_Toc23167"/>
      <w:r>
        <w:rPr>
          <w:rFonts w:hint="eastAsia" w:ascii="黑体" w:hAnsi="黑体" w:eastAsia="黑体"/>
          <w:color w:val="auto"/>
          <w:sz w:val="28"/>
          <w:highlight w:val="none"/>
        </w:rPr>
        <w:t>第一章 投标邀请函</w:t>
      </w:r>
      <w:bookmarkEnd w:id="0"/>
      <w:bookmarkEnd w:id="1"/>
    </w:p>
    <w:p w14:paraId="4A3A0151">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对</w:t>
      </w:r>
      <w:r>
        <w:rPr>
          <w:rFonts w:hint="eastAsia" w:ascii="宋体" w:hAnsi="宋体"/>
          <w:bCs/>
          <w:color w:val="auto"/>
          <w:sz w:val="24"/>
          <w:szCs w:val="24"/>
          <w:highlight w:val="none"/>
          <w:lang w:eastAsia="zh-CN"/>
        </w:rPr>
        <w:t>氿滨水厂堆土外运项目</w:t>
      </w:r>
      <w:r>
        <w:rPr>
          <w:rFonts w:hint="eastAsia" w:ascii="宋体" w:hAnsi="宋体"/>
          <w:color w:val="auto"/>
          <w:sz w:val="24"/>
          <w:szCs w:val="28"/>
          <w:highlight w:val="none"/>
        </w:rPr>
        <w:t>进行公开招标，</w:t>
      </w:r>
      <w:r>
        <w:rPr>
          <w:rFonts w:hint="eastAsia" w:ascii="宋体" w:hAnsi="宋体"/>
          <w:bCs/>
          <w:color w:val="auto"/>
          <w:sz w:val="24"/>
          <w:szCs w:val="24"/>
          <w:highlight w:val="none"/>
        </w:rPr>
        <w:t>欢迎你单位参加投标并提请注意下列附表中的相关事项：</w:t>
      </w:r>
    </w:p>
    <w:tbl>
      <w:tblPr>
        <w:tblStyle w:val="32"/>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5768"/>
      </w:tblGrid>
      <w:tr w14:paraId="02800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top"/>
          </w:tcPr>
          <w:p w14:paraId="5853DAEE">
            <w:pPr>
              <w:snapToGrid w:val="0"/>
              <w:spacing w:line="400" w:lineRule="exact"/>
              <w:jc w:val="center"/>
              <w:rPr>
                <w:rFonts w:ascii="宋体" w:hAnsi="宋体"/>
                <w:bCs/>
                <w:color w:val="auto"/>
                <w:sz w:val="24"/>
                <w:szCs w:val="24"/>
                <w:highlight w:val="none"/>
              </w:rPr>
            </w:pPr>
            <w:bookmarkStart w:id="2" w:name="_Toc29543"/>
            <w:bookmarkStart w:id="3" w:name="_Toc11477"/>
            <w:r>
              <w:rPr>
                <w:rFonts w:hint="eastAsia" w:ascii="宋体" w:hAnsi="宋体"/>
                <w:bCs/>
                <w:color w:val="auto"/>
                <w:sz w:val="24"/>
                <w:szCs w:val="24"/>
                <w:highlight w:val="none"/>
              </w:rPr>
              <w:t>序号</w:t>
            </w:r>
          </w:p>
        </w:tc>
        <w:tc>
          <w:tcPr>
            <w:tcW w:w="8198" w:type="dxa"/>
            <w:gridSpan w:val="4"/>
            <w:noWrap w:val="0"/>
            <w:vAlign w:val="top"/>
          </w:tcPr>
          <w:p w14:paraId="4F59E1F6">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内</w:t>
            </w:r>
            <w:r>
              <w:rPr>
                <w:rFonts w:ascii="宋体" w:hAnsi="宋体"/>
                <w:bCs/>
                <w:color w:val="auto"/>
                <w:sz w:val="24"/>
                <w:szCs w:val="24"/>
                <w:highlight w:val="none"/>
              </w:rPr>
              <w:t xml:space="preserve">    </w:t>
            </w:r>
            <w:r>
              <w:rPr>
                <w:rFonts w:hint="eastAsia" w:ascii="宋体" w:hAnsi="宋体"/>
                <w:bCs/>
                <w:color w:val="auto"/>
                <w:sz w:val="24"/>
                <w:szCs w:val="24"/>
                <w:highlight w:val="none"/>
              </w:rPr>
              <w:t>容</w:t>
            </w:r>
          </w:p>
        </w:tc>
      </w:tr>
      <w:tr w14:paraId="2BA7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733" w:type="dxa"/>
            <w:noWrap w:val="0"/>
            <w:vAlign w:val="center"/>
          </w:tcPr>
          <w:p w14:paraId="5439CC30">
            <w:pPr>
              <w:snapToGrid w:val="0"/>
              <w:spacing w:line="400" w:lineRule="exact"/>
              <w:jc w:val="center"/>
              <w:rPr>
                <w:rFonts w:ascii="宋体" w:hAnsi="宋体"/>
                <w:bCs/>
                <w:color w:val="auto"/>
                <w:sz w:val="24"/>
                <w:szCs w:val="24"/>
                <w:highlight w:val="none"/>
              </w:rPr>
            </w:pPr>
            <w:r>
              <w:rPr>
                <w:rFonts w:ascii="宋体" w:hAnsi="宋体"/>
                <w:bCs/>
                <w:color w:val="auto"/>
                <w:sz w:val="24"/>
                <w:szCs w:val="24"/>
                <w:highlight w:val="none"/>
              </w:rPr>
              <w:t>1</w:t>
            </w:r>
          </w:p>
        </w:tc>
        <w:tc>
          <w:tcPr>
            <w:tcW w:w="8198" w:type="dxa"/>
            <w:gridSpan w:val="4"/>
            <w:noWrap w:val="0"/>
            <w:vAlign w:val="top"/>
          </w:tcPr>
          <w:p w14:paraId="6251ED9A">
            <w:pPr>
              <w:snapToGrid w:val="0"/>
              <w:spacing w:line="400" w:lineRule="exact"/>
              <w:jc w:val="left"/>
              <w:rPr>
                <w:rFonts w:hint="eastAsia" w:ascii="宋体" w:hAnsi="宋体" w:eastAsia="宋体"/>
                <w:bCs/>
                <w:color w:val="auto"/>
                <w:sz w:val="24"/>
                <w:szCs w:val="24"/>
                <w:highlight w:val="none"/>
                <w:lang w:eastAsia="zh-CN"/>
              </w:rPr>
            </w:pPr>
            <w:bookmarkStart w:id="4" w:name="OLE_LINK192"/>
            <w:r>
              <w:rPr>
                <w:rFonts w:hint="eastAsia" w:ascii="宋体" w:hAnsi="宋体"/>
                <w:bCs/>
                <w:color w:val="auto"/>
                <w:sz w:val="24"/>
                <w:szCs w:val="24"/>
                <w:highlight w:val="none"/>
              </w:rPr>
              <w:t>采购人：</w:t>
            </w:r>
            <w:r>
              <w:rPr>
                <w:rFonts w:hint="eastAsia" w:ascii="宋体" w:hAnsi="宋体"/>
                <w:bCs/>
                <w:color w:val="auto"/>
                <w:sz w:val="24"/>
                <w:szCs w:val="24"/>
                <w:highlight w:val="none"/>
                <w:lang w:eastAsia="zh-CN"/>
              </w:rPr>
              <w:t>宜兴水务集团有限公司</w:t>
            </w:r>
          </w:p>
          <w:p w14:paraId="0CDEDA0D">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项目编号</w:t>
            </w:r>
            <w:r>
              <w:rPr>
                <w:rFonts w:hint="eastAsia" w:ascii="宋体" w:hAnsi="宋体"/>
                <w:bCs/>
                <w:color w:val="auto"/>
                <w:sz w:val="24"/>
                <w:szCs w:val="24"/>
                <w:highlight w:val="none"/>
                <w:lang w:eastAsia="zh-CN"/>
              </w:rPr>
              <w:t>：YXGYJT202502017</w:t>
            </w:r>
            <w:r>
              <w:rPr>
                <w:rFonts w:hint="eastAsia" w:ascii="宋体" w:hAnsi="宋体"/>
                <w:bCs/>
                <w:color w:val="auto"/>
                <w:sz w:val="24"/>
                <w:szCs w:val="24"/>
                <w:highlight w:val="none"/>
              </w:rPr>
              <w:t xml:space="preserve">                              </w:t>
            </w:r>
          </w:p>
          <w:p w14:paraId="259851DC">
            <w:pPr>
              <w:snapToGrid w:val="0"/>
              <w:spacing w:line="400" w:lineRule="exact"/>
              <w:jc w:val="left"/>
              <w:rPr>
                <w:rFonts w:hint="eastAsia" w:ascii="宋体" w:hAnsi="宋体"/>
                <w:bCs/>
                <w:color w:val="auto"/>
                <w:sz w:val="24"/>
                <w:szCs w:val="24"/>
                <w:highlight w:val="none"/>
              </w:rPr>
            </w:pPr>
            <w:r>
              <w:rPr>
                <w:rFonts w:hint="eastAsia" w:ascii="宋体" w:hAnsi="宋体"/>
                <w:bCs/>
                <w:color w:val="auto"/>
                <w:sz w:val="24"/>
                <w:szCs w:val="24"/>
                <w:highlight w:val="none"/>
              </w:rPr>
              <w:t xml:space="preserve">采购代理机构：江苏鸿成工程项目管理有限公司            </w:t>
            </w:r>
          </w:p>
          <w:p w14:paraId="06191CD4">
            <w:pPr>
              <w:spacing w:line="360" w:lineRule="exact"/>
              <w:rPr>
                <w:rFonts w:hint="eastAsia" w:ascii="宋体" w:hAnsi="宋体" w:eastAsia="宋体" w:cs="Times New Roman"/>
                <w:bCs/>
                <w:color w:val="auto"/>
                <w:sz w:val="24"/>
                <w:szCs w:val="24"/>
                <w:highlight w:val="none"/>
              </w:rPr>
            </w:pPr>
            <w:r>
              <w:rPr>
                <w:rFonts w:hint="eastAsia" w:ascii="宋体" w:hAnsi="宋体"/>
                <w:bCs/>
                <w:color w:val="auto"/>
                <w:sz w:val="24"/>
                <w:szCs w:val="24"/>
                <w:highlight w:val="none"/>
              </w:rPr>
              <w:t>项目</w:t>
            </w:r>
            <w:r>
              <w:rPr>
                <w:rFonts w:hint="eastAsia" w:ascii="宋体" w:hAnsi="宋体" w:eastAsia="宋体" w:cs="Times New Roman"/>
                <w:bCs/>
                <w:color w:val="auto"/>
                <w:sz w:val="24"/>
                <w:szCs w:val="24"/>
                <w:highlight w:val="none"/>
              </w:rPr>
              <w:t>名称：</w:t>
            </w:r>
            <w:r>
              <w:rPr>
                <w:rFonts w:hint="eastAsia" w:ascii="宋体" w:hAnsi="宋体" w:cs="Times New Roman"/>
                <w:bCs/>
                <w:color w:val="auto"/>
                <w:sz w:val="24"/>
                <w:szCs w:val="24"/>
                <w:highlight w:val="none"/>
                <w:lang w:eastAsia="zh-CN"/>
              </w:rPr>
              <w:t>氿滨水厂堆土外运项目</w:t>
            </w:r>
            <w:r>
              <w:rPr>
                <w:rFonts w:hint="eastAsia" w:ascii="宋体" w:hAnsi="宋体" w:eastAsia="宋体" w:cs="Times New Roman"/>
                <w:bCs/>
                <w:color w:val="auto"/>
                <w:sz w:val="24"/>
                <w:szCs w:val="24"/>
                <w:highlight w:val="none"/>
              </w:rPr>
              <w:t xml:space="preserve">                              </w:t>
            </w:r>
          </w:p>
          <w:p w14:paraId="5BE55C2F">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 xml:space="preserve">采购方式：集团网站公开招标（代理）                                    </w:t>
            </w:r>
          </w:p>
          <w:p w14:paraId="5A44D56C">
            <w:pPr>
              <w:spacing w:line="360" w:lineRule="exact"/>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评标方法：</w:t>
            </w:r>
            <w:r>
              <w:rPr>
                <w:rFonts w:hint="eastAsia" w:ascii="宋体" w:hAnsi="宋体" w:cs="Times New Roman"/>
                <w:bCs/>
                <w:color w:val="auto"/>
                <w:sz w:val="24"/>
                <w:szCs w:val="24"/>
                <w:highlight w:val="none"/>
                <w:lang w:val="en-US" w:eastAsia="zh-CN"/>
              </w:rPr>
              <w:t>最高投标价</w:t>
            </w:r>
            <w:r>
              <w:rPr>
                <w:rFonts w:hint="eastAsia" w:ascii="宋体" w:hAnsi="宋体" w:eastAsia="宋体" w:cs="Times New Roman"/>
                <w:bCs/>
                <w:color w:val="auto"/>
                <w:sz w:val="24"/>
                <w:szCs w:val="24"/>
                <w:highlight w:val="none"/>
              </w:rPr>
              <w:t>法</w:t>
            </w:r>
            <w:bookmarkEnd w:id="4"/>
          </w:p>
          <w:p w14:paraId="7723FCD7">
            <w:pPr>
              <w:spacing w:line="360" w:lineRule="exact"/>
              <w:rPr>
                <w:rFonts w:hint="eastAsia"/>
                <w:lang w:eastAsia="zh-CN"/>
              </w:rPr>
            </w:pPr>
            <w:r>
              <w:rPr>
                <w:rFonts w:hint="eastAsia" w:ascii="宋体" w:hAnsi="宋体" w:eastAsia="宋体" w:cs="Times New Roman"/>
                <w:bCs/>
                <w:color w:val="auto"/>
                <w:sz w:val="24"/>
                <w:szCs w:val="24"/>
                <w:highlight w:val="none"/>
                <w:lang w:val="en-US" w:eastAsia="zh-CN"/>
              </w:rPr>
              <w:t>本项目预算价及最</w:t>
            </w:r>
            <w:r>
              <w:rPr>
                <w:rFonts w:hint="eastAsia" w:ascii="宋体" w:hAnsi="宋体" w:cs="Times New Roman"/>
                <w:bCs/>
                <w:color w:val="auto"/>
                <w:sz w:val="24"/>
                <w:szCs w:val="24"/>
                <w:highlight w:val="none"/>
                <w:lang w:val="en-US" w:eastAsia="zh-CN"/>
              </w:rPr>
              <w:t>低</w:t>
            </w:r>
            <w:r>
              <w:rPr>
                <w:rFonts w:hint="eastAsia" w:ascii="宋体" w:hAnsi="宋体" w:eastAsia="宋体" w:cs="Times New Roman"/>
                <w:bCs/>
                <w:color w:val="auto"/>
                <w:sz w:val="24"/>
                <w:szCs w:val="24"/>
                <w:highlight w:val="none"/>
                <w:lang w:val="en-US" w:eastAsia="zh-CN"/>
              </w:rPr>
              <w:t>限价为：</w:t>
            </w:r>
            <w:r>
              <w:rPr>
                <w:rFonts w:hint="eastAsia" w:ascii="宋体" w:hAnsi="宋体" w:cs="Times New Roman"/>
                <w:bCs/>
                <w:color w:val="auto"/>
                <w:sz w:val="24"/>
                <w:szCs w:val="24"/>
                <w:highlight w:val="none"/>
                <w:lang w:val="en-US" w:eastAsia="zh-CN"/>
              </w:rPr>
              <w:t>0</w:t>
            </w:r>
            <w:r>
              <w:rPr>
                <w:rFonts w:hint="eastAsia" w:ascii="宋体" w:hAnsi="宋体" w:eastAsia="宋体" w:cs="Times New Roman"/>
                <w:bCs/>
                <w:color w:val="auto"/>
                <w:sz w:val="24"/>
                <w:szCs w:val="24"/>
                <w:highlight w:val="none"/>
              </w:rPr>
              <w:t>元</w:t>
            </w:r>
          </w:p>
        </w:tc>
      </w:tr>
      <w:tr w14:paraId="25B95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733" w:type="dxa"/>
            <w:vMerge w:val="restart"/>
            <w:noWrap w:val="0"/>
            <w:vAlign w:val="center"/>
          </w:tcPr>
          <w:p w14:paraId="59B7D14A">
            <w:pPr>
              <w:snapToGrid w:val="0"/>
              <w:spacing w:line="400" w:lineRule="exact"/>
              <w:jc w:val="center"/>
              <w:rPr>
                <w:rFonts w:ascii="宋体" w:hAnsi="宋体"/>
                <w:bCs/>
                <w:color w:val="auto"/>
                <w:sz w:val="24"/>
                <w:szCs w:val="24"/>
                <w:highlight w:val="none"/>
              </w:rPr>
            </w:pPr>
            <w:bookmarkStart w:id="5" w:name="OLE_LINK61" w:colFirst="1" w:colLast="1"/>
            <w:r>
              <w:rPr>
                <w:rFonts w:ascii="宋体" w:hAnsi="宋体"/>
                <w:bCs/>
                <w:color w:val="auto"/>
                <w:sz w:val="24"/>
                <w:szCs w:val="24"/>
                <w:highlight w:val="none"/>
              </w:rPr>
              <w:t>2</w:t>
            </w:r>
          </w:p>
        </w:tc>
        <w:tc>
          <w:tcPr>
            <w:tcW w:w="516" w:type="dxa"/>
            <w:vMerge w:val="restart"/>
            <w:noWrap w:val="0"/>
            <w:vAlign w:val="center"/>
          </w:tcPr>
          <w:p w14:paraId="0AEB8E60">
            <w:pPr>
              <w:pStyle w:val="45"/>
              <w:snapToGrid w:val="0"/>
              <w:spacing w:line="400" w:lineRule="exact"/>
              <w:jc w:val="center"/>
              <w:rPr>
                <w:color w:val="auto"/>
                <w:highlight w:val="none"/>
              </w:rPr>
            </w:pPr>
            <w:bookmarkStart w:id="6" w:name="OLE_LINK208"/>
            <w:r>
              <w:rPr>
                <w:rFonts w:hint="eastAsia"/>
                <w:b/>
                <w:bCs/>
                <w:color w:val="auto"/>
                <w:highlight w:val="none"/>
                <w:lang w:val="zh-CN"/>
              </w:rPr>
              <w:t>资格审查</w:t>
            </w:r>
            <w:bookmarkEnd w:id="6"/>
          </w:p>
        </w:tc>
        <w:tc>
          <w:tcPr>
            <w:tcW w:w="7682" w:type="dxa"/>
            <w:gridSpan w:val="3"/>
            <w:noWrap w:val="0"/>
            <w:vAlign w:val="top"/>
          </w:tcPr>
          <w:p w14:paraId="002001DB">
            <w:pPr>
              <w:spacing w:line="360" w:lineRule="auto"/>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2.1投标人参加本次采购活动应具备下列资格条件：</w:t>
            </w:r>
          </w:p>
          <w:p w14:paraId="1941AD19">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①具有独立承担民事责任的能力，具有独立法人资格；</w:t>
            </w:r>
          </w:p>
          <w:p w14:paraId="47C1120A">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②有依法缴纳税收和社会保障资金的良好记录；</w:t>
            </w:r>
          </w:p>
          <w:p w14:paraId="103D8D8C">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③具有履行合同所必需的设备和专业技术能力；</w:t>
            </w:r>
          </w:p>
          <w:p w14:paraId="5FDE2211">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zh-CN" w:eastAsia="zh-CN"/>
              </w:rPr>
              <w:t>④</w:t>
            </w:r>
            <w:r>
              <w:rPr>
                <w:rFonts w:hint="eastAsia" w:ascii="宋体" w:hAnsi="Times New Roman" w:eastAsia="宋体" w:cs="Times New Roman"/>
                <w:color w:val="auto"/>
                <w:highlight w:val="none"/>
                <w:lang w:val="zh-CN"/>
              </w:rPr>
              <w:t>不接受联合体，不接受中标后分包；</w:t>
            </w:r>
          </w:p>
          <w:p w14:paraId="55F9E53F">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14:paraId="76107D7A">
            <w:pPr>
              <w:pStyle w:val="45"/>
              <w:spacing w:line="276" w:lineRule="auto"/>
              <w:rPr>
                <w:rFonts w:hint="eastAsia" w:ascii="宋体" w:hAnsi="Times New Roman" w:eastAsia="宋体" w:cs="Times New Roman"/>
                <w:color w:val="auto"/>
                <w:highlight w:val="none"/>
                <w:lang w:val="zh-CN" w:eastAsia="zh-CN"/>
              </w:rPr>
            </w:pPr>
            <w:r>
              <w:rPr>
                <w:rFonts w:hint="eastAsia" w:ascii="宋体" w:hAnsi="Times New Roman" w:eastAsia="宋体" w:cs="Times New Roman"/>
                <w:color w:val="auto"/>
                <w:highlight w:val="none"/>
                <w:lang w:val="en-US" w:eastAsia="zh-CN"/>
              </w:rPr>
              <w:t>⑥</w:t>
            </w:r>
            <w:r>
              <w:rPr>
                <w:rFonts w:hint="eastAsia" w:ascii="宋体" w:hAnsi="Times New Roman" w:eastAsia="宋体" w:cs="Times New Roman"/>
                <w:color w:val="auto"/>
                <w:highlight w:val="none"/>
                <w:lang w:val="zh-CN" w:eastAsia="zh-CN"/>
              </w:rPr>
              <w:t>投标人须具备道路运输许可证（投标时必须提交证书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p w14:paraId="23F1FB37">
            <w:pPr>
              <w:pStyle w:val="45"/>
              <w:spacing w:line="276" w:lineRule="auto"/>
              <w:rPr>
                <w:rFonts w:hint="default"/>
                <w:lang w:val="en-US"/>
              </w:rPr>
            </w:pPr>
            <w:r>
              <w:rPr>
                <w:rFonts w:hint="eastAsia" w:ascii="宋体" w:hAnsi="Times New Roman" w:eastAsia="宋体" w:cs="Times New Roman"/>
                <w:color w:val="auto"/>
                <w:highlight w:val="none"/>
                <w:lang w:val="zh-CN" w:eastAsia="zh-CN"/>
              </w:rPr>
              <w:t>⑦</w:t>
            </w:r>
            <w:r>
              <w:rPr>
                <w:rFonts w:hint="eastAsia" w:cs="Times New Roman"/>
                <w:color w:val="auto"/>
                <w:highlight w:val="none"/>
                <w:lang w:val="en-US" w:eastAsia="zh-CN"/>
              </w:rPr>
              <w:t>投标人须具备自有运输车辆行驶证</w:t>
            </w:r>
            <w:r>
              <w:rPr>
                <w:rFonts w:hint="eastAsia" w:ascii="宋体" w:hAnsi="Times New Roman" w:eastAsia="宋体" w:cs="Times New Roman"/>
                <w:color w:val="auto"/>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Times New Roman" w:eastAsia="宋体" w:cs="Times New Roman"/>
                <w:color w:val="auto"/>
                <w:highlight w:val="none"/>
                <w:lang w:val="zh-CN" w:eastAsia="zh-CN"/>
              </w:rPr>
              <w:t>并加盖公章）</w:t>
            </w:r>
          </w:p>
        </w:tc>
      </w:tr>
      <w:tr w14:paraId="4222C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733" w:type="dxa"/>
            <w:vMerge w:val="continue"/>
            <w:noWrap w:val="0"/>
            <w:vAlign w:val="center"/>
          </w:tcPr>
          <w:p w14:paraId="133D75DA">
            <w:pPr>
              <w:snapToGrid w:val="0"/>
              <w:spacing w:line="400" w:lineRule="exact"/>
              <w:rPr>
                <w:color w:val="auto"/>
                <w:highlight w:val="none"/>
              </w:rPr>
            </w:pPr>
          </w:p>
        </w:tc>
        <w:tc>
          <w:tcPr>
            <w:tcW w:w="516" w:type="dxa"/>
            <w:vMerge w:val="continue"/>
            <w:noWrap w:val="0"/>
            <w:vAlign w:val="top"/>
          </w:tcPr>
          <w:p w14:paraId="49C3F7C3">
            <w:pPr>
              <w:snapToGrid w:val="0"/>
              <w:spacing w:line="400" w:lineRule="exact"/>
              <w:rPr>
                <w:color w:val="auto"/>
                <w:highlight w:val="none"/>
              </w:rPr>
            </w:pPr>
          </w:p>
        </w:tc>
        <w:tc>
          <w:tcPr>
            <w:tcW w:w="7682" w:type="dxa"/>
            <w:gridSpan w:val="3"/>
            <w:noWrap w:val="0"/>
            <w:vAlign w:val="top"/>
          </w:tcPr>
          <w:p w14:paraId="15898D76">
            <w:pPr>
              <w:pStyle w:val="45"/>
              <w:spacing w:line="276" w:lineRule="auto"/>
              <w:rPr>
                <w:rFonts w:hint="eastAsia" w:ascii="宋体" w:hAnsi="Times New Roman" w:eastAsia="宋体" w:cs="Times New Roman"/>
                <w:color w:val="auto"/>
                <w:highlight w:val="none"/>
                <w:lang w:val="zh-CN"/>
              </w:rPr>
            </w:pPr>
            <w:r>
              <w:rPr>
                <w:rFonts w:hint="eastAsia" w:ascii="宋体" w:hAnsi="Times New Roman" w:eastAsia="宋体" w:cs="Times New Roman"/>
                <w:color w:val="auto"/>
                <w:highlight w:val="none"/>
                <w:lang w:val="zh-CN"/>
              </w:rPr>
              <w:t>2.2投标保证金：采购人根据项目的实际情况，要求投标人在202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18</w:t>
            </w:r>
            <w:r>
              <w:rPr>
                <w:rFonts w:hint="eastAsia" w:ascii="宋体" w:hAnsi="Times New Roman" w:eastAsia="宋体" w:cs="Times New Roman"/>
                <w:color w:val="auto"/>
                <w:highlight w:val="none"/>
                <w:lang w:val="zh-CN"/>
              </w:rPr>
              <w:t>日17</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zh-CN"/>
              </w:rPr>
              <w:t>00至202</w:t>
            </w:r>
            <w:r>
              <w:rPr>
                <w:rFonts w:hint="eastAsia" w:ascii="宋体" w:hAnsi="Times New Roman" w:eastAsia="宋体" w:cs="Times New Roman"/>
                <w:color w:val="auto"/>
                <w:highlight w:val="none"/>
                <w:lang w:val="en-US" w:eastAsia="zh-CN"/>
              </w:rPr>
              <w:t>5</w:t>
            </w:r>
            <w:r>
              <w:rPr>
                <w:rFonts w:hint="eastAsia" w:ascii="宋体" w:hAnsi="Times New Roman" w:eastAsia="宋体" w:cs="Times New Roman"/>
                <w:color w:val="auto"/>
                <w:highlight w:val="none"/>
                <w:lang w:val="zh-CN"/>
              </w:rPr>
              <w:t>年</w:t>
            </w:r>
            <w:r>
              <w:rPr>
                <w:rFonts w:hint="eastAsia" w:cs="Times New Roman"/>
                <w:color w:val="auto"/>
                <w:highlight w:val="none"/>
                <w:lang w:val="en-US" w:eastAsia="zh-CN"/>
              </w:rPr>
              <w:t>3</w:t>
            </w:r>
            <w:r>
              <w:rPr>
                <w:rFonts w:hint="eastAsia" w:ascii="宋体" w:hAnsi="Times New Roman" w:eastAsia="宋体" w:cs="Times New Roman"/>
                <w:color w:val="auto"/>
                <w:highlight w:val="none"/>
                <w:lang w:val="zh-CN"/>
              </w:rPr>
              <w:t>月</w:t>
            </w:r>
            <w:r>
              <w:rPr>
                <w:rFonts w:hint="eastAsia" w:cs="Times New Roman"/>
                <w:color w:val="auto"/>
                <w:highlight w:val="none"/>
                <w:lang w:val="en-US" w:eastAsia="zh-CN"/>
              </w:rPr>
              <w:t>24</w:t>
            </w:r>
            <w:bookmarkStart w:id="88" w:name="_GoBack"/>
            <w:bookmarkEnd w:id="88"/>
            <w:r>
              <w:rPr>
                <w:rFonts w:hint="eastAsia" w:ascii="宋体" w:hAnsi="Times New Roman" w:eastAsia="宋体" w:cs="Times New Roman"/>
                <w:color w:val="auto"/>
                <w:highlight w:val="none"/>
                <w:lang w:val="zh-CN"/>
              </w:rPr>
              <w:t>日</w:t>
            </w:r>
            <w:r>
              <w:rPr>
                <w:rFonts w:hint="eastAsia" w:cs="Times New Roman"/>
                <w:color w:val="auto"/>
                <w:highlight w:val="none"/>
                <w:lang w:val="en-US" w:eastAsia="zh-CN"/>
              </w:rPr>
              <w:t>08</w:t>
            </w:r>
            <w:r>
              <w:rPr>
                <w:rFonts w:hint="eastAsia" w:ascii="宋体" w:hAnsi="Times New Roman" w:eastAsia="宋体" w:cs="Times New Roman"/>
                <w:color w:val="auto"/>
                <w:highlight w:val="none"/>
                <w:lang w:val="zh-CN" w:eastAsia="zh-CN"/>
              </w:rPr>
              <w:t>：</w:t>
            </w:r>
            <w:r>
              <w:rPr>
                <w:rFonts w:hint="eastAsia" w:ascii="宋体" w:hAnsi="Times New Roman" w:eastAsia="宋体" w:cs="Times New Roman"/>
                <w:color w:val="auto"/>
                <w:highlight w:val="none"/>
                <w:lang w:val="en-US" w:eastAsia="zh-CN"/>
              </w:rPr>
              <w:t>50</w:t>
            </w:r>
            <w:r>
              <w:rPr>
                <w:rFonts w:hint="eastAsia" w:ascii="宋体" w:hAnsi="Times New Roman" w:eastAsia="宋体" w:cs="Times New Roman"/>
                <w:color w:val="auto"/>
                <w:highlight w:val="none"/>
                <w:lang w:val="zh-CN"/>
              </w:rPr>
              <w:t>前须交纳投标保证金</w:t>
            </w:r>
            <w:r>
              <w:rPr>
                <w:rFonts w:hint="eastAsia" w:cs="Times New Roman"/>
                <w:color w:val="auto"/>
                <w:highlight w:val="none"/>
                <w:u w:val="single" w:color="auto"/>
                <w:lang w:val="en-US" w:eastAsia="zh-CN"/>
              </w:rPr>
              <w:t>贰</w:t>
            </w:r>
            <w:r>
              <w:rPr>
                <w:rFonts w:hint="eastAsia" w:ascii="宋体" w:hAnsi="Times New Roman" w:eastAsia="宋体" w:cs="Times New Roman"/>
                <w:color w:val="auto"/>
                <w:highlight w:val="none"/>
                <w:u w:val="single" w:color="auto"/>
                <w:lang w:val="en-US" w:eastAsia="zh-CN"/>
              </w:rPr>
              <w:t>仟</w:t>
            </w:r>
            <w:r>
              <w:rPr>
                <w:rFonts w:hint="eastAsia" w:ascii="宋体" w:hAnsi="Times New Roman" w:eastAsia="宋体" w:cs="Times New Roman"/>
                <w:color w:val="auto"/>
                <w:highlight w:val="none"/>
                <w:u w:val="single" w:color="auto"/>
                <w:lang w:val="zh-CN"/>
              </w:rPr>
              <w:t>元</w:t>
            </w:r>
            <w:r>
              <w:rPr>
                <w:rFonts w:hint="eastAsia" w:ascii="宋体" w:hAnsi="Times New Roman" w:eastAsia="宋体" w:cs="Times New Roman"/>
                <w:color w:val="auto"/>
                <w:highlight w:val="none"/>
                <w:lang w:val="zh-CN"/>
              </w:rPr>
              <w:t>人民币。交纳投标保证金的单位名称必须与参加投标的投标人名称一致：</w:t>
            </w:r>
          </w:p>
          <w:tbl>
            <w:tblPr>
              <w:tblStyle w:val="32"/>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794"/>
              <w:gridCol w:w="903"/>
              <w:gridCol w:w="2221"/>
            </w:tblGrid>
            <w:tr w14:paraId="7BCC8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420" w:type="dxa"/>
                  <w:noWrap w:val="0"/>
                  <w:vAlign w:val="center"/>
                </w:tcPr>
                <w:p w14:paraId="72193EB6">
                  <w:pPr>
                    <w:jc w:val="center"/>
                    <w:rPr>
                      <w:rFonts w:hAnsi="宋体"/>
                      <w:bCs/>
                      <w:color w:val="auto"/>
                      <w:szCs w:val="21"/>
                      <w:highlight w:val="none"/>
                      <w:lang w:val="zh-CN"/>
                    </w:rPr>
                  </w:pPr>
                  <w:r>
                    <w:rPr>
                      <w:rFonts w:hint="eastAsia"/>
                      <w:color w:val="auto"/>
                      <w:szCs w:val="21"/>
                      <w:highlight w:val="none"/>
                    </w:rPr>
                    <w:t>交纳投标保证金账户名称</w:t>
                  </w:r>
                </w:p>
              </w:tc>
              <w:tc>
                <w:tcPr>
                  <w:tcW w:w="2794" w:type="dxa"/>
                  <w:noWrap w:val="0"/>
                  <w:vAlign w:val="center"/>
                </w:tcPr>
                <w:p w14:paraId="11CB0A31">
                  <w:pPr>
                    <w:jc w:val="center"/>
                    <w:rPr>
                      <w:rFonts w:hint="eastAsia"/>
                      <w:color w:val="auto"/>
                      <w:highlight w:val="none"/>
                      <w:lang w:val="zh-CN"/>
                    </w:rPr>
                  </w:pPr>
                  <w:r>
                    <w:rPr>
                      <w:rFonts w:hint="eastAsia"/>
                      <w:color w:val="auto"/>
                      <w:highlight w:val="none"/>
                    </w:rPr>
                    <w:t>宜兴市公用环保集团有限公司</w:t>
                  </w:r>
                </w:p>
              </w:tc>
              <w:tc>
                <w:tcPr>
                  <w:tcW w:w="903" w:type="dxa"/>
                  <w:vMerge w:val="restart"/>
                  <w:noWrap w:val="0"/>
                  <w:vAlign w:val="center"/>
                </w:tcPr>
                <w:p w14:paraId="243A7C9A">
                  <w:pPr>
                    <w:jc w:val="center"/>
                    <w:rPr>
                      <w:rFonts w:hAnsi="宋体"/>
                      <w:bCs/>
                      <w:color w:val="auto"/>
                      <w:szCs w:val="21"/>
                      <w:highlight w:val="none"/>
                      <w:lang w:val="zh-CN"/>
                    </w:rPr>
                  </w:pPr>
                  <w:r>
                    <w:rPr>
                      <w:rFonts w:hint="eastAsia" w:hAnsi="宋体"/>
                      <w:bCs/>
                      <w:color w:val="auto"/>
                      <w:szCs w:val="21"/>
                      <w:highlight w:val="none"/>
                      <w:lang w:val="zh-CN"/>
                    </w:rPr>
                    <w:t>交纳</w:t>
                  </w:r>
                </w:p>
                <w:p w14:paraId="29991402">
                  <w:pPr>
                    <w:jc w:val="center"/>
                    <w:rPr>
                      <w:rFonts w:hAnsi="宋体"/>
                      <w:bCs/>
                      <w:color w:val="auto"/>
                      <w:szCs w:val="21"/>
                      <w:highlight w:val="none"/>
                      <w:lang w:val="zh-CN"/>
                    </w:rPr>
                  </w:pPr>
                  <w:r>
                    <w:rPr>
                      <w:rFonts w:hint="eastAsia" w:hAnsi="宋体"/>
                      <w:bCs/>
                      <w:color w:val="auto"/>
                      <w:szCs w:val="21"/>
                      <w:highlight w:val="none"/>
                      <w:lang w:val="zh-CN"/>
                    </w:rPr>
                    <w:t>形式</w:t>
                  </w:r>
                </w:p>
              </w:tc>
              <w:tc>
                <w:tcPr>
                  <w:tcW w:w="2221" w:type="dxa"/>
                  <w:vMerge w:val="restart"/>
                  <w:noWrap w:val="0"/>
                  <w:vAlign w:val="center"/>
                </w:tcPr>
                <w:p w14:paraId="6FF7C2DA">
                  <w:pPr>
                    <w:jc w:val="center"/>
                    <w:rPr>
                      <w:rFonts w:hAnsi="宋体"/>
                      <w:bCs/>
                      <w:color w:val="auto"/>
                      <w:szCs w:val="21"/>
                      <w:highlight w:val="none"/>
                      <w:lang w:val="zh-CN"/>
                    </w:rPr>
                  </w:pPr>
                  <w:r>
                    <w:rPr>
                      <w:rFonts w:hint="eastAsia"/>
                      <w:color w:val="auto"/>
                      <w:szCs w:val="21"/>
                      <w:highlight w:val="none"/>
                    </w:rPr>
                    <w:t>投标保证金的交纳形式限于</w:t>
                  </w:r>
                  <w:r>
                    <w:rPr>
                      <w:rFonts w:hint="eastAsia"/>
                      <w:color w:val="auto"/>
                      <w:highlight w:val="none"/>
                    </w:rPr>
                    <w:t>转账</w:t>
                  </w:r>
                  <w:r>
                    <w:rPr>
                      <w:rFonts w:hint="eastAsia"/>
                      <w:color w:val="auto"/>
                      <w:szCs w:val="21"/>
                      <w:highlight w:val="none"/>
                    </w:rPr>
                    <w:t>（不接受其他形式的投标保证金）</w:t>
                  </w:r>
                </w:p>
              </w:tc>
            </w:tr>
            <w:tr w14:paraId="5C6D0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420" w:type="dxa"/>
                  <w:noWrap w:val="0"/>
                  <w:vAlign w:val="center"/>
                </w:tcPr>
                <w:p w14:paraId="58928E4E">
                  <w:pPr>
                    <w:jc w:val="center"/>
                    <w:rPr>
                      <w:color w:val="auto"/>
                      <w:szCs w:val="21"/>
                      <w:highlight w:val="none"/>
                    </w:rPr>
                  </w:pPr>
                  <w:r>
                    <w:rPr>
                      <w:rFonts w:hint="eastAsia" w:hAnsi="宋体"/>
                      <w:bCs/>
                      <w:color w:val="auto"/>
                      <w:szCs w:val="21"/>
                      <w:highlight w:val="none"/>
                      <w:lang w:val="zh-CN"/>
                    </w:rPr>
                    <w:t>开户银行</w:t>
                  </w:r>
                </w:p>
              </w:tc>
              <w:tc>
                <w:tcPr>
                  <w:tcW w:w="2794" w:type="dxa"/>
                  <w:noWrap w:val="0"/>
                  <w:vAlign w:val="center"/>
                </w:tcPr>
                <w:p w14:paraId="2FB72EA3">
                  <w:pPr>
                    <w:jc w:val="center"/>
                    <w:rPr>
                      <w:rFonts w:hint="eastAsia"/>
                      <w:color w:val="auto"/>
                      <w:highlight w:val="none"/>
                    </w:rPr>
                  </w:pPr>
                  <w:r>
                    <w:rPr>
                      <w:rFonts w:hint="eastAsia"/>
                      <w:color w:val="auto"/>
                      <w:highlight w:val="none"/>
                    </w:rPr>
                    <w:t>光大银行宜兴支行</w:t>
                  </w:r>
                </w:p>
              </w:tc>
              <w:tc>
                <w:tcPr>
                  <w:tcW w:w="903" w:type="dxa"/>
                  <w:vMerge w:val="continue"/>
                  <w:noWrap w:val="0"/>
                  <w:vAlign w:val="center"/>
                </w:tcPr>
                <w:p w14:paraId="4662C7C1">
                  <w:pPr>
                    <w:jc w:val="center"/>
                    <w:rPr>
                      <w:rFonts w:hAnsi="宋体"/>
                      <w:bCs/>
                      <w:color w:val="auto"/>
                      <w:szCs w:val="21"/>
                      <w:highlight w:val="none"/>
                      <w:lang w:val="zh-CN"/>
                    </w:rPr>
                  </w:pPr>
                </w:p>
              </w:tc>
              <w:tc>
                <w:tcPr>
                  <w:tcW w:w="2221" w:type="dxa"/>
                  <w:vMerge w:val="continue"/>
                  <w:noWrap w:val="0"/>
                  <w:vAlign w:val="center"/>
                </w:tcPr>
                <w:p w14:paraId="14D80A1A">
                  <w:pPr>
                    <w:jc w:val="center"/>
                    <w:rPr>
                      <w:color w:val="auto"/>
                      <w:szCs w:val="21"/>
                      <w:highlight w:val="none"/>
                    </w:rPr>
                  </w:pPr>
                </w:p>
              </w:tc>
            </w:tr>
            <w:tr w14:paraId="1C60A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420" w:type="dxa"/>
                  <w:noWrap w:val="0"/>
                  <w:vAlign w:val="center"/>
                </w:tcPr>
                <w:p w14:paraId="0AE5E960">
                  <w:pPr>
                    <w:jc w:val="center"/>
                    <w:rPr>
                      <w:color w:val="auto"/>
                      <w:szCs w:val="21"/>
                      <w:highlight w:val="none"/>
                    </w:rPr>
                  </w:pPr>
                  <w:r>
                    <w:rPr>
                      <w:rFonts w:hint="eastAsia" w:hAnsi="宋体"/>
                      <w:bCs/>
                      <w:color w:val="auto"/>
                      <w:szCs w:val="21"/>
                      <w:highlight w:val="none"/>
                      <w:lang w:val="zh-CN"/>
                    </w:rPr>
                    <w:t>账号</w:t>
                  </w:r>
                </w:p>
              </w:tc>
              <w:tc>
                <w:tcPr>
                  <w:tcW w:w="2794" w:type="dxa"/>
                  <w:noWrap w:val="0"/>
                  <w:vAlign w:val="center"/>
                </w:tcPr>
                <w:p w14:paraId="35AB540F">
                  <w:pPr>
                    <w:jc w:val="center"/>
                    <w:rPr>
                      <w:rFonts w:hint="default"/>
                      <w:color w:val="auto"/>
                      <w:highlight w:val="none"/>
                      <w:lang w:val="en-US" w:eastAsia="zh-CN"/>
                    </w:rPr>
                  </w:pPr>
                  <w:r>
                    <w:rPr>
                      <w:rFonts w:hint="eastAsia"/>
                      <w:color w:val="auto"/>
                      <w:highlight w:val="none"/>
                      <w:lang w:val="en-US" w:eastAsia="zh-CN"/>
                    </w:rPr>
                    <w:t>51610188000279428</w:t>
                  </w:r>
                </w:p>
              </w:tc>
              <w:tc>
                <w:tcPr>
                  <w:tcW w:w="903" w:type="dxa"/>
                  <w:vMerge w:val="continue"/>
                  <w:noWrap w:val="0"/>
                  <w:vAlign w:val="center"/>
                </w:tcPr>
                <w:p w14:paraId="42DDDE1F">
                  <w:pPr>
                    <w:jc w:val="center"/>
                    <w:rPr>
                      <w:rFonts w:hAnsi="宋体"/>
                      <w:bCs/>
                      <w:color w:val="auto"/>
                      <w:szCs w:val="21"/>
                      <w:highlight w:val="none"/>
                      <w:lang w:val="zh-CN"/>
                    </w:rPr>
                  </w:pPr>
                </w:p>
              </w:tc>
              <w:tc>
                <w:tcPr>
                  <w:tcW w:w="2221" w:type="dxa"/>
                  <w:vMerge w:val="continue"/>
                  <w:noWrap w:val="0"/>
                  <w:vAlign w:val="center"/>
                </w:tcPr>
                <w:p w14:paraId="3B8D7D23">
                  <w:pPr>
                    <w:jc w:val="center"/>
                    <w:rPr>
                      <w:color w:val="auto"/>
                      <w:szCs w:val="21"/>
                      <w:highlight w:val="none"/>
                    </w:rPr>
                  </w:pPr>
                </w:p>
              </w:tc>
            </w:tr>
          </w:tbl>
          <w:p w14:paraId="4836AA43">
            <w:pPr>
              <w:snapToGrid w:val="0"/>
              <w:spacing w:line="400" w:lineRule="exact"/>
              <w:rPr>
                <w:rFonts w:hint="eastAsia" w:ascii="宋体"/>
                <w:color w:val="auto"/>
                <w:kern w:val="0"/>
                <w:sz w:val="24"/>
                <w:highlight w:val="none"/>
                <w:u w:val="none" w:color="000000"/>
                <w:lang w:val="zh-CN"/>
              </w:rPr>
            </w:pPr>
            <w:r>
              <w:rPr>
                <w:rFonts w:hint="eastAsia" w:ascii="宋体" w:hAnsi="宋体"/>
                <w:b/>
                <w:bCs/>
                <w:color w:val="auto"/>
                <w:sz w:val="24"/>
                <w:szCs w:val="21"/>
                <w:highlight w:val="none"/>
                <w:lang w:val="zh-CN"/>
              </w:rPr>
              <w:t>注：</w:t>
            </w:r>
            <w:r>
              <w:rPr>
                <w:rFonts w:hint="eastAsia" w:ascii="宋体" w:hAnsi="宋体"/>
                <w:b/>
                <w:bCs/>
                <w:color w:val="auto"/>
                <w:sz w:val="24"/>
                <w:szCs w:val="21"/>
                <w:highlight w:val="none"/>
              </w:rPr>
              <w:t>投标人必须在开标前将保证金汇入以上账户，否则作废标处理,</w:t>
            </w:r>
            <w:r>
              <w:rPr>
                <w:rFonts w:hint="eastAsia" w:hAnsi="宋体" w:cs="宋体"/>
                <w:b/>
                <w:color w:val="auto"/>
                <w:szCs w:val="24"/>
                <w:highlight w:val="none"/>
              </w:rPr>
              <w:t xml:space="preserve"> </w:t>
            </w:r>
            <w:r>
              <w:rPr>
                <w:rFonts w:hint="eastAsia" w:ascii="宋体" w:hAnsi="宋体"/>
                <w:b/>
                <w:bCs/>
                <w:color w:val="auto"/>
                <w:sz w:val="24"/>
                <w:szCs w:val="21"/>
                <w:highlight w:val="none"/>
              </w:rPr>
              <w:t>缴纳投标保证金账户为涉密账户，账号随机，请投标单位仔细核对账号后缴纳投标保证金，合同签订后，无息退回。</w:t>
            </w:r>
          </w:p>
        </w:tc>
      </w:tr>
      <w:tr w14:paraId="6E3C3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3" w:type="dxa"/>
            <w:vMerge w:val="continue"/>
            <w:noWrap w:val="0"/>
            <w:vAlign w:val="center"/>
          </w:tcPr>
          <w:p w14:paraId="36E44E00">
            <w:pPr>
              <w:snapToGrid w:val="0"/>
              <w:spacing w:line="400" w:lineRule="exact"/>
              <w:rPr>
                <w:color w:val="auto"/>
                <w:highlight w:val="none"/>
              </w:rPr>
            </w:pPr>
          </w:p>
        </w:tc>
        <w:tc>
          <w:tcPr>
            <w:tcW w:w="516" w:type="dxa"/>
            <w:vMerge w:val="continue"/>
            <w:noWrap w:val="0"/>
            <w:vAlign w:val="top"/>
          </w:tcPr>
          <w:p w14:paraId="273357C3">
            <w:pPr>
              <w:snapToGrid w:val="0"/>
              <w:spacing w:line="400" w:lineRule="exact"/>
              <w:rPr>
                <w:rFonts w:hint="eastAsia" w:ascii="宋体" w:hAnsi="宋体" w:cs="宋体"/>
                <w:bCs/>
                <w:color w:val="auto"/>
                <w:sz w:val="24"/>
                <w:szCs w:val="21"/>
                <w:highlight w:val="none"/>
              </w:rPr>
            </w:pPr>
          </w:p>
        </w:tc>
        <w:tc>
          <w:tcPr>
            <w:tcW w:w="7682" w:type="dxa"/>
            <w:gridSpan w:val="3"/>
            <w:noWrap w:val="0"/>
            <w:vAlign w:val="top"/>
          </w:tcPr>
          <w:p w14:paraId="1F6BDB9C">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2.3拒绝下述供应商参加本次采购活动：</w:t>
            </w:r>
          </w:p>
          <w:p w14:paraId="19CD2EC0">
            <w:pPr>
              <w:snapToGrid w:val="0"/>
              <w:spacing w:line="400" w:lineRule="exact"/>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①</w:t>
            </w:r>
            <w:r>
              <w:rPr>
                <w:rFonts w:hint="eastAsia" w:ascii="宋体"/>
                <w:color w:val="auto"/>
                <w:kern w:val="0"/>
                <w:sz w:val="24"/>
                <w:highlight w:val="none"/>
                <w:u w:val="none" w:color="000000"/>
              </w:rPr>
              <w:t>供应商单位</w:t>
            </w:r>
            <w:r>
              <w:rPr>
                <w:rFonts w:hint="eastAsia" w:ascii="宋体"/>
                <w:color w:val="auto"/>
                <w:kern w:val="0"/>
                <w:sz w:val="24"/>
                <w:highlight w:val="none"/>
                <w:u w:val="none" w:color="000000"/>
                <w:lang w:val="zh-CN"/>
              </w:rPr>
              <w:t>负责人为同一人或者存在直接控股、管理关系的不同供应商，不得参加同一合同项下的采购活动，否则相关投标将被认定为无效投标；</w:t>
            </w:r>
          </w:p>
          <w:p w14:paraId="41DB839E">
            <w:pPr>
              <w:pStyle w:val="17"/>
              <w:ind w:left="0" w:leftChars="0"/>
              <w:rPr>
                <w:rFonts w:hint="eastAsia" w:ascii="宋体"/>
                <w:color w:val="auto"/>
                <w:kern w:val="0"/>
                <w:sz w:val="24"/>
                <w:highlight w:val="none"/>
                <w:u w:val="none" w:color="000000"/>
                <w:lang w:val="zh-CN"/>
              </w:rPr>
            </w:pPr>
            <w:r>
              <w:rPr>
                <w:rFonts w:hint="eastAsia" w:ascii="宋体"/>
                <w:color w:val="auto"/>
                <w:kern w:val="0"/>
                <w:sz w:val="24"/>
                <w:highlight w:val="none"/>
                <w:u w:val="none" w:color="000000"/>
                <w:lang w:val="zh-CN"/>
              </w:rPr>
              <w:t>②凡为采购项目提供整体设计、规范编制或者项目管理、监理、检测等服务的供应商，不得再参加本项目的采购活动，否则其投标将被认定为无效投标。</w:t>
            </w:r>
          </w:p>
        </w:tc>
      </w:tr>
      <w:bookmarkEnd w:id="5"/>
      <w:tr w14:paraId="6919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733" w:type="dxa"/>
            <w:noWrap w:val="0"/>
            <w:vAlign w:val="center"/>
          </w:tcPr>
          <w:p w14:paraId="35302422">
            <w:pPr>
              <w:snapToGrid w:val="0"/>
              <w:spacing w:line="400" w:lineRule="exact"/>
              <w:jc w:val="center"/>
              <w:rPr>
                <w:rFonts w:ascii="宋体" w:hAnsi="宋体"/>
                <w:bCs/>
                <w:color w:val="auto"/>
                <w:sz w:val="24"/>
                <w:szCs w:val="24"/>
                <w:highlight w:val="none"/>
              </w:rPr>
            </w:pPr>
            <w:r>
              <w:rPr>
                <w:rFonts w:hint="eastAsia" w:ascii="宋体" w:hAnsi="宋体"/>
                <w:bCs/>
                <w:color w:val="auto"/>
                <w:sz w:val="24"/>
                <w:szCs w:val="24"/>
                <w:highlight w:val="none"/>
              </w:rPr>
              <w:t>3</w:t>
            </w:r>
          </w:p>
        </w:tc>
        <w:tc>
          <w:tcPr>
            <w:tcW w:w="8198" w:type="dxa"/>
            <w:gridSpan w:val="4"/>
            <w:noWrap w:val="0"/>
            <w:vAlign w:val="top"/>
          </w:tcPr>
          <w:p w14:paraId="0B9CB4AE">
            <w:pPr>
              <w:pStyle w:val="45"/>
              <w:snapToGrid w:val="0"/>
              <w:spacing w:line="400" w:lineRule="exact"/>
              <w:rPr>
                <w:rFonts w:hint="eastAsia" w:hAnsi="宋体"/>
                <w:bCs/>
                <w:color w:val="auto"/>
                <w:szCs w:val="24"/>
                <w:highlight w:val="none"/>
                <w:lang w:val="zh-CN"/>
              </w:rPr>
            </w:pPr>
            <w:r>
              <w:rPr>
                <w:rFonts w:hint="eastAsia" w:hAnsi="宋体"/>
                <w:bCs/>
                <w:color w:val="auto"/>
                <w:szCs w:val="24"/>
                <w:highlight w:val="none"/>
                <w:lang w:val="zh-CN"/>
              </w:rPr>
              <w:t>集中考察或答疑：无。</w:t>
            </w:r>
          </w:p>
        </w:tc>
      </w:tr>
      <w:tr w14:paraId="525A1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33" w:type="dxa"/>
            <w:noWrap w:val="0"/>
            <w:vAlign w:val="center"/>
          </w:tcPr>
          <w:p w14:paraId="01DA7C68">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4</w:t>
            </w:r>
          </w:p>
        </w:tc>
        <w:tc>
          <w:tcPr>
            <w:tcW w:w="8198" w:type="dxa"/>
            <w:gridSpan w:val="4"/>
            <w:noWrap w:val="0"/>
            <w:vAlign w:val="top"/>
          </w:tcPr>
          <w:p w14:paraId="3426F40E">
            <w:pPr>
              <w:rPr>
                <w:rFonts w:ascii="宋体" w:hAnsi="宋体"/>
                <w:bCs/>
                <w:color w:val="auto"/>
                <w:sz w:val="24"/>
                <w:szCs w:val="24"/>
                <w:highlight w:val="none"/>
              </w:rPr>
            </w:pPr>
            <w:r>
              <w:rPr>
                <w:rFonts w:hint="eastAsia" w:ascii="宋体" w:hAnsi="宋体"/>
                <w:bCs/>
                <w:color w:val="auto"/>
                <w:sz w:val="24"/>
                <w:szCs w:val="24"/>
                <w:highlight w:val="none"/>
              </w:rPr>
              <w:t>投标文件正本份数：</w:t>
            </w:r>
            <w:r>
              <w:rPr>
                <w:rFonts w:ascii="宋体" w:hAnsi="宋体"/>
                <w:bCs/>
                <w:color w:val="auto"/>
                <w:sz w:val="24"/>
                <w:szCs w:val="24"/>
                <w:highlight w:val="none"/>
              </w:rPr>
              <w:t>1</w:t>
            </w:r>
            <w:r>
              <w:rPr>
                <w:rFonts w:hint="eastAsia" w:ascii="宋体" w:hAnsi="宋体"/>
                <w:bCs/>
                <w:color w:val="auto"/>
                <w:sz w:val="24"/>
                <w:szCs w:val="24"/>
                <w:highlight w:val="none"/>
              </w:rPr>
              <w:t>份（需装订后密封）</w:t>
            </w:r>
          </w:p>
          <w:p w14:paraId="01FBBA2E">
            <w:pPr>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投标文件副本份数：4份（需装订后密封）</w:t>
            </w:r>
          </w:p>
          <w:p w14:paraId="31007EB8">
            <w:pPr>
              <w:rPr>
                <w:color w:val="auto"/>
                <w:highlight w:val="none"/>
              </w:rPr>
            </w:pPr>
            <w:r>
              <w:rPr>
                <w:rFonts w:hint="eastAsia" w:ascii="宋体" w:hAnsi="宋体" w:eastAsia="宋体" w:cs="Times New Roman"/>
                <w:bCs/>
                <w:color w:val="auto"/>
                <w:sz w:val="24"/>
                <w:szCs w:val="24"/>
                <w:highlight w:val="none"/>
              </w:rPr>
              <w:t>资格审查原件：1份（不需密封）</w:t>
            </w:r>
          </w:p>
        </w:tc>
      </w:tr>
      <w:tr w14:paraId="58D78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733" w:type="dxa"/>
            <w:noWrap w:val="0"/>
            <w:vAlign w:val="center"/>
          </w:tcPr>
          <w:p w14:paraId="19094D5C">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5</w:t>
            </w:r>
          </w:p>
        </w:tc>
        <w:tc>
          <w:tcPr>
            <w:tcW w:w="8198" w:type="dxa"/>
            <w:gridSpan w:val="4"/>
            <w:noWrap w:val="0"/>
            <w:vAlign w:val="top"/>
          </w:tcPr>
          <w:p w14:paraId="48DBB706">
            <w:pPr>
              <w:snapToGrid w:val="0"/>
              <w:spacing w:line="400" w:lineRule="exact"/>
              <w:rPr>
                <w:rFonts w:hint="default" w:ascii="宋体" w:hAnsi="宋体" w:eastAsia="宋体"/>
                <w:bCs/>
                <w:color w:val="auto"/>
                <w:sz w:val="24"/>
                <w:szCs w:val="24"/>
                <w:highlight w:val="none"/>
                <w:lang w:val="en-US" w:eastAsia="zh-CN"/>
              </w:rPr>
            </w:pPr>
            <w:r>
              <w:rPr>
                <w:rFonts w:hint="eastAsia" w:ascii="宋体" w:hAnsi="宋体"/>
                <w:bCs/>
                <w:color w:val="auto"/>
                <w:sz w:val="24"/>
                <w:szCs w:val="24"/>
                <w:highlight w:val="none"/>
                <w:lang w:val="zh-CN"/>
              </w:rPr>
              <w:t>投标截止时间及开标时间</w:t>
            </w:r>
            <w:r>
              <w:rPr>
                <w:rFonts w:hint="eastAsia" w:ascii="宋体" w:hAnsi="宋体"/>
                <w:bCs/>
                <w:color w:val="auto"/>
                <w:sz w:val="24"/>
                <w:szCs w:val="24"/>
                <w:highlight w:val="none"/>
              </w:rPr>
              <w:t>：202</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rPr>
              <w:t>年</w:t>
            </w:r>
            <w:r>
              <w:rPr>
                <w:rFonts w:hint="eastAsia" w:ascii="宋体" w:hAnsi="宋体"/>
                <w:bCs/>
                <w:color w:val="auto"/>
                <w:sz w:val="24"/>
                <w:szCs w:val="24"/>
                <w:highlight w:val="none"/>
                <w:lang w:val="en-US" w:eastAsia="zh-CN"/>
              </w:rPr>
              <w:t>3</w:t>
            </w:r>
            <w:r>
              <w:rPr>
                <w:rFonts w:hint="eastAsia" w:ascii="宋体" w:hAnsi="宋体"/>
                <w:bCs/>
                <w:color w:val="auto"/>
                <w:sz w:val="24"/>
                <w:szCs w:val="24"/>
                <w:highlight w:val="none"/>
              </w:rPr>
              <w:t>月</w:t>
            </w:r>
            <w:r>
              <w:rPr>
                <w:rFonts w:hint="eastAsia" w:ascii="宋体" w:hAnsi="宋体"/>
                <w:bCs/>
                <w:color w:val="auto"/>
                <w:sz w:val="24"/>
                <w:szCs w:val="24"/>
                <w:highlight w:val="none"/>
                <w:lang w:val="en-US" w:eastAsia="zh-CN"/>
              </w:rPr>
              <w:t>24</w:t>
            </w:r>
            <w:r>
              <w:rPr>
                <w:rFonts w:hint="eastAsia" w:ascii="宋体" w:hAnsi="宋体"/>
                <w:bCs/>
                <w:color w:val="auto"/>
                <w:sz w:val="24"/>
                <w:szCs w:val="24"/>
                <w:highlight w:val="none"/>
              </w:rPr>
              <w:t>日</w:t>
            </w:r>
            <w:r>
              <w:rPr>
                <w:rFonts w:hint="eastAsia" w:ascii="宋体" w:hAnsi="宋体"/>
                <w:bCs/>
                <w:color w:val="auto"/>
                <w:sz w:val="24"/>
                <w:szCs w:val="24"/>
                <w:highlight w:val="none"/>
                <w:lang w:val="en-US" w:eastAsia="zh-CN"/>
              </w:rPr>
              <w:t>09</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00</w:t>
            </w:r>
          </w:p>
          <w:p w14:paraId="31CB230B">
            <w:pPr>
              <w:snapToGrid w:val="0"/>
              <w:spacing w:line="400" w:lineRule="exact"/>
              <w:rPr>
                <w:rFonts w:hint="eastAsia" w:ascii="宋体" w:hAnsi="宋体"/>
                <w:bCs/>
                <w:color w:val="auto"/>
                <w:sz w:val="24"/>
                <w:szCs w:val="24"/>
                <w:highlight w:val="none"/>
              </w:rPr>
            </w:pPr>
            <w:r>
              <w:rPr>
                <w:rFonts w:hint="eastAsia" w:ascii="宋体" w:hAnsi="宋体"/>
                <w:bCs/>
                <w:color w:val="auto"/>
                <w:sz w:val="24"/>
                <w:szCs w:val="24"/>
                <w:highlight w:val="none"/>
              </w:rPr>
              <w:t>定标时间：评标结束后</w:t>
            </w:r>
          </w:p>
          <w:p w14:paraId="76B6F667">
            <w:pPr>
              <w:snapToGrid w:val="0"/>
              <w:spacing w:line="400" w:lineRule="exact"/>
              <w:rPr>
                <w:rFonts w:ascii="宋体" w:hAnsi="宋体"/>
                <w:bCs/>
                <w:color w:val="auto"/>
                <w:sz w:val="24"/>
                <w:szCs w:val="24"/>
                <w:highlight w:val="none"/>
              </w:rPr>
            </w:pPr>
            <w:r>
              <w:rPr>
                <w:rFonts w:hint="eastAsia" w:ascii="宋体" w:hAnsi="宋体"/>
                <w:bCs/>
                <w:color w:val="auto"/>
                <w:sz w:val="24"/>
                <w:szCs w:val="24"/>
                <w:highlight w:val="none"/>
                <w:lang w:val="zh-CN"/>
              </w:rPr>
              <w:t>投标地点及开标地点：宜兴市公用环保集团有限公司二楼开标室</w:t>
            </w:r>
          </w:p>
        </w:tc>
      </w:tr>
      <w:tr w14:paraId="77553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733" w:type="dxa"/>
            <w:vMerge w:val="restart"/>
            <w:noWrap w:val="0"/>
            <w:vAlign w:val="center"/>
          </w:tcPr>
          <w:p w14:paraId="676AF6EA">
            <w:pPr>
              <w:snapToGrid w:val="0"/>
              <w:spacing w:line="400" w:lineRule="exact"/>
              <w:jc w:val="center"/>
              <w:rPr>
                <w:rFonts w:hint="eastAsia" w:ascii="宋体" w:hAnsi="宋体"/>
                <w:bCs/>
                <w:color w:val="auto"/>
                <w:sz w:val="24"/>
                <w:szCs w:val="24"/>
                <w:highlight w:val="none"/>
              </w:rPr>
            </w:pPr>
            <w:bookmarkStart w:id="7" w:name="OLE_LINK84" w:colFirst="1" w:colLast="2"/>
            <w:r>
              <w:rPr>
                <w:rFonts w:hint="eastAsia" w:ascii="宋体" w:hAnsi="宋体"/>
                <w:bCs/>
                <w:color w:val="auto"/>
                <w:sz w:val="24"/>
                <w:szCs w:val="24"/>
                <w:highlight w:val="none"/>
              </w:rPr>
              <w:t>6</w:t>
            </w:r>
          </w:p>
        </w:tc>
        <w:tc>
          <w:tcPr>
            <w:tcW w:w="645" w:type="dxa"/>
            <w:gridSpan w:val="2"/>
            <w:vMerge w:val="restart"/>
            <w:noWrap w:val="0"/>
            <w:vAlign w:val="center"/>
          </w:tcPr>
          <w:p w14:paraId="6F450915">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联系方式</w:t>
            </w:r>
          </w:p>
        </w:tc>
        <w:tc>
          <w:tcPr>
            <w:tcW w:w="1785" w:type="dxa"/>
            <w:noWrap w:val="0"/>
            <w:vAlign w:val="center"/>
          </w:tcPr>
          <w:p w14:paraId="48138431">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采购人</w:t>
            </w:r>
          </w:p>
        </w:tc>
        <w:tc>
          <w:tcPr>
            <w:tcW w:w="5768" w:type="dxa"/>
            <w:noWrap w:val="0"/>
            <w:vAlign w:val="center"/>
          </w:tcPr>
          <w:p w14:paraId="220EC895">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采购人：</w:t>
            </w:r>
            <w:r>
              <w:rPr>
                <w:rFonts w:hint="eastAsia" w:ascii="宋体" w:hAnsi="宋体" w:cs="Times New Roman"/>
                <w:color w:val="auto"/>
                <w:sz w:val="24"/>
                <w:szCs w:val="28"/>
                <w:highlight w:val="none"/>
                <w:lang w:eastAsia="zh-CN"/>
              </w:rPr>
              <w:t>宜兴水务集团有限公司</w:t>
            </w:r>
          </w:p>
          <w:p w14:paraId="659C0A51">
            <w:pPr>
              <w:jc w:val="left"/>
              <w:rPr>
                <w:rFonts w:hint="eastAsia" w:ascii="宋体" w:hAnsi="宋体" w:eastAsia="宋体" w:cs="Times New Roman"/>
                <w:color w:val="auto"/>
                <w:sz w:val="24"/>
                <w:szCs w:val="28"/>
                <w:highlight w:val="none"/>
                <w:lang w:eastAsia="zh-CN"/>
              </w:rPr>
            </w:pPr>
            <w:r>
              <w:rPr>
                <w:rFonts w:hint="eastAsia" w:ascii="宋体" w:hAnsi="宋体" w:eastAsia="宋体" w:cs="Times New Roman"/>
                <w:color w:val="auto"/>
                <w:sz w:val="24"/>
                <w:szCs w:val="28"/>
                <w:highlight w:val="none"/>
              </w:rPr>
              <w:t>联系人：</w:t>
            </w:r>
            <w:r>
              <w:rPr>
                <w:rFonts w:hint="eastAsia" w:ascii="宋体" w:hAnsi="宋体" w:cs="Times New Roman"/>
                <w:color w:val="auto"/>
                <w:sz w:val="24"/>
                <w:szCs w:val="28"/>
                <w:highlight w:val="none"/>
                <w:lang w:val="en-US" w:eastAsia="zh-CN"/>
              </w:rPr>
              <w:t>薛</w:t>
            </w:r>
            <w:r>
              <w:rPr>
                <w:rFonts w:hint="eastAsia" w:ascii="宋体" w:hAnsi="宋体" w:eastAsia="宋体" w:cs="Times New Roman"/>
                <w:color w:val="auto"/>
                <w:sz w:val="24"/>
                <w:szCs w:val="28"/>
                <w:highlight w:val="none"/>
                <w:lang w:eastAsia="zh-CN"/>
              </w:rPr>
              <w:t>先生</w:t>
            </w:r>
          </w:p>
          <w:p w14:paraId="565B988F">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联系电话：0510-80702128</w:t>
            </w:r>
          </w:p>
          <w:p w14:paraId="47713367">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联系地址：中国宜兴环保科技工业园科技孵化园（无锡市）</w:t>
            </w:r>
          </w:p>
          <w:p w14:paraId="4886C7A6">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49DA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32C0B3E7">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766393A6">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2F74B796">
            <w:pPr>
              <w:snapToGrid w:val="0"/>
              <w:spacing w:line="400" w:lineRule="exact"/>
              <w:jc w:val="center"/>
              <w:rPr>
                <w:rFonts w:hint="eastAsia" w:ascii="宋体" w:hAnsi="宋体"/>
                <w:bCs/>
                <w:color w:val="auto"/>
                <w:sz w:val="24"/>
                <w:szCs w:val="24"/>
                <w:highlight w:val="none"/>
              </w:rPr>
            </w:pPr>
            <w:r>
              <w:rPr>
                <w:rFonts w:hint="eastAsia" w:ascii="宋体" w:hAnsi="宋体"/>
                <w:bCs/>
                <w:color w:val="auto"/>
                <w:sz w:val="24"/>
                <w:szCs w:val="24"/>
                <w:highlight w:val="none"/>
              </w:rPr>
              <w:t>采购代理机构</w:t>
            </w:r>
          </w:p>
        </w:tc>
        <w:tc>
          <w:tcPr>
            <w:tcW w:w="5768" w:type="dxa"/>
            <w:noWrap w:val="0"/>
            <w:vAlign w:val="top"/>
          </w:tcPr>
          <w:p w14:paraId="7BF196CA">
            <w:pPr>
              <w:jc w:val="left"/>
              <w:rPr>
                <w:rFonts w:hint="default" w:ascii="宋体" w:hAnsi="宋体" w:eastAsia="宋体" w:cs="Times New Roman"/>
                <w:color w:val="auto"/>
                <w:sz w:val="24"/>
                <w:szCs w:val="28"/>
                <w:highlight w:val="none"/>
                <w:lang w:val="en-US" w:eastAsia="zh-CN"/>
              </w:rPr>
            </w:pPr>
            <w:r>
              <w:rPr>
                <w:rFonts w:hint="eastAsia" w:ascii="宋体" w:hAnsi="宋体" w:eastAsia="宋体" w:cs="Times New Roman"/>
                <w:color w:val="auto"/>
                <w:sz w:val="24"/>
                <w:szCs w:val="28"/>
                <w:highlight w:val="none"/>
              </w:rPr>
              <w:t>联系人：</w:t>
            </w:r>
            <w:r>
              <w:rPr>
                <w:rFonts w:hint="eastAsia" w:ascii="宋体" w:hAnsi="宋体" w:eastAsia="宋体" w:cs="Times New Roman"/>
                <w:color w:val="auto"/>
                <w:sz w:val="24"/>
                <w:szCs w:val="28"/>
                <w:highlight w:val="none"/>
                <w:lang w:val="en-US" w:eastAsia="zh-CN"/>
              </w:rPr>
              <w:t>袁先生，13306154212</w:t>
            </w:r>
          </w:p>
          <w:p w14:paraId="221ACE58">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联系地址：宜兴市杏园路108号科创商务中心5号楼</w:t>
            </w:r>
          </w:p>
          <w:p w14:paraId="61588107">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邮政编码：214200</w:t>
            </w:r>
          </w:p>
        </w:tc>
      </w:tr>
      <w:tr w14:paraId="1DA0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3" w:type="dxa"/>
            <w:vMerge w:val="continue"/>
            <w:noWrap w:val="0"/>
            <w:vAlign w:val="center"/>
          </w:tcPr>
          <w:p w14:paraId="0E4CE7B7">
            <w:pPr>
              <w:snapToGrid w:val="0"/>
              <w:spacing w:line="400" w:lineRule="exact"/>
              <w:jc w:val="center"/>
              <w:rPr>
                <w:rFonts w:hint="eastAsia" w:ascii="宋体" w:hAnsi="宋体"/>
                <w:bCs/>
                <w:color w:val="auto"/>
                <w:sz w:val="24"/>
                <w:szCs w:val="24"/>
                <w:highlight w:val="none"/>
              </w:rPr>
            </w:pPr>
          </w:p>
        </w:tc>
        <w:tc>
          <w:tcPr>
            <w:tcW w:w="645" w:type="dxa"/>
            <w:gridSpan w:val="2"/>
            <w:vMerge w:val="continue"/>
            <w:noWrap w:val="0"/>
            <w:vAlign w:val="top"/>
          </w:tcPr>
          <w:p w14:paraId="146666E7">
            <w:pPr>
              <w:snapToGrid w:val="0"/>
              <w:spacing w:line="400" w:lineRule="exact"/>
              <w:jc w:val="left"/>
              <w:rPr>
                <w:rFonts w:hint="eastAsia" w:ascii="宋体" w:hAnsi="宋体"/>
                <w:bCs/>
                <w:color w:val="auto"/>
                <w:sz w:val="24"/>
                <w:szCs w:val="24"/>
                <w:highlight w:val="none"/>
              </w:rPr>
            </w:pPr>
          </w:p>
        </w:tc>
        <w:tc>
          <w:tcPr>
            <w:tcW w:w="1785" w:type="dxa"/>
            <w:noWrap w:val="0"/>
            <w:vAlign w:val="center"/>
          </w:tcPr>
          <w:p w14:paraId="0992BC48">
            <w:pPr>
              <w:jc w:val="center"/>
              <w:rPr>
                <w:rFonts w:hint="eastAsia" w:ascii="宋体" w:hAnsi="宋体"/>
                <w:bCs/>
                <w:color w:val="auto"/>
                <w:sz w:val="24"/>
                <w:szCs w:val="24"/>
                <w:highlight w:val="none"/>
              </w:rPr>
            </w:pPr>
            <w:r>
              <w:rPr>
                <w:rFonts w:hint="eastAsia" w:ascii="宋体" w:hAnsi="宋体"/>
                <w:bCs/>
                <w:color w:val="auto"/>
                <w:sz w:val="24"/>
                <w:szCs w:val="24"/>
                <w:highlight w:val="none"/>
              </w:rPr>
              <w:t>采购监管部门</w:t>
            </w:r>
          </w:p>
        </w:tc>
        <w:tc>
          <w:tcPr>
            <w:tcW w:w="5768" w:type="dxa"/>
            <w:noWrap w:val="0"/>
            <w:vAlign w:val="top"/>
          </w:tcPr>
          <w:p w14:paraId="4AF7F495">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采购监督管理及投诉处理主体：</w:t>
            </w:r>
          </w:p>
          <w:p w14:paraId="7F5FA74D">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宜兴市公用环保集团有限公司</w:t>
            </w:r>
          </w:p>
          <w:p w14:paraId="21C53EDD">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联系地址：中国宜兴环保科技工业园科技孵化园</w:t>
            </w:r>
          </w:p>
          <w:p w14:paraId="38F12028">
            <w:pPr>
              <w:jc w:val="left"/>
              <w:rPr>
                <w:rFonts w:hint="eastAsia" w:ascii="宋体" w:hAnsi="宋体" w:eastAsia="宋体" w:cs="Times New Roman"/>
                <w:color w:val="auto"/>
                <w:sz w:val="24"/>
                <w:szCs w:val="28"/>
                <w:highlight w:val="none"/>
              </w:rPr>
            </w:pPr>
            <w:r>
              <w:rPr>
                <w:rFonts w:hint="eastAsia" w:ascii="宋体" w:hAnsi="宋体" w:eastAsia="宋体" w:cs="Times New Roman"/>
                <w:color w:val="auto"/>
                <w:sz w:val="24"/>
                <w:szCs w:val="28"/>
                <w:highlight w:val="none"/>
              </w:rPr>
              <w:t>联系电话：0510-80702109</w:t>
            </w:r>
          </w:p>
        </w:tc>
      </w:tr>
      <w:bookmarkEnd w:id="7"/>
    </w:tbl>
    <w:p w14:paraId="226AB12E">
      <w:pPr>
        <w:spacing w:line="360" w:lineRule="auto"/>
        <w:jc w:val="center"/>
        <w:outlineLvl w:val="0"/>
        <w:rPr>
          <w:rFonts w:hint="eastAsia" w:ascii="黑体" w:hAnsi="黑体" w:eastAsia="黑体"/>
          <w:color w:val="auto"/>
          <w:sz w:val="28"/>
          <w:highlight w:val="none"/>
        </w:rPr>
      </w:pPr>
      <w:r>
        <w:rPr>
          <w:rFonts w:ascii="黑体" w:hAnsi="黑体" w:eastAsia="黑体"/>
          <w:color w:val="auto"/>
          <w:sz w:val="28"/>
          <w:highlight w:val="none"/>
        </w:rPr>
        <w:br w:type="page"/>
      </w:r>
      <w:r>
        <w:rPr>
          <w:rFonts w:hint="eastAsia" w:ascii="黑体" w:hAnsi="黑体" w:eastAsia="黑体"/>
          <w:color w:val="auto"/>
          <w:sz w:val="28"/>
          <w:highlight w:val="none"/>
        </w:rPr>
        <w:t>第二章 投标人须知</w:t>
      </w:r>
      <w:bookmarkEnd w:id="2"/>
      <w:bookmarkEnd w:id="3"/>
    </w:p>
    <w:p w14:paraId="6041835D">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一、总   则</w:t>
      </w:r>
    </w:p>
    <w:p w14:paraId="60C312B4">
      <w:pPr>
        <w:spacing w:line="360" w:lineRule="auto"/>
        <w:ind w:firstLine="482" w:firstLineChars="200"/>
        <w:rPr>
          <w:rFonts w:hint="eastAsia" w:ascii="宋体" w:hAnsi="宋体"/>
          <w:bCs/>
          <w:color w:val="auto"/>
          <w:sz w:val="24"/>
          <w:szCs w:val="24"/>
          <w:highlight w:val="none"/>
          <w:lang w:val="zh-CN"/>
        </w:rPr>
      </w:pPr>
      <w:r>
        <w:rPr>
          <w:rFonts w:hint="eastAsia" w:ascii="宋体" w:hAnsi="宋体"/>
          <w:b/>
          <w:color w:val="auto"/>
          <w:sz w:val="24"/>
          <w:szCs w:val="24"/>
          <w:highlight w:val="none"/>
          <w:lang w:val="zh-CN"/>
        </w:rPr>
        <w:t>1、定义</w:t>
      </w:r>
    </w:p>
    <w:p w14:paraId="49A0729E">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1.1 “投标人”</w:t>
      </w:r>
      <w:r>
        <w:rPr>
          <w:rFonts w:hint="eastAsia" w:ascii="宋体" w:hAnsi="宋体"/>
          <w:bCs/>
          <w:color w:val="auto"/>
          <w:sz w:val="24"/>
          <w:szCs w:val="24"/>
          <w:highlight w:val="none"/>
        </w:rPr>
        <w:t>是指参加投标竞争，并符合招标文件规定资格条件的法人、其他组织或者自然人。</w:t>
      </w:r>
    </w:p>
    <w:p w14:paraId="0ACED7E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 </w:t>
      </w:r>
      <w:r>
        <w:rPr>
          <w:rFonts w:hint="eastAsia" w:ascii="宋体" w:hAnsi="宋体"/>
          <w:bCs/>
          <w:color w:val="auto"/>
          <w:sz w:val="24"/>
          <w:szCs w:val="24"/>
          <w:highlight w:val="none"/>
          <w:lang w:val="zh-CN"/>
        </w:rPr>
        <w:t>招标文件中的“法定代表人”是指投标人的营业执照中的“法定代表人”、“执行事务合伙人”、“经营者”、“负责人”，若自然人投标即指自然人本人。</w:t>
      </w:r>
    </w:p>
    <w:p w14:paraId="33EC7A0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“投标人签名”是指</w:t>
      </w:r>
      <w:r>
        <w:rPr>
          <w:rFonts w:hint="eastAsia" w:ascii="宋体" w:hAnsi="宋体"/>
          <w:bCs/>
          <w:color w:val="auto"/>
          <w:sz w:val="24"/>
          <w:szCs w:val="24"/>
          <w:highlight w:val="none"/>
        </w:rPr>
        <w:t>法定代表人或法定代表人授权代表签字或盖章</w:t>
      </w:r>
      <w:r>
        <w:rPr>
          <w:rFonts w:hint="eastAsia" w:ascii="宋体" w:hAnsi="宋体"/>
          <w:bCs/>
          <w:color w:val="auto"/>
          <w:sz w:val="24"/>
          <w:szCs w:val="24"/>
          <w:highlight w:val="none"/>
          <w:lang w:val="zh-CN"/>
        </w:rPr>
        <w:t>。</w:t>
      </w:r>
    </w:p>
    <w:p w14:paraId="26FE8351">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4</w:t>
      </w:r>
      <w:r>
        <w:rPr>
          <w:rFonts w:hint="eastAsia" w:ascii="宋体" w:hAnsi="宋体"/>
          <w:bCs/>
          <w:color w:val="auto"/>
          <w:sz w:val="24"/>
          <w:szCs w:val="24"/>
          <w:highlight w:val="none"/>
          <w:lang w:val="zh-CN"/>
        </w:rPr>
        <w:t xml:space="preserve"> “投标人名称（盖章）”、“投标</w:t>
      </w:r>
      <w:r>
        <w:rPr>
          <w:rFonts w:hint="eastAsia" w:ascii="宋体" w:hAnsi="宋体"/>
          <w:bCs/>
          <w:color w:val="auto"/>
          <w:sz w:val="24"/>
          <w:szCs w:val="24"/>
          <w:highlight w:val="none"/>
        </w:rPr>
        <w:t>人</w:t>
      </w:r>
      <w:r>
        <w:rPr>
          <w:rFonts w:hint="eastAsia" w:ascii="宋体" w:hAnsi="宋体"/>
          <w:bCs/>
          <w:color w:val="auto"/>
          <w:sz w:val="24"/>
          <w:szCs w:val="24"/>
          <w:highlight w:val="none"/>
          <w:lang w:val="zh-CN"/>
        </w:rPr>
        <w:t>（签章）”及“投标人公章”</w:t>
      </w:r>
      <w:r>
        <w:rPr>
          <w:rFonts w:hint="eastAsia" w:ascii="宋体" w:hAnsi="宋体"/>
          <w:bCs/>
          <w:color w:val="auto"/>
          <w:sz w:val="24"/>
          <w:szCs w:val="24"/>
          <w:highlight w:val="none"/>
        </w:rPr>
        <w:t>是指投标人的公章或者合同使用章。</w:t>
      </w:r>
    </w:p>
    <w:p w14:paraId="2A5DB6E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w:t>
      </w:r>
      <w:r>
        <w:rPr>
          <w:rFonts w:hint="eastAsia" w:ascii="宋体" w:hAnsi="宋体"/>
          <w:bCs/>
          <w:color w:val="auto"/>
          <w:sz w:val="24"/>
          <w:szCs w:val="24"/>
          <w:highlight w:val="none"/>
          <w:lang w:val="zh-CN"/>
        </w:rPr>
        <w:t xml:space="preserve"> “服务”指本招标文件中所述服务及相关产品。</w:t>
      </w:r>
    </w:p>
    <w:p w14:paraId="5D16E4BB">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2、投标费用</w:t>
      </w:r>
    </w:p>
    <w:p w14:paraId="39F3DA0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2.1 招标文件中的货币单位均为人民币元。</w:t>
      </w:r>
    </w:p>
    <w:p w14:paraId="260079D0">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2.2 投标人应自行承担所有与准备和参加报价有关的一切费用（含报名费、标书制作费、评标费等费用）。</w:t>
      </w:r>
    </w:p>
    <w:p w14:paraId="044D5D27">
      <w:pPr>
        <w:spacing w:line="360" w:lineRule="auto"/>
        <w:ind w:firstLine="480" w:firstLineChars="200"/>
        <w:rPr>
          <w:rFonts w:ascii="宋体" w:hAnsi="宋体"/>
          <w:bCs/>
          <w:color w:val="auto"/>
          <w:sz w:val="24"/>
          <w:szCs w:val="24"/>
          <w:highlight w:val="none"/>
        </w:rPr>
      </w:pPr>
      <w:r>
        <w:rPr>
          <w:rFonts w:hint="eastAsia" w:ascii="宋体" w:hAnsi="宋体"/>
          <w:bCs/>
          <w:color w:val="auto"/>
          <w:sz w:val="24"/>
          <w:szCs w:val="24"/>
          <w:highlight w:val="none"/>
        </w:rPr>
        <w:t>2.3 本次采购，招标文件费300元/套，售后不退。</w:t>
      </w:r>
    </w:p>
    <w:p w14:paraId="24B55C57">
      <w:pPr>
        <w:spacing w:line="360" w:lineRule="auto"/>
        <w:ind w:firstLine="482" w:firstLineChars="200"/>
        <w:rPr>
          <w:rFonts w:ascii="宋体" w:hAnsi="宋体"/>
          <w:b/>
          <w:color w:val="auto"/>
          <w:sz w:val="24"/>
          <w:szCs w:val="24"/>
          <w:highlight w:val="none"/>
        </w:rPr>
      </w:pPr>
      <w:r>
        <w:rPr>
          <w:rFonts w:hint="eastAsia" w:ascii="宋体" w:hAnsi="宋体"/>
          <w:b/>
          <w:color w:val="auto"/>
          <w:sz w:val="24"/>
          <w:szCs w:val="24"/>
          <w:highlight w:val="none"/>
        </w:rPr>
        <w:t>2.4评审费收费标准</w:t>
      </w:r>
      <w:r>
        <w:rPr>
          <w:rFonts w:hint="eastAsia" w:ascii="宋体" w:hAnsi="宋体"/>
          <w:b/>
          <w:color w:val="auto"/>
          <w:sz w:val="24"/>
          <w:szCs w:val="24"/>
          <w:highlight w:val="none"/>
          <w:lang w:eastAsia="zh-CN"/>
        </w:rPr>
        <w:t>：</w:t>
      </w:r>
      <w:r>
        <w:rPr>
          <w:rFonts w:ascii="宋体" w:hAnsi="宋体"/>
          <w:b/>
          <w:color w:val="auto"/>
          <w:sz w:val="24"/>
          <w:szCs w:val="24"/>
          <w:highlight w:val="none"/>
        </w:rPr>
        <w:t>参照苏财购[2016]48号文相关规定收取费用（请各</w:t>
      </w:r>
      <w:r>
        <w:rPr>
          <w:rFonts w:hint="eastAsia" w:ascii="宋体" w:hAnsi="宋体"/>
          <w:b/>
          <w:color w:val="auto"/>
          <w:sz w:val="24"/>
          <w:szCs w:val="24"/>
          <w:highlight w:val="none"/>
        </w:rPr>
        <w:t>投标人</w:t>
      </w:r>
      <w:r>
        <w:rPr>
          <w:rFonts w:ascii="宋体" w:hAnsi="宋体"/>
          <w:b/>
          <w:color w:val="auto"/>
          <w:sz w:val="24"/>
          <w:szCs w:val="24"/>
          <w:highlight w:val="none"/>
        </w:rPr>
        <w:t>把此费用考虑在内）。</w:t>
      </w:r>
    </w:p>
    <w:p w14:paraId="15AECAFA">
      <w:pPr>
        <w:spacing w:line="360" w:lineRule="auto"/>
        <w:ind w:firstLine="482" w:firstLineChars="200"/>
      </w:pPr>
      <w:r>
        <w:rPr>
          <w:rFonts w:hint="eastAsia" w:ascii="宋体" w:hAnsi="宋体"/>
          <w:b/>
          <w:color w:val="auto"/>
          <w:sz w:val="24"/>
          <w:szCs w:val="24"/>
          <w:highlight w:val="none"/>
          <w:lang w:val="en-US" w:eastAsia="zh-CN"/>
        </w:rPr>
        <w:t>2.5</w:t>
      </w:r>
      <w:r>
        <w:rPr>
          <w:rFonts w:ascii="宋体" w:hAnsi="宋体"/>
          <w:b/>
          <w:bCs/>
          <w:sz w:val="24"/>
          <w:szCs w:val="24"/>
          <w:highlight w:val="none"/>
        </w:rPr>
        <w:t>本项目采购代理费由</w:t>
      </w:r>
      <w:r>
        <w:rPr>
          <w:rFonts w:hint="eastAsia" w:ascii="宋体" w:hAnsi="宋体"/>
          <w:b/>
          <w:bCs/>
          <w:sz w:val="24"/>
          <w:szCs w:val="24"/>
          <w:highlight w:val="none"/>
          <w:lang w:val="en-US" w:eastAsia="zh-CN"/>
        </w:rPr>
        <w:t>中标供应商</w:t>
      </w:r>
      <w:r>
        <w:rPr>
          <w:rFonts w:ascii="宋体" w:hAnsi="宋体"/>
          <w:b/>
          <w:bCs/>
          <w:sz w:val="24"/>
          <w:szCs w:val="24"/>
          <w:highlight w:val="none"/>
        </w:rPr>
        <w:t>支付，在</w:t>
      </w:r>
      <w:r>
        <w:rPr>
          <w:rFonts w:hint="eastAsia" w:ascii="宋体" w:hAnsi="宋体"/>
          <w:b/>
          <w:bCs/>
          <w:sz w:val="24"/>
          <w:szCs w:val="24"/>
          <w:highlight w:val="none"/>
          <w:lang w:val="en-US" w:eastAsia="zh-CN"/>
        </w:rPr>
        <w:t>中标</w:t>
      </w:r>
      <w:r>
        <w:rPr>
          <w:rFonts w:ascii="宋体" w:hAnsi="宋体"/>
          <w:b/>
          <w:bCs/>
          <w:sz w:val="24"/>
          <w:szCs w:val="24"/>
          <w:highlight w:val="none"/>
        </w:rPr>
        <w:t>通知书发放后一次性付清。本次</w:t>
      </w:r>
      <w:r>
        <w:rPr>
          <w:rFonts w:hint="eastAsia" w:ascii="宋体" w:hAnsi="宋体"/>
          <w:b/>
          <w:bCs/>
          <w:sz w:val="24"/>
          <w:szCs w:val="24"/>
          <w:highlight w:val="none"/>
        </w:rPr>
        <w:t>采购</w:t>
      </w:r>
      <w:r>
        <w:rPr>
          <w:rFonts w:ascii="宋体" w:hAnsi="宋体"/>
          <w:b/>
          <w:bCs/>
          <w:sz w:val="24"/>
          <w:szCs w:val="24"/>
          <w:highlight w:val="none"/>
        </w:rPr>
        <w:t>代理费为人民币</w:t>
      </w:r>
      <w:r>
        <w:rPr>
          <w:rFonts w:hint="eastAsia" w:ascii="宋体" w:hAnsi="宋体"/>
          <w:b/>
          <w:bCs/>
          <w:sz w:val="24"/>
          <w:szCs w:val="24"/>
          <w:highlight w:val="none"/>
          <w:lang w:val="en-US" w:eastAsia="zh-CN"/>
        </w:rPr>
        <w:t>壹</w:t>
      </w:r>
      <w:r>
        <w:rPr>
          <w:rFonts w:hint="eastAsia" w:ascii="宋体" w:hAnsi="宋体"/>
          <w:b/>
          <w:bCs/>
          <w:sz w:val="24"/>
          <w:szCs w:val="24"/>
          <w:highlight w:val="none"/>
        </w:rPr>
        <w:t>仟</w:t>
      </w:r>
      <w:r>
        <w:rPr>
          <w:rFonts w:ascii="宋体" w:hAnsi="宋体"/>
          <w:b/>
          <w:bCs/>
          <w:sz w:val="24"/>
          <w:szCs w:val="24"/>
          <w:highlight w:val="none"/>
        </w:rPr>
        <w:t>整（¥</w:t>
      </w:r>
      <w:r>
        <w:rPr>
          <w:rFonts w:hint="eastAsia" w:ascii="宋体" w:hAnsi="宋体"/>
          <w:b/>
          <w:bCs/>
          <w:sz w:val="24"/>
          <w:szCs w:val="24"/>
          <w:highlight w:val="none"/>
          <w:lang w:val="en-US" w:eastAsia="zh-CN"/>
        </w:rPr>
        <w:t>1</w:t>
      </w:r>
      <w:r>
        <w:rPr>
          <w:rFonts w:hint="eastAsia" w:ascii="宋体" w:hAnsi="宋体"/>
          <w:b/>
          <w:bCs/>
          <w:sz w:val="24"/>
          <w:szCs w:val="24"/>
          <w:highlight w:val="none"/>
        </w:rPr>
        <w:t>000 .00</w:t>
      </w:r>
      <w:r>
        <w:rPr>
          <w:rFonts w:ascii="宋体" w:hAnsi="宋体"/>
          <w:b/>
          <w:bCs/>
          <w:sz w:val="24"/>
          <w:szCs w:val="24"/>
          <w:highlight w:val="none"/>
        </w:rPr>
        <w:t>），</w:t>
      </w:r>
      <w:r>
        <w:rPr>
          <w:rFonts w:hint="eastAsia" w:ascii="宋体" w:hAnsi="宋体"/>
          <w:b/>
          <w:bCs/>
          <w:sz w:val="24"/>
          <w:szCs w:val="24"/>
          <w:highlight w:val="none"/>
          <w:lang w:val="en-US" w:eastAsia="zh-CN"/>
        </w:rPr>
        <w:t>投标人</w:t>
      </w:r>
      <w:r>
        <w:rPr>
          <w:rFonts w:ascii="宋体" w:hAnsi="宋体"/>
          <w:b/>
          <w:bCs/>
          <w:sz w:val="24"/>
          <w:szCs w:val="24"/>
          <w:highlight w:val="none"/>
        </w:rPr>
        <w:t>必须将该部分费用考虑在报价内。</w:t>
      </w:r>
    </w:p>
    <w:p w14:paraId="0FDF4B6E">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3、保密要求</w:t>
      </w:r>
    </w:p>
    <w:p w14:paraId="10B027CE">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采购各方当事人，对采购活动过程中获悉的国家秘密、商业秘密，应当依法予以保密。</w:t>
      </w:r>
    </w:p>
    <w:p w14:paraId="351C6635">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二、招标文件</w:t>
      </w:r>
    </w:p>
    <w:p w14:paraId="46B6074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4、</w:t>
      </w:r>
      <w:r>
        <w:rPr>
          <w:rFonts w:hint="eastAsia" w:ascii="宋体" w:hAnsi="宋体"/>
          <w:b/>
          <w:color w:val="auto"/>
          <w:sz w:val="24"/>
          <w:szCs w:val="24"/>
          <w:highlight w:val="none"/>
          <w:lang w:val="zh-CN"/>
        </w:rPr>
        <w:t>招标文件的组成</w:t>
      </w:r>
    </w:p>
    <w:p w14:paraId="1DBCFF9D">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4.1投标人按招标公告要求获取招标文件及有关资料。投标人须按招标文件要求提交全部资料并对招标文件各项内容作出实质性响应，否则投标无效。</w:t>
      </w:r>
    </w:p>
    <w:p w14:paraId="4A6CBAF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4.2 招标文件包括本文件目录所列全部内容及其附件，如有缺漏，请立即与采购人或采购代理机构联系解决。</w:t>
      </w:r>
    </w:p>
    <w:p w14:paraId="20CFCCD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4.3 招标文件如与招标公告有不一致的地方，以招标文件为准。</w:t>
      </w:r>
    </w:p>
    <w:p w14:paraId="55649EE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5、</w:t>
      </w:r>
      <w:r>
        <w:rPr>
          <w:rFonts w:hint="eastAsia" w:ascii="宋体" w:hAnsi="宋体"/>
          <w:b/>
          <w:color w:val="auto"/>
          <w:sz w:val="24"/>
          <w:szCs w:val="24"/>
          <w:highlight w:val="none"/>
          <w:lang w:val="zh-CN"/>
        </w:rPr>
        <w:t>招标文件的解释</w:t>
      </w:r>
    </w:p>
    <w:p w14:paraId="585C434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bookmarkStart w:id="8" w:name="OLE_LINK307"/>
      <w:bookmarkStart w:id="9" w:name="OLE_LINK109"/>
      <w:bookmarkStart w:id="10" w:name="OLE_LINK289"/>
      <w:r>
        <w:rPr>
          <w:rFonts w:hint="eastAsia" w:ascii="宋体" w:hAnsi="宋体"/>
          <w:bCs/>
          <w:color w:val="auto"/>
          <w:sz w:val="24"/>
          <w:szCs w:val="24"/>
          <w:highlight w:val="none"/>
        </w:rPr>
        <w:t>本文件“第三章 项目技术要求和有关说明”和“第四章 评标方法和标准”由</w:t>
      </w:r>
      <w:bookmarkStart w:id="11" w:name="OLE_LINK13"/>
      <w:r>
        <w:rPr>
          <w:rFonts w:hint="eastAsia" w:ascii="宋体" w:hAnsi="宋体"/>
          <w:bCs/>
          <w:color w:val="auto"/>
          <w:sz w:val="24"/>
          <w:szCs w:val="24"/>
          <w:highlight w:val="none"/>
        </w:rPr>
        <w:t>采购人负责解释</w:t>
      </w:r>
      <w:bookmarkEnd w:id="11"/>
      <w:r>
        <w:rPr>
          <w:rFonts w:hint="eastAsia" w:ascii="宋体" w:hAnsi="宋体"/>
          <w:bCs/>
          <w:color w:val="auto"/>
          <w:sz w:val="24"/>
          <w:szCs w:val="24"/>
          <w:highlight w:val="none"/>
        </w:rPr>
        <w:t>，其他部分由</w:t>
      </w:r>
      <w:bookmarkStart w:id="12" w:name="OLE_LINK270"/>
      <w:r>
        <w:rPr>
          <w:rFonts w:hint="eastAsia" w:ascii="宋体" w:hAnsi="宋体"/>
          <w:bCs/>
          <w:color w:val="auto"/>
          <w:sz w:val="24"/>
          <w:szCs w:val="24"/>
          <w:highlight w:val="none"/>
        </w:rPr>
        <w:t>采购人和</w:t>
      </w:r>
      <w:bookmarkEnd w:id="12"/>
      <w:r>
        <w:rPr>
          <w:rFonts w:hint="eastAsia" w:ascii="宋体" w:hAnsi="宋体"/>
          <w:bCs/>
          <w:color w:val="auto"/>
          <w:sz w:val="24"/>
          <w:szCs w:val="24"/>
          <w:highlight w:val="none"/>
        </w:rPr>
        <w:t>采购代理机构负责解释</w:t>
      </w:r>
      <w:bookmarkEnd w:id="8"/>
      <w:r>
        <w:rPr>
          <w:rFonts w:hint="eastAsia" w:ascii="宋体" w:hAnsi="宋体"/>
          <w:bCs/>
          <w:color w:val="auto"/>
          <w:sz w:val="24"/>
          <w:szCs w:val="24"/>
          <w:highlight w:val="none"/>
        </w:rPr>
        <w:t>。</w:t>
      </w:r>
      <w:bookmarkEnd w:id="9"/>
      <w:bookmarkEnd w:id="10"/>
    </w:p>
    <w:p w14:paraId="59C4B2C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6、</w:t>
      </w:r>
      <w:r>
        <w:rPr>
          <w:rFonts w:hint="eastAsia" w:ascii="宋体" w:hAnsi="宋体"/>
          <w:b/>
          <w:color w:val="auto"/>
          <w:sz w:val="24"/>
          <w:szCs w:val="24"/>
          <w:highlight w:val="none"/>
          <w:lang w:val="zh-CN"/>
        </w:rPr>
        <w:t>招标文件的澄清、修改</w:t>
      </w:r>
    </w:p>
    <w:p w14:paraId="261F4D89">
      <w:pPr>
        <w:spacing w:line="360" w:lineRule="auto"/>
        <w:ind w:firstLine="480" w:firstLineChars="200"/>
        <w:rPr>
          <w:rFonts w:hint="eastAsia" w:ascii="宋体"/>
          <w:color w:val="auto"/>
          <w:sz w:val="24"/>
          <w:szCs w:val="21"/>
          <w:highlight w:val="none"/>
          <w:lang w:val="zh-CN"/>
        </w:rPr>
      </w:pPr>
      <w:r>
        <w:rPr>
          <w:rFonts w:hint="eastAsia" w:ascii="宋体" w:hAnsi="宋体"/>
          <w:bCs/>
          <w:color w:val="auto"/>
          <w:sz w:val="24"/>
          <w:szCs w:val="24"/>
          <w:highlight w:val="none"/>
        </w:rPr>
        <w:t xml:space="preserve">6.1 </w:t>
      </w:r>
      <w:bookmarkStart w:id="13" w:name="OLE_LINK14"/>
      <w:bookmarkStart w:id="14" w:name="OLE_LINK161"/>
      <w:r>
        <w:rPr>
          <w:rFonts w:hint="eastAsia" w:ascii="宋体" w:hAnsi="宋体" w:cs="宋体"/>
          <w:color w:val="auto"/>
          <w:sz w:val="24"/>
          <w:szCs w:val="24"/>
          <w:highlight w:val="none"/>
        </w:rPr>
        <w:t>采购人或者</w:t>
      </w:r>
      <w:bookmarkEnd w:id="13"/>
      <w:r>
        <w:rPr>
          <w:rFonts w:hint="eastAsia" w:ascii="宋体" w:hAnsi="宋体" w:cs="宋体"/>
          <w:color w:val="auto"/>
          <w:sz w:val="24"/>
          <w:szCs w:val="24"/>
          <w:highlight w:val="none"/>
        </w:rPr>
        <w:t>采购代理机构</w:t>
      </w:r>
      <w:r>
        <w:rPr>
          <w:rFonts w:hint="eastAsia" w:ascii="宋体"/>
          <w:color w:val="auto"/>
          <w:sz w:val="24"/>
          <w:szCs w:val="21"/>
          <w:highlight w:val="none"/>
          <w:lang w:val="zh-CN"/>
        </w:rPr>
        <w:t>对</w:t>
      </w:r>
      <w:r>
        <w:rPr>
          <w:rFonts w:hint="eastAsia" w:ascii="宋体" w:hAnsi="宋体"/>
          <w:bCs/>
          <w:color w:val="auto"/>
          <w:sz w:val="24"/>
          <w:szCs w:val="24"/>
          <w:highlight w:val="none"/>
          <w:lang w:val="zh-CN"/>
        </w:rPr>
        <w:t>已</w:t>
      </w:r>
      <w:r>
        <w:rPr>
          <w:rFonts w:hint="eastAsia" w:ascii="宋体"/>
          <w:color w:val="auto"/>
          <w:sz w:val="24"/>
          <w:szCs w:val="21"/>
          <w:highlight w:val="none"/>
          <w:lang w:val="zh-CN"/>
        </w:rPr>
        <w:t>发出的招标文件进行必要澄清或者修改的，将在投标截止时间</w:t>
      </w:r>
      <w:r>
        <w:rPr>
          <w:rFonts w:hint="eastAsia" w:ascii="宋体"/>
          <w:iCs/>
          <w:color w:val="auto"/>
          <w:sz w:val="24"/>
          <w:szCs w:val="21"/>
          <w:highlight w:val="none"/>
          <w:lang w:val="en-US" w:eastAsia="zh-CN"/>
        </w:rPr>
        <w:t>3</w:t>
      </w:r>
      <w:r>
        <w:rPr>
          <w:rFonts w:hint="eastAsia" w:ascii="宋体"/>
          <w:iCs/>
          <w:color w:val="auto"/>
          <w:sz w:val="24"/>
          <w:szCs w:val="21"/>
          <w:highlight w:val="none"/>
          <w:lang w:val="zh-CN"/>
        </w:rPr>
        <w:t>日</w:t>
      </w:r>
      <w:r>
        <w:rPr>
          <w:rFonts w:hint="eastAsia" w:ascii="宋体"/>
          <w:color w:val="auto"/>
          <w:sz w:val="24"/>
          <w:szCs w:val="21"/>
          <w:highlight w:val="none"/>
          <w:lang w:val="zh-CN"/>
        </w:rPr>
        <w:t>前</w:t>
      </w:r>
      <w:r>
        <w:rPr>
          <w:rFonts w:hint="eastAsia" w:ascii="宋体"/>
          <w:color w:val="auto"/>
          <w:sz w:val="24"/>
          <w:szCs w:val="21"/>
          <w:highlight w:val="none"/>
        </w:rPr>
        <w:t>，</w:t>
      </w:r>
      <w:r>
        <w:rPr>
          <w:rFonts w:hint="eastAsia" w:ascii="宋体"/>
          <w:color w:val="auto"/>
          <w:sz w:val="24"/>
          <w:szCs w:val="21"/>
          <w:highlight w:val="none"/>
          <w:lang w:val="zh-CN"/>
        </w:rPr>
        <w:t>在原招标公告媒体发布更正公告。不足</w:t>
      </w:r>
      <w:r>
        <w:rPr>
          <w:rFonts w:hint="eastAsia" w:ascii="宋体"/>
          <w:color w:val="auto"/>
          <w:sz w:val="24"/>
          <w:szCs w:val="21"/>
          <w:highlight w:val="none"/>
          <w:lang w:val="en-US" w:eastAsia="zh-CN"/>
        </w:rPr>
        <w:t>3</w:t>
      </w:r>
      <w:r>
        <w:rPr>
          <w:rFonts w:hint="eastAsia" w:ascii="宋体"/>
          <w:color w:val="auto"/>
          <w:sz w:val="24"/>
          <w:szCs w:val="21"/>
          <w:highlight w:val="none"/>
        </w:rPr>
        <w:t>日的，</w:t>
      </w:r>
      <w:r>
        <w:rPr>
          <w:rFonts w:hint="eastAsia" w:ascii="宋体" w:hAnsi="宋体" w:cs="宋体"/>
          <w:color w:val="auto"/>
          <w:sz w:val="24"/>
          <w:szCs w:val="24"/>
          <w:highlight w:val="none"/>
        </w:rPr>
        <w:t>采购人或者采购代理机构有权决定是否顺延投标截止时间和开标时间，</w:t>
      </w:r>
      <w:r>
        <w:rPr>
          <w:rFonts w:hint="eastAsia" w:ascii="宋体"/>
          <w:color w:val="auto"/>
          <w:sz w:val="24"/>
          <w:szCs w:val="21"/>
          <w:highlight w:val="none"/>
          <w:lang w:val="zh-CN"/>
        </w:rPr>
        <w:t>该澄清或者修改的内容为招标文件的组成部分。</w:t>
      </w:r>
      <w:bookmarkEnd w:id="14"/>
    </w:p>
    <w:p w14:paraId="0A18E071">
      <w:pPr>
        <w:spacing w:line="360" w:lineRule="auto"/>
        <w:ind w:firstLine="480" w:firstLineChars="200"/>
        <w:rPr>
          <w:rFonts w:hint="eastAsia" w:ascii="宋体" w:hAnsi="宋体"/>
          <w:color w:val="auto"/>
          <w:sz w:val="24"/>
          <w:szCs w:val="21"/>
          <w:highlight w:val="none"/>
          <w:lang w:val="zh-CN"/>
        </w:rPr>
      </w:pPr>
      <w:r>
        <w:rPr>
          <w:rFonts w:hint="eastAsia" w:ascii="宋体"/>
          <w:color w:val="auto"/>
          <w:sz w:val="24"/>
          <w:szCs w:val="21"/>
          <w:highlight w:val="none"/>
        </w:rPr>
        <w:t xml:space="preserve">6.2 </w:t>
      </w:r>
      <w:r>
        <w:rPr>
          <w:rFonts w:hint="eastAsia" w:ascii="宋体" w:hAnsi="宋体"/>
          <w:color w:val="auto"/>
          <w:sz w:val="24"/>
          <w:szCs w:val="21"/>
          <w:highlight w:val="none"/>
          <w:lang w:val="zh-CN"/>
        </w:rPr>
        <w:t>投标人应在投标截止时间前关注原采购信息发布媒体上有关本招标项目有无变更公告。如投标人未及时关注，由此造成的一切损失由投标人自行承担。</w:t>
      </w:r>
    </w:p>
    <w:p w14:paraId="59979AE6">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三、投标文件</w:t>
      </w:r>
    </w:p>
    <w:p w14:paraId="7DDE980F">
      <w:pPr>
        <w:spacing w:line="360" w:lineRule="auto"/>
        <w:ind w:firstLine="482" w:firstLineChars="200"/>
        <w:rPr>
          <w:rFonts w:hint="eastAsia" w:ascii="宋体" w:hAnsi="宋体"/>
          <w:b/>
          <w:color w:val="auto"/>
          <w:sz w:val="24"/>
          <w:szCs w:val="24"/>
          <w:highlight w:val="none"/>
        </w:rPr>
      </w:pPr>
      <w:bookmarkStart w:id="15" w:name="OLE_LINK16"/>
      <w:bookmarkStart w:id="16" w:name="OLE_LINK21"/>
      <w:r>
        <w:rPr>
          <w:rFonts w:hint="eastAsia" w:ascii="宋体" w:hAnsi="宋体"/>
          <w:b/>
          <w:color w:val="auto"/>
          <w:sz w:val="24"/>
          <w:szCs w:val="24"/>
          <w:highlight w:val="none"/>
        </w:rPr>
        <w:t>7、</w:t>
      </w:r>
      <w:bookmarkStart w:id="17" w:name="OLE_LINK62"/>
      <w:r>
        <w:rPr>
          <w:rFonts w:hint="eastAsia" w:ascii="宋体" w:hAnsi="宋体"/>
          <w:b/>
          <w:color w:val="auto"/>
          <w:sz w:val="24"/>
          <w:szCs w:val="24"/>
          <w:highlight w:val="none"/>
        </w:rPr>
        <w:t>投标文件的组成</w:t>
      </w:r>
      <w:bookmarkEnd w:id="15"/>
      <w:r>
        <w:rPr>
          <w:rFonts w:hint="eastAsia" w:ascii="宋体" w:hAnsi="宋体"/>
          <w:b/>
          <w:color w:val="auto"/>
          <w:sz w:val="24"/>
          <w:szCs w:val="24"/>
          <w:highlight w:val="none"/>
          <w:lang w:val="zh-CN"/>
        </w:rPr>
        <w:t>：</w:t>
      </w:r>
    </w:p>
    <w:p w14:paraId="7A7B80F3">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bookmarkStart w:id="18" w:name="OLE_LINK51"/>
      <w:bookmarkStart w:id="19" w:name="OLE_LINK92"/>
      <w:r>
        <w:rPr>
          <w:rFonts w:hint="eastAsia" w:ascii="宋体" w:hAnsi="宋体" w:cs="Times New Roman"/>
          <w:color w:val="auto"/>
          <w:kern w:val="2"/>
          <w:sz w:val="24"/>
          <w:szCs w:val="21"/>
          <w:lang w:val="en-US" w:eastAsia="zh-CN" w:bidi="ar-SA"/>
        </w:rPr>
        <w:t>7.1</w:t>
      </w:r>
      <w:r>
        <w:rPr>
          <w:rFonts w:hint="eastAsia" w:ascii="宋体" w:hAnsi="宋体"/>
          <w:color w:val="auto"/>
          <w:sz w:val="24"/>
          <w:szCs w:val="21"/>
          <w:highlight w:val="none"/>
          <w:lang w:val="zh-CN"/>
        </w:rPr>
        <w:t>投标函</w:t>
      </w:r>
    </w:p>
    <w:p w14:paraId="3196C527">
      <w:pPr>
        <w:numPr>
          <w:ilvl w:val="0"/>
          <w:numId w:val="0"/>
        </w:numPr>
        <w:tabs>
          <w:tab w:val="left" w:pos="0"/>
          <w:tab w:val="left" w:pos="255"/>
        </w:tabs>
        <w:spacing w:line="360" w:lineRule="auto"/>
        <w:ind w:left="0" w:leftChars="0" w:firstLine="420" w:firstLineChars="0"/>
        <w:rPr>
          <w:rFonts w:hint="eastAsia" w:ascii="宋体" w:hAnsi="宋体"/>
          <w:color w:val="auto"/>
          <w:sz w:val="24"/>
          <w:szCs w:val="21"/>
          <w:highlight w:val="none"/>
          <w:lang w:val="zh-CN"/>
        </w:rPr>
      </w:pPr>
      <w:r>
        <w:rPr>
          <w:rFonts w:hint="eastAsia" w:ascii="宋体" w:hAnsi="宋体" w:cs="Times New Roman"/>
          <w:color w:val="auto"/>
          <w:kern w:val="2"/>
          <w:sz w:val="24"/>
          <w:szCs w:val="21"/>
          <w:lang w:val="en-US" w:eastAsia="zh-CN" w:bidi="ar-SA"/>
        </w:rPr>
        <w:t>7.2</w:t>
      </w:r>
      <w:r>
        <w:rPr>
          <w:rFonts w:hint="eastAsia" w:ascii="宋体" w:hAnsi="宋体"/>
          <w:color w:val="auto"/>
          <w:sz w:val="24"/>
          <w:szCs w:val="21"/>
          <w:highlight w:val="none"/>
          <w:lang w:val="zh-CN"/>
        </w:rPr>
        <w:t>报价文件：</w:t>
      </w:r>
    </w:p>
    <w:p w14:paraId="3930AB9E">
      <w:pPr>
        <w:numPr>
          <w:ilvl w:val="0"/>
          <w:numId w:val="0"/>
        </w:numPr>
        <w:tabs>
          <w:tab w:val="left" w:pos="0"/>
          <w:tab w:val="left" w:pos="255"/>
        </w:tabs>
        <w:spacing w:line="360" w:lineRule="auto"/>
        <w:ind w:firstLine="480" w:firstLineChars="200"/>
        <w:rPr>
          <w:rFonts w:hint="eastAsia" w:ascii="宋体" w:hAnsi="宋体"/>
          <w:color w:val="auto"/>
          <w:sz w:val="24"/>
          <w:szCs w:val="21"/>
          <w:highlight w:val="none"/>
          <w:lang w:val="zh-CN"/>
        </w:rPr>
      </w:pPr>
      <w:r>
        <w:rPr>
          <w:rFonts w:hint="eastAsia" w:ascii="宋体" w:hAnsi="宋体"/>
          <w:color w:val="auto"/>
          <w:sz w:val="24"/>
          <w:szCs w:val="24"/>
          <w:highlight w:val="none"/>
          <w:lang w:val="en-US" w:eastAsia="zh-CN"/>
        </w:rPr>
        <w:t>7.2.1</w:t>
      </w:r>
      <w:r>
        <w:rPr>
          <w:rFonts w:hint="eastAsia" w:ascii="宋体" w:hAnsi="宋体"/>
          <w:color w:val="auto"/>
          <w:sz w:val="24"/>
          <w:szCs w:val="24"/>
          <w:highlight w:val="none"/>
          <w:lang w:val="zh-CN"/>
        </w:rPr>
        <w:t>开标一览表</w:t>
      </w:r>
      <w:r>
        <w:rPr>
          <w:rFonts w:hint="eastAsia" w:ascii="宋体" w:hAnsi="宋体"/>
          <w:color w:val="auto"/>
          <w:sz w:val="24"/>
          <w:szCs w:val="21"/>
          <w:highlight w:val="none"/>
          <w:lang w:val="zh-CN"/>
        </w:rPr>
        <w:t>；</w:t>
      </w:r>
    </w:p>
    <w:p w14:paraId="66DE2C03">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0" w:name="OLE_LINK20"/>
      <w:r>
        <w:rPr>
          <w:rFonts w:hint="eastAsia" w:ascii="宋体" w:hAnsi="宋体" w:cs="Times New Roman"/>
          <w:color w:val="auto"/>
          <w:kern w:val="2"/>
          <w:sz w:val="24"/>
          <w:szCs w:val="24"/>
          <w:lang w:val="en-US" w:eastAsia="zh-CN" w:bidi="ar-SA"/>
        </w:rPr>
        <w:t>7.3</w:t>
      </w:r>
      <w:r>
        <w:rPr>
          <w:rFonts w:hint="eastAsia" w:ascii="宋体" w:hAnsi="宋体"/>
          <w:color w:val="auto"/>
          <w:sz w:val="24"/>
          <w:szCs w:val="24"/>
          <w:highlight w:val="none"/>
        </w:rPr>
        <w:t>资格证明文件</w:t>
      </w:r>
      <w:bookmarkEnd w:id="20"/>
      <w:r>
        <w:rPr>
          <w:rFonts w:hint="eastAsia" w:ascii="宋体" w:hAnsi="宋体"/>
          <w:color w:val="auto"/>
          <w:sz w:val="24"/>
          <w:szCs w:val="24"/>
          <w:highlight w:val="none"/>
        </w:rPr>
        <w:t>：</w:t>
      </w:r>
    </w:p>
    <w:p w14:paraId="1FD633B7">
      <w:pPr>
        <w:tabs>
          <w:tab w:val="left" w:pos="0"/>
          <w:tab w:val="left" w:pos="255"/>
        </w:tabs>
        <w:spacing w:line="360" w:lineRule="auto"/>
        <w:ind w:firstLine="626" w:firstLineChars="261"/>
        <w:rPr>
          <w:rFonts w:hint="eastAsia" w:ascii="宋体" w:hAnsi="宋体"/>
          <w:color w:val="auto"/>
          <w:sz w:val="24"/>
          <w:szCs w:val="24"/>
          <w:highlight w:val="none"/>
        </w:rPr>
      </w:pPr>
      <w:bookmarkStart w:id="21" w:name="OLE_LINK8"/>
      <w:r>
        <w:rPr>
          <w:rFonts w:hint="eastAsia" w:ascii="宋体" w:hAnsi="宋体"/>
          <w:color w:val="auto"/>
          <w:sz w:val="24"/>
          <w:szCs w:val="24"/>
          <w:highlight w:val="none"/>
          <w:lang w:val="en-US" w:eastAsia="zh-CN"/>
        </w:rPr>
        <w:t xml:space="preserve">7.3.1 </w:t>
      </w:r>
      <w:r>
        <w:rPr>
          <w:rFonts w:hint="eastAsia" w:ascii="宋体" w:hAnsi="宋体"/>
          <w:color w:val="auto"/>
          <w:sz w:val="24"/>
          <w:szCs w:val="24"/>
          <w:highlight w:val="none"/>
        </w:rPr>
        <w:t>关于资格的声明函</w:t>
      </w:r>
      <w:bookmarkStart w:id="22" w:name="OLE_LINK111"/>
      <w:r>
        <w:rPr>
          <w:rFonts w:hint="eastAsia" w:ascii="宋体" w:hAnsi="宋体"/>
          <w:color w:val="auto"/>
          <w:sz w:val="24"/>
          <w:szCs w:val="24"/>
          <w:highlight w:val="none"/>
        </w:rPr>
        <w:t>（附法定代表人身份证复印件）</w:t>
      </w:r>
      <w:bookmarkEnd w:id="22"/>
      <w:r>
        <w:rPr>
          <w:rFonts w:hint="eastAsia" w:ascii="宋体" w:hAnsi="宋体"/>
          <w:color w:val="auto"/>
          <w:sz w:val="24"/>
          <w:szCs w:val="24"/>
          <w:highlight w:val="none"/>
        </w:rPr>
        <w:t>（格式见附件）；</w:t>
      </w:r>
    </w:p>
    <w:p w14:paraId="7F19C0C7">
      <w:pPr>
        <w:tabs>
          <w:tab w:val="left" w:pos="0"/>
          <w:tab w:val="left" w:pos="255"/>
        </w:tabs>
        <w:spacing w:line="360" w:lineRule="auto"/>
        <w:ind w:firstLine="626" w:firstLineChars="261"/>
        <w:rPr>
          <w:rFonts w:hint="eastAsia" w:ascii="宋体" w:hAnsi="宋体"/>
          <w:color w:val="auto"/>
          <w:sz w:val="24"/>
          <w:szCs w:val="24"/>
          <w:highlight w:val="none"/>
        </w:rPr>
      </w:pPr>
      <w:r>
        <w:rPr>
          <w:rFonts w:hint="eastAsia" w:ascii="宋体" w:hAnsi="宋体"/>
          <w:color w:val="auto"/>
          <w:sz w:val="24"/>
          <w:szCs w:val="24"/>
          <w:highlight w:val="none"/>
          <w:lang w:val="en-US" w:eastAsia="zh-CN"/>
        </w:rPr>
        <w:t xml:space="preserve">7.3.2 </w:t>
      </w:r>
      <w:r>
        <w:rPr>
          <w:rFonts w:hint="eastAsia" w:ascii="宋体" w:hAnsi="宋体"/>
          <w:color w:val="auto"/>
          <w:sz w:val="24"/>
          <w:szCs w:val="24"/>
          <w:highlight w:val="none"/>
        </w:rPr>
        <w:t>供应商</w:t>
      </w:r>
      <w:bookmarkStart w:id="23" w:name="OLE_LINK112"/>
      <w:r>
        <w:rPr>
          <w:rFonts w:hint="eastAsia" w:ascii="宋体" w:hAnsi="宋体"/>
          <w:color w:val="auto"/>
          <w:sz w:val="24"/>
          <w:szCs w:val="24"/>
          <w:highlight w:val="none"/>
        </w:rPr>
        <w:t>法定代表人授权委托书及被授权代表的身份证复印件（格式见附件，法定代表人亲自参加投标的除外）；</w:t>
      </w:r>
      <w:bookmarkEnd w:id="23"/>
      <w:r>
        <w:rPr>
          <w:rFonts w:hint="eastAsia" w:ascii="宋体" w:hAnsi="宋体"/>
          <w:bCs/>
          <w:color w:val="auto"/>
          <w:sz w:val="24"/>
          <w:szCs w:val="24"/>
          <w:highlight w:val="none"/>
        </w:rPr>
        <w:t>（</w:t>
      </w:r>
      <w:r>
        <w:rPr>
          <w:rFonts w:hint="eastAsia" w:ascii="宋体" w:hAnsi="宋体"/>
          <w:b/>
          <w:bCs/>
          <w:color w:val="auto"/>
          <w:sz w:val="24"/>
          <w:highlight w:val="none"/>
        </w:rPr>
        <w:t>投标时必须提交被</w:t>
      </w:r>
      <w:r>
        <w:rPr>
          <w:rFonts w:ascii="宋体" w:hAnsi="宋体"/>
          <w:b/>
          <w:bCs/>
          <w:color w:val="auto"/>
          <w:sz w:val="24"/>
          <w:highlight w:val="none"/>
        </w:rPr>
        <w:t>授权</w:t>
      </w:r>
      <w:r>
        <w:rPr>
          <w:rFonts w:hint="eastAsia" w:ascii="宋体" w:hAnsi="宋体"/>
          <w:b/>
          <w:bCs/>
          <w:color w:val="auto"/>
          <w:sz w:val="24"/>
          <w:highlight w:val="none"/>
        </w:rPr>
        <w:t>代表的身份证</w:t>
      </w:r>
      <w:r>
        <w:rPr>
          <w:rFonts w:ascii="宋体" w:hAnsi="宋体"/>
          <w:b/>
          <w:bCs/>
          <w:color w:val="auto"/>
          <w:sz w:val="24"/>
          <w:highlight w:val="none"/>
        </w:rPr>
        <w:t>原件，如是法人来提供法人的身份证原件</w:t>
      </w:r>
      <w:r>
        <w:rPr>
          <w:rFonts w:hint="eastAsia" w:ascii="宋体" w:hAnsi="宋体"/>
          <w:bCs/>
          <w:color w:val="auto"/>
          <w:sz w:val="24"/>
          <w:szCs w:val="24"/>
          <w:highlight w:val="none"/>
        </w:rPr>
        <w:t>）</w:t>
      </w:r>
    </w:p>
    <w:p w14:paraId="41C52274">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4"/>
          <w:highlight w:val="none"/>
          <w:lang w:val="en-US" w:eastAsia="zh-CN"/>
        </w:rPr>
        <w:t xml:space="preserve">7.3.3 </w:t>
      </w:r>
      <w:bookmarkStart w:id="24" w:name="OLE_LINK113"/>
      <w:r>
        <w:rPr>
          <w:rFonts w:hint="eastAsia" w:ascii="宋体" w:hAnsi="宋体"/>
          <w:color w:val="auto"/>
          <w:sz w:val="24"/>
          <w:szCs w:val="24"/>
          <w:highlight w:val="none"/>
        </w:rPr>
        <w:t>具有独立承担民事责任能力的供应商</w:t>
      </w:r>
      <w:r>
        <w:rPr>
          <w:rFonts w:hint="eastAsia" w:ascii="宋体" w:hAnsi="宋体"/>
          <w:color w:val="auto"/>
          <w:sz w:val="24"/>
          <w:szCs w:val="21"/>
          <w:highlight w:val="none"/>
          <w:lang w:val="zh-CN"/>
        </w:rPr>
        <w:t>营业执照或法人（登记）证书复印件；</w:t>
      </w:r>
      <w:bookmarkEnd w:id="24"/>
    </w:p>
    <w:p w14:paraId="7D59892A">
      <w:pPr>
        <w:tabs>
          <w:tab w:val="left" w:pos="0"/>
          <w:tab w:val="left" w:pos="255"/>
        </w:tabs>
        <w:spacing w:line="360" w:lineRule="auto"/>
        <w:ind w:firstLine="626" w:firstLineChars="261"/>
        <w:rPr>
          <w:rFonts w:hint="eastAsia" w:ascii="宋体" w:hAnsi="宋体"/>
          <w:color w:val="auto"/>
          <w:sz w:val="24"/>
          <w:szCs w:val="21"/>
          <w:highlight w:val="none"/>
        </w:rPr>
      </w:pPr>
      <w:r>
        <w:rPr>
          <w:rFonts w:hint="eastAsia" w:ascii="宋体" w:hAnsi="宋体"/>
          <w:color w:val="auto"/>
          <w:sz w:val="24"/>
          <w:szCs w:val="21"/>
          <w:highlight w:val="none"/>
          <w:lang w:val="en-US" w:eastAsia="zh-CN"/>
        </w:rPr>
        <w:t xml:space="preserve">7.3.4 </w:t>
      </w:r>
      <w:r>
        <w:rPr>
          <w:rFonts w:hint="eastAsia" w:ascii="宋体" w:hAnsi="宋体"/>
          <w:color w:val="auto"/>
          <w:sz w:val="24"/>
          <w:szCs w:val="24"/>
          <w:highlight w:val="none"/>
        </w:rPr>
        <w:t>投标人依法缴纳</w:t>
      </w:r>
      <w:bookmarkStart w:id="25" w:name="OLE_LINK181"/>
      <w:r>
        <w:rPr>
          <w:rFonts w:hint="eastAsia" w:ascii="宋体" w:hAnsi="宋体"/>
          <w:color w:val="auto"/>
          <w:sz w:val="24"/>
          <w:szCs w:val="24"/>
          <w:highlight w:val="none"/>
        </w:rPr>
        <w:t>近十二个月</w:t>
      </w:r>
      <w:bookmarkEnd w:id="25"/>
      <w:r>
        <w:rPr>
          <w:rFonts w:hint="eastAsia" w:ascii="宋体" w:hAnsi="宋体"/>
          <w:color w:val="auto"/>
          <w:sz w:val="24"/>
          <w:szCs w:val="24"/>
          <w:highlight w:val="none"/>
        </w:rPr>
        <w:t>中任意一个月份税收的相关材料（提供相关主管部门证明或银行代扣证明）复印件；</w:t>
      </w:r>
    </w:p>
    <w:p w14:paraId="08915916">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14:paraId="6A1B3E05">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14:paraId="312BEC33">
      <w:pPr>
        <w:tabs>
          <w:tab w:val="left" w:pos="0"/>
          <w:tab w:val="left" w:pos="255"/>
        </w:tabs>
        <w:spacing w:line="360" w:lineRule="auto"/>
        <w:ind w:firstLine="626" w:firstLineChars="261"/>
        <w:rPr>
          <w:rFonts w:hint="eastAsia" w:ascii="宋体" w:hAnsi="宋体"/>
          <w:b/>
          <w:color w:val="auto"/>
          <w:highlight w:val="none"/>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b/>
          <w:color w:val="auto"/>
          <w:highlight w:val="none"/>
        </w:rPr>
        <w:t>（</w:t>
      </w:r>
      <w:r>
        <w:rPr>
          <w:rFonts w:ascii="宋体" w:hAnsi="宋体"/>
          <w:b/>
          <w:color w:val="auto"/>
          <w:highlight w:val="none"/>
        </w:rPr>
        <w:t>若投标人企业信息已录入以上网站的，</w:t>
      </w:r>
      <w:r>
        <w:rPr>
          <w:rFonts w:hint="eastAsia" w:ascii="宋体" w:hAnsi="宋体"/>
          <w:b/>
          <w:color w:val="auto"/>
          <w:highlight w:val="none"/>
          <w:lang w:val="zh-CN"/>
        </w:rPr>
        <w:t>无需提供相关证明材料</w:t>
      </w:r>
      <w:r>
        <w:rPr>
          <w:rFonts w:ascii="宋体" w:hAnsi="宋体"/>
          <w:b/>
          <w:color w:val="auto"/>
          <w:highlight w:val="none"/>
        </w:rPr>
        <w:t>；</w:t>
      </w:r>
      <w:r>
        <w:rPr>
          <w:rFonts w:hint="eastAsia" w:ascii="宋体" w:hAnsi="宋体"/>
          <w:b/>
          <w:color w:val="auto"/>
          <w:highlight w:val="none"/>
        </w:rPr>
        <w:t>若投标人企业信息</w:t>
      </w:r>
      <w:r>
        <w:rPr>
          <w:rFonts w:ascii="宋体" w:hAnsi="宋体"/>
          <w:b/>
          <w:color w:val="auto"/>
          <w:highlight w:val="none"/>
        </w:rPr>
        <w:t>未</w:t>
      </w:r>
      <w:r>
        <w:rPr>
          <w:rFonts w:hint="eastAsia" w:ascii="宋体" w:hAnsi="宋体"/>
          <w:b/>
          <w:color w:val="auto"/>
          <w:highlight w:val="none"/>
        </w:rPr>
        <w:t>录入以上网站的，须在投标文件中提供</w:t>
      </w:r>
      <w:r>
        <w:rPr>
          <w:rFonts w:ascii="宋体" w:hAnsi="宋体"/>
          <w:b/>
          <w:color w:val="auto"/>
          <w:highlight w:val="none"/>
        </w:rPr>
        <w:t>无不良信用记录</w:t>
      </w:r>
      <w:r>
        <w:rPr>
          <w:rFonts w:hint="eastAsia" w:ascii="宋体" w:hAnsi="宋体"/>
          <w:b/>
          <w:color w:val="auto"/>
          <w:highlight w:val="none"/>
        </w:rPr>
        <w:t>承诺</w:t>
      </w:r>
      <w:r>
        <w:rPr>
          <w:rFonts w:ascii="宋体" w:hAnsi="宋体"/>
          <w:b/>
          <w:color w:val="auto"/>
          <w:highlight w:val="none"/>
        </w:rPr>
        <w:t>书</w:t>
      </w:r>
      <w:r>
        <w:rPr>
          <w:rFonts w:hint="eastAsia" w:ascii="宋体" w:hAnsi="宋体"/>
          <w:b/>
          <w:color w:val="auto"/>
          <w:highlight w:val="none"/>
        </w:rPr>
        <w:t>）</w:t>
      </w:r>
    </w:p>
    <w:p w14:paraId="413CD55C">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7.3.</w:t>
      </w: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 xml:space="preserve"> </w:t>
      </w:r>
      <w:r>
        <w:rPr>
          <w:rFonts w:hint="eastAsia" w:ascii="宋体" w:hAnsi="宋体" w:eastAsia="宋体" w:cs="Times New Roman"/>
          <w:color w:val="auto"/>
          <w:sz w:val="24"/>
          <w:szCs w:val="24"/>
          <w:highlight w:val="none"/>
          <w:lang w:val="zh-CN" w:eastAsia="zh-CN"/>
        </w:rPr>
        <w:t>投标保证金交纳证明（银行转账）复印件；</w:t>
      </w:r>
    </w:p>
    <w:p w14:paraId="5D6FC3C3">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 xml:space="preserve">7.3.9 </w:t>
      </w:r>
      <w:r>
        <w:rPr>
          <w:rFonts w:hint="eastAsia" w:ascii="宋体" w:hAnsi="宋体" w:eastAsia="宋体" w:cs="Times New Roman"/>
          <w:color w:val="auto"/>
          <w:sz w:val="24"/>
          <w:szCs w:val="24"/>
          <w:highlight w:val="none"/>
          <w:lang w:val="zh-CN" w:eastAsia="zh-CN"/>
        </w:rPr>
        <w:t>投标人须具备道路运输许可证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14:paraId="3CBA3A9E">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7.3.10 投标人须</w:t>
      </w:r>
      <w:r>
        <w:rPr>
          <w:rFonts w:hint="eastAsia" w:ascii="宋体" w:hAnsi="宋体" w:cs="Times New Roman"/>
          <w:color w:val="auto"/>
          <w:sz w:val="24"/>
          <w:szCs w:val="24"/>
          <w:highlight w:val="none"/>
          <w:lang w:val="en-US" w:eastAsia="zh-CN"/>
        </w:rPr>
        <w:t>具备自有运输车辆行驶证复印件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cs="Times New Roman"/>
          <w:color w:val="auto"/>
          <w:sz w:val="24"/>
          <w:szCs w:val="24"/>
          <w:highlight w:val="none"/>
          <w:lang w:val="en-US" w:eastAsia="zh-CN"/>
        </w:rPr>
        <w:t>复印</w:t>
      </w:r>
      <w:r>
        <w:rPr>
          <w:rFonts w:hint="eastAsia" w:ascii="宋体" w:hAnsi="宋体" w:eastAsia="宋体" w:cs="Times New Roman"/>
          <w:color w:val="auto"/>
          <w:sz w:val="24"/>
          <w:szCs w:val="24"/>
          <w:highlight w:val="none"/>
          <w:lang w:val="zh-CN" w:eastAsia="zh-CN"/>
        </w:rPr>
        <w:t>件并加盖公章）</w:t>
      </w:r>
    </w:p>
    <w:p w14:paraId="655BAAEA">
      <w:pPr>
        <w:numPr>
          <w:ilvl w:val="0"/>
          <w:numId w:val="0"/>
        </w:numPr>
        <w:tabs>
          <w:tab w:val="left" w:pos="0"/>
          <w:tab w:val="left" w:pos="255"/>
        </w:tabs>
        <w:spacing w:line="360" w:lineRule="auto"/>
        <w:ind w:firstLine="480" w:firstLineChars="200"/>
        <w:rPr>
          <w:rFonts w:hint="eastAsia" w:ascii="宋体" w:hAnsi="宋体" w:eastAsia="宋体" w:cs="Times New Roman"/>
          <w:bCs/>
          <w:color w:val="auto"/>
          <w:kern w:val="2"/>
          <w:sz w:val="24"/>
          <w:szCs w:val="24"/>
          <w:highlight w:val="none"/>
          <w:lang w:val="zh-CN" w:eastAsia="zh-CN" w:bidi="ar-SA"/>
        </w:rPr>
      </w:pPr>
      <w:r>
        <w:rPr>
          <w:rFonts w:hint="eastAsia" w:ascii="宋体" w:hAnsi="宋体" w:eastAsia="宋体" w:cs="Times New Roman"/>
          <w:bCs/>
          <w:color w:val="auto"/>
          <w:kern w:val="2"/>
          <w:sz w:val="24"/>
          <w:szCs w:val="24"/>
          <w:highlight w:val="none"/>
          <w:lang w:val="en-US" w:eastAsia="zh-CN" w:bidi="ar-SA"/>
        </w:rPr>
        <w:t>注：以上“近三个月”是指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日之前近三个月（不含报价当月）；以上“近十二个月”是指</w:t>
      </w:r>
      <w:r>
        <w:rPr>
          <w:rFonts w:hint="eastAsia" w:ascii="宋体" w:hAnsi="宋体" w:eastAsia="宋体" w:cs="Times New Roman"/>
          <w:bCs/>
          <w:color w:val="auto"/>
          <w:kern w:val="2"/>
          <w:sz w:val="24"/>
          <w:szCs w:val="24"/>
          <w:highlight w:val="none"/>
          <w:lang w:val="zh-CN" w:eastAsia="zh-CN" w:bidi="ar-SA"/>
        </w:rPr>
        <w:t>提交</w:t>
      </w:r>
      <w:r>
        <w:rPr>
          <w:rFonts w:hint="eastAsia" w:ascii="宋体" w:hAnsi="宋体" w:eastAsia="宋体" w:cs="Times New Roman"/>
          <w:bCs/>
          <w:color w:val="auto"/>
          <w:kern w:val="2"/>
          <w:sz w:val="24"/>
          <w:szCs w:val="24"/>
          <w:highlight w:val="none"/>
          <w:lang w:val="en-US" w:eastAsia="zh-CN" w:bidi="ar-SA"/>
        </w:rPr>
        <w:t>招标</w:t>
      </w:r>
      <w:r>
        <w:rPr>
          <w:rFonts w:hint="eastAsia" w:ascii="宋体" w:hAnsi="宋体" w:eastAsia="宋体" w:cs="Times New Roman"/>
          <w:bCs/>
          <w:color w:val="auto"/>
          <w:kern w:val="2"/>
          <w:sz w:val="24"/>
          <w:szCs w:val="24"/>
          <w:highlight w:val="none"/>
          <w:lang w:val="zh-CN" w:eastAsia="zh-CN" w:bidi="ar-SA"/>
        </w:rPr>
        <w:t>文件截止</w:t>
      </w:r>
      <w:r>
        <w:rPr>
          <w:rFonts w:hint="eastAsia" w:ascii="宋体" w:hAnsi="宋体" w:eastAsia="宋体" w:cs="Times New Roman"/>
          <w:bCs/>
          <w:color w:val="auto"/>
          <w:kern w:val="2"/>
          <w:sz w:val="24"/>
          <w:szCs w:val="24"/>
          <w:highlight w:val="none"/>
          <w:lang w:val="en-US" w:eastAsia="zh-CN" w:bidi="ar-SA"/>
        </w:rPr>
        <w:t>日之前近十二个月（不含报价当月）。</w:t>
      </w:r>
    </w:p>
    <w:bookmarkEnd w:id="21"/>
    <w:p w14:paraId="555EE941">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rPr>
      </w:pPr>
      <w:bookmarkStart w:id="26" w:name="OLE_LINK7"/>
      <w:r>
        <w:rPr>
          <w:rFonts w:hint="eastAsia" w:ascii="宋体" w:hAnsi="宋体" w:cs="Times New Roman"/>
          <w:color w:val="auto"/>
          <w:kern w:val="2"/>
          <w:sz w:val="24"/>
          <w:szCs w:val="24"/>
          <w:lang w:val="en-US" w:eastAsia="zh-CN" w:bidi="ar-SA"/>
        </w:rPr>
        <w:t>7.4</w:t>
      </w:r>
      <w:bookmarkEnd w:id="26"/>
      <w:r>
        <w:rPr>
          <w:rFonts w:hint="eastAsia" w:ascii="宋体" w:hAnsi="宋体"/>
          <w:color w:val="auto"/>
          <w:sz w:val="24"/>
          <w:szCs w:val="24"/>
          <w:highlight w:val="none"/>
          <w:lang w:val="zh-CN"/>
        </w:rPr>
        <w:t>项目人员配置清单</w:t>
      </w:r>
    </w:p>
    <w:p w14:paraId="245362D1">
      <w:pPr>
        <w:numPr>
          <w:ilvl w:val="0"/>
          <w:numId w:val="0"/>
        </w:numPr>
        <w:tabs>
          <w:tab w:val="left" w:pos="0"/>
          <w:tab w:val="left" w:pos="255"/>
        </w:tabs>
        <w:spacing w:line="360" w:lineRule="auto"/>
        <w:ind w:left="0" w:leftChars="0" w:firstLine="420" w:firstLineChars="0"/>
        <w:rPr>
          <w:rFonts w:hint="eastAsia" w:ascii="宋体" w:hAnsi="宋体"/>
          <w:color w:val="auto"/>
          <w:sz w:val="24"/>
          <w:szCs w:val="24"/>
          <w:highlight w:val="none"/>
          <w:lang w:val="zh-CN"/>
        </w:rPr>
      </w:pPr>
      <w:r>
        <w:rPr>
          <w:rFonts w:hint="eastAsia" w:ascii="宋体" w:hAnsi="宋体" w:cs="Times New Roman"/>
          <w:color w:val="auto"/>
          <w:kern w:val="2"/>
          <w:sz w:val="24"/>
          <w:szCs w:val="24"/>
          <w:lang w:val="en-US" w:eastAsia="zh-CN" w:bidi="ar-SA"/>
        </w:rPr>
        <w:t>7.5</w:t>
      </w:r>
      <w:bookmarkStart w:id="27" w:name="OLE_LINK116"/>
      <w:r>
        <w:rPr>
          <w:rFonts w:hint="eastAsia" w:ascii="宋体" w:hAnsi="宋体"/>
          <w:color w:val="auto"/>
          <w:sz w:val="24"/>
          <w:szCs w:val="24"/>
          <w:highlight w:val="none"/>
          <w:lang w:val="zh-CN"/>
        </w:rPr>
        <w:t>其他（投标人认为有必要提供的声明和文件，</w:t>
      </w:r>
      <w:r>
        <w:rPr>
          <w:rFonts w:hint="eastAsia" w:ascii="宋体" w:hAnsi="宋体"/>
          <w:color w:val="auto"/>
          <w:sz w:val="24"/>
          <w:szCs w:val="24"/>
          <w:highlight w:val="none"/>
        </w:rPr>
        <w:t>如有自拟并自行添加）</w:t>
      </w:r>
      <w:bookmarkEnd w:id="27"/>
    </w:p>
    <w:bookmarkEnd w:id="16"/>
    <w:bookmarkEnd w:id="17"/>
    <w:bookmarkEnd w:id="18"/>
    <w:bookmarkEnd w:id="19"/>
    <w:p w14:paraId="297DA21D">
      <w:pPr>
        <w:spacing w:line="360" w:lineRule="auto"/>
        <w:ind w:firstLine="482" w:firstLineChars="200"/>
        <w:rPr>
          <w:rFonts w:hint="eastAsia" w:ascii="宋体" w:hAnsi="宋体"/>
          <w:bCs/>
          <w:color w:val="auto"/>
          <w:sz w:val="24"/>
          <w:szCs w:val="24"/>
          <w:highlight w:val="none"/>
          <w:lang w:val="zh-CN"/>
        </w:rPr>
      </w:pPr>
      <w:r>
        <w:rPr>
          <w:rFonts w:hint="eastAsia" w:ascii="宋体" w:hAnsi="宋体"/>
          <w:b/>
          <w:bCs/>
          <w:color w:val="auto"/>
          <w:sz w:val="24"/>
          <w:szCs w:val="24"/>
          <w:highlight w:val="none"/>
          <w:lang w:val="zh-CN"/>
        </w:rPr>
        <w:t>上述</w:t>
      </w:r>
      <w:r>
        <w:rPr>
          <w:rFonts w:hint="eastAsia" w:ascii="宋体" w:hAnsi="宋体"/>
          <w:b/>
          <w:color w:val="auto"/>
          <w:sz w:val="24"/>
          <w:szCs w:val="24"/>
          <w:highlight w:val="none"/>
          <w:lang w:val="en-US" w:eastAsia="zh-CN"/>
        </w:rPr>
        <w:t>7.1-7.4</w:t>
      </w:r>
      <w:r>
        <w:rPr>
          <w:rFonts w:hint="eastAsia" w:ascii="宋体" w:hAnsi="宋体"/>
          <w:b/>
          <w:bCs/>
          <w:color w:val="auto"/>
          <w:sz w:val="24"/>
          <w:szCs w:val="24"/>
          <w:highlight w:val="none"/>
          <w:lang w:val="zh-CN"/>
        </w:rPr>
        <w:t>项投标人必须按要求全部提供，否则投标无效。</w:t>
      </w:r>
      <w:r>
        <w:rPr>
          <w:rFonts w:hint="eastAsia" w:ascii="宋体" w:hAnsi="宋体"/>
          <w:b/>
          <w:color w:val="auto"/>
          <w:sz w:val="24"/>
          <w:szCs w:val="24"/>
          <w:highlight w:val="none"/>
        </w:rPr>
        <w:t>若要求提交原件的，投标人应在</w:t>
      </w:r>
      <w:r>
        <w:rPr>
          <w:rFonts w:hint="eastAsia" w:ascii="宋体" w:hAnsi="宋体"/>
          <w:b/>
          <w:color w:val="auto"/>
          <w:sz w:val="24"/>
          <w:szCs w:val="24"/>
          <w:highlight w:val="none"/>
          <w:lang w:val="zh-CN"/>
        </w:rPr>
        <w:t>投标截止时间</w:t>
      </w:r>
      <w:r>
        <w:rPr>
          <w:rFonts w:hint="eastAsia" w:ascii="宋体" w:hAnsi="宋体"/>
          <w:b/>
          <w:color w:val="auto"/>
          <w:sz w:val="24"/>
          <w:szCs w:val="24"/>
          <w:highlight w:val="none"/>
        </w:rPr>
        <w:t>之前将相关原件与投标文件一并提交。</w:t>
      </w:r>
      <w:r>
        <w:rPr>
          <w:rFonts w:hint="eastAsia" w:ascii="宋体" w:hAnsi="宋体"/>
          <w:bCs/>
          <w:color w:val="auto"/>
          <w:sz w:val="24"/>
          <w:szCs w:val="24"/>
          <w:highlight w:val="none"/>
          <w:lang w:val="zh-CN"/>
        </w:rPr>
        <w:t>如上述证明文件遇年检、换证，则必须提供法定年检、换证单位出具的有效证明复印件，原件一并提交。如上述“</w:t>
      </w:r>
      <w:bookmarkStart w:id="28" w:name="OLE_LINK118"/>
      <w:r>
        <w:rPr>
          <w:rFonts w:hint="eastAsia" w:ascii="宋体" w:hAnsi="宋体"/>
          <w:bCs/>
          <w:color w:val="auto"/>
          <w:sz w:val="24"/>
          <w:szCs w:val="24"/>
          <w:highlight w:val="none"/>
          <w:lang w:val="en-US" w:eastAsia="zh-CN"/>
        </w:rPr>
        <w:t>7.3</w:t>
      </w:r>
      <w:r>
        <w:rPr>
          <w:rFonts w:hint="eastAsia" w:ascii="宋体" w:hAnsi="宋体"/>
          <w:bCs/>
          <w:color w:val="auto"/>
          <w:sz w:val="24"/>
          <w:szCs w:val="24"/>
          <w:highlight w:val="none"/>
          <w:lang w:val="zh-CN"/>
        </w:rPr>
        <w:t>资格证明文件”第</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4</w:t>
      </w:r>
      <w:r>
        <w:rPr>
          <w:rFonts w:hint="eastAsia" w:ascii="宋体" w:hAnsi="宋体"/>
          <w:bCs/>
          <w:color w:val="auto"/>
          <w:sz w:val="24"/>
          <w:szCs w:val="24"/>
          <w:highlight w:val="none"/>
          <w:lang w:val="zh-CN" w:eastAsia="zh-CN"/>
        </w:rPr>
        <w:t>、7.3.</w:t>
      </w:r>
      <w:r>
        <w:rPr>
          <w:rFonts w:hint="eastAsia" w:ascii="宋体" w:hAnsi="宋体"/>
          <w:bCs/>
          <w:color w:val="auto"/>
          <w:sz w:val="24"/>
          <w:szCs w:val="24"/>
          <w:highlight w:val="none"/>
          <w:lang w:val="en-US" w:eastAsia="zh-CN"/>
        </w:rPr>
        <w:t>5</w:t>
      </w:r>
      <w:r>
        <w:rPr>
          <w:rFonts w:hint="eastAsia" w:ascii="宋体" w:hAnsi="宋体"/>
          <w:bCs/>
          <w:color w:val="auto"/>
          <w:sz w:val="24"/>
          <w:szCs w:val="24"/>
          <w:highlight w:val="none"/>
          <w:lang w:val="zh-CN"/>
        </w:rPr>
        <w:t>项，依法免税或</w:t>
      </w:r>
      <w:bookmarkStart w:id="29" w:name="OLE_LINK19"/>
      <w:r>
        <w:rPr>
          <w:rFonts w:hint="eastAsia" w:ascii="宋体" w:hAnsi="宋体"/>
          <w:bCs/>
          <w:color w:val="auto"/>
          <w:sz w:val="24"/>
          <w:szCs w:val="24"/>
          <w:highlight w:val="none"/>
          <w:lang w:val="zh-CN"/>
        </w:rPr>
        <w:t>不需要缴纳社会保障资金</w:t>
      </w:r>
      <w:bookmarkEnd w:id="29"/>
      <w:r>
        <w:rPr>
          <w:rFonts w:hint="eastAsia" w:ascii="宋体" w:hAnsi="宋体"/>
          <w:bCs/>
          <w:color w:val="auto"/>
          <w:sz w:val="24"/>
          <w:szCs w:val="24"/>
          <w:highlight w:val="none"/>
          <w:lang w:val="zh-CN"/>
        </w:rPr>
        <w:t>的投标人，须在投标文件中提供相应文件证明其依法免税或不需要缴纳社会保障资金。</w:t>
      </w:r>
      <w:bookmarkEnd w:id="28"/>
      <w:r>
        <w:rPr>
          <w:rFonts w:hint="eastAsia" w:ascii="宋体" w:hAnsi="宋体"/>
          <w:bCs/>
          <w:color w:val="auto"/>
          <w:sz w:val="24"/>
          <w:szCs w:val="24"/>
          <w:highlight w:val="none"/>
          <w:lang w:val="zh-CN"/>
        </w:rPr>
        <w:t>投标人法定代表人或授权代表为外籍、港、澳、台地区人士的，其身份证明须提供有效的护照或港澳同胞来往内地通行证、台湾同胞来往大陆通行证，或其他可在中国大陆有效居留的许可证明。</w:t>
      </w:r>
    </w:p>
    <w:p w14:paraId="7AAC5981">
      <w:pPr>
        <w:spacing w:line="360" w:lineRule="auto"/>
        <w:ind w:firstLine="482" w:firstLineChars="200"/>
        <w:rPr>
          <w:rFonts w:hint="eastAsia" w:ascii="宋体" w:hAnsi="宋体"/>
          <w:b/>
          <w:color w:val="auto"/>
          <w:sz w:val="24"/>
          <w:szCs w:val="24"/>
          <w:highlight w:val="none"/>
        </w:rPr>
      </w:pPr>
      <w:bookmarkStart w:id="30" w:name="OLE_LINK219"/>
      <w:r>
        <w:rPr>
          <w:rFonts w:hint="eastAsia" w:ascii="宋体" w:hAnsi="宋体"/>
          <w:b/>
          <w:color w:val="auto"/>
          <w:sz w:val="24"/>
          <w:szCs w:val="24"/>
          <w:highlight w:val="none"/>
        </w:rPr>
        <w:t>8、</w:t>
      </w:r>
      <w:bookmarkStart w:id="31" w:name="_Toc23231"/>
      <w:bookmarkStart w:id="32" w:name="_Toc515647770"/>
      <w:bookmarkStart w:id="33" w:name="_Toc2248"/>
      <w:bookmarkStart w:id="34" w:name="_Toc520356155"/>
      <w:bookmarkStart w:id="35" w:name="_Toc19624"/>
      <w:r>
        <w:rPr>
          <w:rFonts w:hint="eastAsia" w:ascii="宋体" w:hAnsi="宋体"/>
          <w:b/>
          <w:color w:val="auto"/>
          <w:sz w:val="24"/>
          <w:szCs w:val="24"/>
          <w:highlight w:val="none"/>
        </w:rPr>
        <w:t>投标报价</w:t>
      </w:r>
      <w:bookmarkEnd w:id="31"/>
      <w:bookmarkEnd w:id="32"/>
      <w:bookmarkEnd w:id="33"/>
      <w:bookmarkEnd w:id="34"/>
      <w:bookmarkEnd w:id="35"/>
    </w:p>
    <w:bookmarkEnd w:id="30"/>
    <w:p w14:paraId="6CAF37A4">
      <w:pPr>
        <w:spacing w:line="360" w:lineRule="auto"/>
        <w:ind w:firstLine="480" w:firstLineChars="200"/>
        <w:rPr>
          <w:rFonts w:hint="eastAsia" w:ascii="宋体" w:hAnsi="宋体"/>
          <w:bCs/>
          <w:color w:val="auto"/>
          <w:sz w:val="24"/>
          <w:szCs w:val="24"/>
          <w:highlight w:val="none"/>
          <w:lang w:val="zh-CN"/>
        </w:rPr>
      </w:pPr>
      <w:bookmarkStart w:id="36" w:name="OLE_LINK93"/>
      <w:r>
        <w:rPr>
          <w:rFonts w:hint="eastAsia" w:ascii="宋体" w:hAnsi="宋体"/>
          <w:bCs/>
          <w:color w:val="auto"/>
          <w:sz w:val="24"/>
          <w:szCs w:val="24"/>
          <w:highlight w:val="none"/>
        </w:rPr>
        <w:t>8</w:t>
      </w:r>
      <w:r>
        <w:rPr>
          <w:rFonts w:hint="eastAsia" w:ascii="宋体" w:hAnsi="宋体"/>
          <w:bCs/>
          <w:color w:val="auto"/>
          <w:sz w:val="24"/>
          <w:szCs w:val="24"/>
          <w:highlight w:val="none"/>
          <w:lang w:val="zh-CN"/>
        </w:rPr>
        <w:t>.1</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所有采购活动均以人民币报价。供应商的报价应遵守《中华人民共和国价格法》。</w:t>
      </w:r>
    </w:p>
    <w:p w14:paraId="0BDD2678">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3 </w:t>
      </w:r>
      <w:r>
        <w:rPr>
          <w:rFonts w:hint="eastAsia" w:ascii="宋体" w:hAnsi="宋体"/>
          <w:bCs/>
          <w:color w:val="auto"/>
          <w:sz w:val="24"/>
          <w:szCs w:val="24"/>
          <w:highlight w:val="none"/>
          <w:lang w:val="zh-CN"/>
        </w:rPr>
        <w:t>投标人所报的各分项投标单价在合同履行过程中是固定不变的，不得以任何理由予以变更。任何包含价格调整要求的投标，其投标将被认定为投标无效。</w:t>
      </w:r>
    </w:p>
    <w:p w14:paraId="45494AA9">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 xml:space="preserve">4 </w:t>
      </w:r>
      <w:r>
        <w:rPr>
          <w:rFonts w:hint="eastAsia" w:ascii="宋体" w:hAnsi="宋体"/>
          <w:bCs/>
          <w:color w:val="auto"/>
          <w:sz w:val="24"/>
          <w:szCs w:val="24"/>
          <w:highlight w:val="none"/>
          <w:lang w:val="zh-CN"/>
        </w:rPr>
        <w:t>每种服务及货物只能有一个投标报价。采购人不接受具有附加条件的报价。</w:t>
      </w:r>
    </w:p>
    <w:p w14:paraId="56A25312">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9、投标文件的制作及密封</w:t>
      </w:r>
    </w:p>
    <w:bookmarkEnd w:id="36"/>
    <w:p w14:paraId="1ED34C17">
      <w:pPr>
        <w:spacing w:line="360" w:lineRule="auto"/>
        <w:ind w:firstLine="480" w:firstLineChars="200"/>
        <w:rPr>
          <w:rFonts w:hint="eastAsia" w:ascii="宋体" w:hAnsi="宋体"/>
          <w:bCs/>
          <w:color w:val="auto"/>
          <w:sz w:val="24"/>
          <w:szCs w:val="24"/>
          <w:highlight w:val="none"/>
          <w:lang w:val="zh-CN"/>
        </w:rPr>
      </w:pPr>
      <w:bookmarkStart w:id="37" w:name="OLE_LINK94"/>
      <w:r>
        <w:rPr>
          <w:rFonts w:hint="eastAsia" w:ascii="宋体" w:hAnsi="宋体"/>
          <w:bCs/>
          <w:color w:val="auto"/>
          <w:sz w:val="24"/>
          <w:szCs w:val="24"/>
          <w:highlight w:val="none"/>
        </w:rPr>
        <w:t>9.1</w:t>
      </w:r>
      <w:bookmarkStart w:id="38" w:name="OLE_LINK203"/>
      <w:r>
        <w:rPr>
          <w:rFonts w:hint="eastAsia" w:ascii="宋体" w:hAnsi="宋体"/>
          <w:bCs/>
          <w:color w:val="auto"/>
          <w:sz w:val="24"/>
          <w:szCs w:val="24"/>
          <w:highlight w:val="none"/>
        </w:rPr>
        <w:t xml:space="preserve"> </w:t>
      </w:r>
      <w:bookmarkEnd w:id="38"/>
      <w:r>
        <w:rPr>
          <w:rFonts w:hint="eastAsia" w:ascii="宋体" w:hAnsi="宋体"/>
          <w:bCs/>
          <w:color w:val="auto"/>
          <w:sz w:val="24"/>
          <w:szCs w:val="24"/>
          <w:highlight w:val="none"/>
          <w:lang w:val="zh-CN"/>
        </w:rPr>
        <w:t>所有文件、往来函件均应使用简体中文（规格、型号辅助符号例外）。</w:t>
      </w:r>
    </w:p>
    <w:p w14:paraId="17ABA1E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9.2 </w:t>
      </w:r>
      <w:r>
        <w:rPr>
          <w:rFonts w:hint="eastAsia" w:ascii="宋体" w:hAnsi="宋体"/>
          <w:bCs/>
          <w:color w:val="auto"/>
          <w:sz w:val="24"/>
          <w:szCs w:val="24"/>
          <w:highlight w:val="none"/>
          <w:lang w:val="zh-CN"/>
        </w:rPr>
        <w:t>投标人所使用的计量单位应为国家法定计量单位。</w:t>
      </w:r>
    </w:p>
    <w:p w14:paraId="7165779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9.3 </w:t>
      </w:r>
      <w:r>
        <w:rPr>
          <w:rFonts w:hint="eastAsia" w:ascii="宋体" w:hAnsi="宋体"/>
          <w:bCs/>
          <w:color w:val="auto"/>
          <w:sz w:val="24"/>
          <w:szCs w:val="24"/>
          <w:highlight w:val="none"/>
          <w:lang w:val="zh-CN"/>
        </w:rPr>
        <w:t>如投标人对招标文件的相关内容有不同意见的偏离，应在投标文件中详细说明偏离的情况，如未明确作出偏离情况的说明，</w:t>
      </w:r>
      <w:bookmarkStart w:id="39" w:name="OLE_LINK119"/>
      <w:r>
        <w:rPr>
          <w:rFonts w:hint="eastAsia" w:ascii="宋体" w:hAnsi="宋体"/>
          <w:bCs/>
          <w:color w:val="auto"/>
          <w:sz w:val="24"/>
          <w:szCs w:val="24"/>
          <w:highlight w:val="none"/>
          <w:lang w:val="zh-CN"/>
        </w:rPr>
        <w:t>则视同</w:t>
      </w:r>
      <w:r>
        <w:rPr>
          <w:rFonts w:hint="eastAsia" w:ascii="宋体" w:hAnsi="宋体"/>
          <w:bCs/>
          <w:color w:val="auto"/>
          <w:sz w:val="24"/>
          <w:szCs w:val="24"/>
          <w:highlight w:val="none"/>
        </w:rPr>
        <w:t>投标人</w:t>
      </w:r>
      <w:bookmarkStart w:id="40" w:name="OLE_LINK225"/>
      <w:r>
        <w:rPr>
          <w:rFonts w:hint="eastAsia" w:ascii="宋体" w:hAnsi="宋体"/>
          <w:bCs/>
          <w:color w:val="auto"/>
          <w:sz w:val="24"/>
          <w:szCs w:val="24"/>
          <w:highlight w:val="none"/>
        </w:rPr>
        <w:t>承诺实质性响应</w:t>
      </w:r>
      <w:bookmarkEnd w:id="40"/>
      <w:r>
        <w:rPr>
          <w:rFonts w:hint="eastAsia" w:ascii="宋体" w:hAnsi="宋体"/>
          <w:bCs/>
          <w:color w:val="auto"/>
          <w:sz w:val="24"/>
          <w:szCs w:val="24"/>
          <w:highlight w:val="none"/>
        </w:rPr>
        <w:t>招标文件的要求。</w:t>
      </w:r>
      <w:bookmarkEnd w:id="39"/>
    </w:p>
    <w:p w14:paraId="1021DF9C">
      <w:pPr>
        <w:spacing w:line="360" w:lineRule="auto"/>
        <w:ind w:firstLine="480" w:firstLineChars="200"/>
        <w:rPr>
          <w:rFonts w:hint="eastAsia" w:ascii="宋体" w:hAnsi="宋体"/>
          <w:color w:val="auto"/>
          <w:sz w:val="24"/>
          <w:szCs w:val="28"/>
          <w:highlight w:val="none"/>
        </w:rPr>
      </w:pPr>
      <w:r>
        <w:rPr>
          <w:rFonts w:hint="eastAsia" w:ascii="宋体" w:hAnsi="宋体"/>
          <w:bCs/>
          <w:color w:val="auto"/>
          <w:sz w:val="24"/>
          <w:szCs w:val="24"/>
          <w:highlight w:val="none"/>
        </w:rPr>
        <w:t>9</w:t>
      </w:r>
      <w:r>
        <w:rPr>
          <w:rFonts w:hint="eastAsia" w:ascii="宋体" w:hAnsi="宋体"/>
          <w:color w:val="auto"/>
          <w:sz w:val="24"/>
          <w:szCs w:val="28"/>
          <w:highlight w:val="none"/>
        </w:rPr>
        <w:t xml:space="preserve">.4 </w:t>
      </w:r>
      <w:bookmarkStart w:id="41" w:name="OLE_LINK120"/>
      <w:bookmarkStart w:id="42" w:name="OLE_LINK121"/>
      <w:r>
        <w:rPr>
          <w:rFonts w:hint="eastAsia" w:ascii="宋体" w:hAnsi="宋体"/>
          <w:color w:val="auto"/>
          <w:sz w:val="24"/>
          <w:szCs w:val="28"/>
          <w:highlight w:val="none"/>
        </w:rPr>
        <w:t>如投标人对投标文件进行了修改，则应由投标人的法定代表人或被授权代表在每一修改处签字</w:t>
      </w:r>
      <w:bookmarkEnd w:id="41"/>
      <w:r>
        <w:rPr>
          <w:rFonts w:hint="eastAsia" w:ascii="宋体" w:hAnsi="宋体"/>
          <w:color w:val="auto"/>
          <w:sz w:val="24"/>
          <w:szCs w:val="28"/>
          <w:highlight w:val="none"/>
        </w:rPr>
        <w:t>并加盖投标人公章。</w:t>
      </w:r>
      <w:bookmarkEnd w:id="42"/>
    </w:p>
    <w:p w14:paraId="4EC631C4">
      <w:pPr>
        <w:spacing w:line="360" w:lineRule="auto"/>
        <w:ind w:firstLine="480" w:firstLineChars="200"/>
        <w:rPr>
          <w:rFonts w:hint="eastAsia" w:ascii="宋体" w:hAnsi="宋体"/>
          <w:bCs/>
          <w:color w:val="auto"/>
          <w:sz w:val="24"/>
          <w:szCs w:val="24"/>
          <w:highlight w:val="none"/>
        </w:rPr>
      </w:pPr>
      <w:r>
        <w:rPr>
          <w:rFonts w:hint="eastAsia" w:ascii="宋体" w:hAnsi="宋体"/>
          <w:color w:val="auto"/>
          <w:sz w:val="24"/>
          <w:szCs w:val="28"/>
          <w:highlight w:val="none"/>
        </w:rPr>
        <w:t>9.5 投标文件可</w:t>
      </w:r>
      <w:r>
        <w:rPr>
          <w:rFonts w:hint="eastAsia" w:ascii="宋体" w:hAnsi="宋体"/>
          <w:bCs/>
          <w:color w:val="auto"/>
          <w:sz w:val="24"/>
          <w:szCs w:val="24"/>
          <w:highlight w:val="none"/>
        </w:rPr>
        <w:t>按照“投标文件的组成”顺序</w:t>
      </w:r>
      <w:r>
        <w:rPr>
          <w:rFonts w:hint="eastAsia" w:ascii="宋体" w:hAnsi="宋体"/>
          <w:bCs/>
          <w:color w:val="auto"/>
          <w:sz w:val="24"/>
          <w:szCs w:val="24"/>
          <w:highlight w:val="none"/>
          <w:lang w:val="zh-CN"/>
        </w:rPr>
        <w:t>打印或用不褪色墨水书写，装订成册，</w:t>
      </w:r>
      <w:bookmarkStart w:id="43" w:name="OLE_LINK122"/>
      <w:r>
        <w:rPr>
          <w:rFonts w:hint="eastAsia" w:ascii="宋体" w:hAnsi="宋体"/>
          <w:bCs/>
          <w:color w:val="auto"/>
          <w:sz w:val="24"/>
          <w:szCs w:val="24"/>
          <w:highlight w:val="none"/>
        </w:rPr>
        <w:t>注明“正本”、“副本”字样</w:t>
      </w:r>
      <w:bookmarkEnd w:id="43"/>
      <w:r>
        <w:rPr>
          <w:rFonts w:hint="eastAsia" w:ascii="宋体" w:hAnsi="宋体"/>
          <w:bCs/>
          <w:color w:val="auto"/>
          <w:sz w:val="24"/>
          <w:szCs w:val="24"/>
          <w:highlight w:val="none"/>
        </w:rPr>
        <w:t>，</w:t>
      </w:r>
      <w:r>
        <w:rPr>
          <w:rFonts w:hint="eastAsia" w:ascii="宋体" w:hAnsi="宋体"/>
          <w:b/>
          <w:bCs/>
          <w:color w:val="auto"/>
          <w:sz w:val="24"/>
          <w:szCs w:val="24"/>
          <w:highlight w:val="none"/>
        </w:rPr>
        <w:t>正副本需合并密封包装</w:t>
      </w:r>
      <w:r>
        <w:rPr>
          <w:rFonts w:hint="eastAsia" w:ascii="宋体" w:hAnsi="宋体"/>
          <w:bCs/>
          <w:color w:val="auto"/>
          <w:sz w:val="24"/>
          <w:szCs w:val="24"/>
          <w:highlight w:val="none"/>
          <w:lang w:val="zh-CN"/>
        </w:rPr>
        <w:t>。投标文件中有</w:t>
      </w:r>
      <w:r>
        <w:rPr>
          <w:rFonts w:hint="eastAsia" w:ascii="宋体" w:hAnsi="宋体"/>
          <w:bCs/>
          <w:color w:val="auto"/>
          <w:sz w:val="24"/>
          <w:szCs w:val="24"/>
          <w:highlight w:val="none"/>
        </w:rPr>
        <w:t>给定格式的，投标人应按照格式如实填写（编写），格式中有盖章和签名要求的，须加盖投标人公章、并由法定代表人或被授权代表签名。其中，正本上加盖的公章应为红章。</w:t>
      </w:r>
    </w:p>
    <w:p w14:paraId="18F4657D">
      <w:pPr>
        <w:pStyle w:val="49"/>
        <w:rPr>
          <w:rFonts w:hint="eastAsia"/>
          <w:color w:val="auto"/>
          <w:highlight w:val="none"/>
        </w:rPr>
      </w:pPr>
      <w:r>
        <w:rPr>
          <w:rFonts w:hint="eastAsia" w:cs="Times New Roman"/>
          <w:color w:val="auto"/>
          <w:sz w:val="24"/>
          <w:szCs w:val="28"/>
          <w:highlight w:val="none"/>
        </w:rPr>
        <w:t>9.6纸质投标文件采用</w:t>
      </w:r>
      <w:r>
        <w:rPr>
          <w:rFonts w:hint="eastAsia" w:cs="Times New Roman"/>
          <w:b/>
          <w:bCs/>
          <w:color w:val="auto"/>
          <w:sz w:val="24"/>
          <w:szCs w:val="28"/>
          <w:highlight w:val="none"/>
        </w:rPr>
        <w:t>胶装</w:t>
      </w:r>
      <w:r>
        <w:rPr>
          <w:rFonts w:hint="eastAsia" w:cs="Times New Roman"/>
          <w:color w:val="auto"/>
          <w:sz w:val="24"/>
          <w:szCs w:val="28"/>
          <w:highlight w:val="none"/>
        </w:rPr>
        <w:t>方式装订，装订应牢固、不易拆散和换页，不得采用活页装订。</w:t>
      </w:r>
    </w:p>
    <w:p w14:paraId="17C62AC4">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9.7 </w:t>
      </w:r>
      <w:r>
        <w:rPr>
          <w:rFonts w:hint="eastAsia" w:ascii="宋体" w:hAnsi="宋体"/>
          <w:b/>
          <w:color w:val="auto"/>
          <w:sz w:val="24"/>
          <w:szCs w:val="24"/>
          <w:highlight w:val="none"/>
          <w:lang w:val="zh-CN"/>
        </w:rPr>
        <w:t>由于装订、纸张、文件排序等非实质性的格式或形式问题导致投标文件被误读或查找不到的，责任由投标人承担。</w:t>
      </w:r>
      <w:r>
        <w:rPr>
          <w:rFonts w:hint="eastAsia" w:ascii="宋体" w:hAnsi="宋体"/>
          <w:bCs/>
          <w:color w:val="auto"/>
          <w:sz w:val="24"/>
          <w:szCs w:val="24"/>
          <w:highlight w:val="none"/>
        </w:rPr>
        <w:t xml:space="preserve">   </w:t>
      </w:r>
    </w:p>
    <w:p w14:paraId="6641704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9.8 </w:t>
      </w:r>
      <w:bookmarkStart w:id="44" w:name="OLE_LINK123"/>
      <w:r>
        <w:rPr>
          <w:rFonts w:hint="eastAsia" w:ascii="宋体" w:hAnsi="宋体"/>
          <w:bCs/>
          <w:color w:val="auto"/>
          <w:sz w:val="24"/>
          <w:szCs w:val="24"/>
          <w:highlight w:val="none"/>
        </w:rPr>
        <w:t>投标人须对投标文件进行密封，同时注明投标人名称。</w:t>
      </w:r>
      <w:bookmarkEnd w:id="44"/>
    </w:p>
    <w:p w14:paraId="0A5DFE7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10、投标文件的真实性</w:t>
      </w:r>
    </w:p>
    <w:p w14:paraId="415EFC21">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10.1 投标人（含中标供应商）应对其投标文件中提供的所有材料的真实性负责。</w:t>
      </w:r>
    </w:p>
    <w:p w14:paraId="719E3D8A">
      <w:pPr>
        <w:spacing w:line="360" w:lineRule="auto"/>
        <w:ind w:firstLine="480" w:firstLineChars="200"/>
        <w:rPr>
          <w:rFonts w:hint="eastAsia" w:ascii="宋体" w:hAnsi="宋体"/>
          <w:color w:val="auto"/>
          <w:sz w:val="24"/>
          <w:szCs w:val="28"/>
          <w:highlight w:val="none"/>
        </w:rPr>
      </w:pPr>
      <w:r>
        <w:rPr>
          <w:rFonts w:hint="eastAsia" w:ascii="宋体" w:hAnsi="宋体"/>
          <w:color w:val="auto"/>
          <w:sz w:val="24"/>
          <w:szCs w:val="28"/>
          <w:highlight w:val="none"/>
        </w:rPr>
        <w:t>10.2 如</w:t>
      </w:r>
      <w:bookmarkStart w:id="45" w:name="OLE_LINK45"/>
      <w:r>
        <w:rPr>
          <w:rFonts w:hint="eastAsia" w:ascii="宋体" w:hAnsi="宋体"/>
          <w:color w:val="auto"/>
          <w:sz w:val="24"/>
          <w:szCs w:val="28"/>
          <w:highlight w:val="none"/>
        </w:rPr>
        <w:t>采购人、</w:t>
      </w:r>
      <w:bookmarkEnd w:id="45"/>
      <w:r>
        <w:rPr>
          <w:rFonts w:hint="eastAsia" w:ascii="宋体" w:hAnsi="宋体"/>
          <w:color w:val="auto"/>
          <w:sz w:val="24"/>
          <w:szCs w:val="28"/>
          <w:highlight w:val="none"/>
        </w:rPr>
        <w:t>采购机构</w:t>
      </w:r>
      <w:r>
        <w:rPr>
          <w:rFonts w:hint="eastAsia" w:ascii="宋体" w:hAnsi="宋体"/>
          <w:bCs/>
          <w:color w:val="auto"/>
          <w:sz w:val="24"/>
          <w:szCs w:val="24"/>
          <w:highlight w:val="none"/>
        </w:rPr>
        <w:t>、评标委员会</w:t>
      </w:r>
      <w:r>
        <w:rPr>
          <w:rFonts w:hint="eastAsia" w:ascii="宋体" w:hAnsi="宋体"/>
          <w:color w:val="auto"/>
          <w:sz w:val="24"/>
          <w:szCs w:val="28"/>
          <w:highlight w:val="none"/>
        </w:rPr>
        <w:t>视情况或根据各项</w:t>
      </w:r>
      <w:r>
        <w:rPr>
          <w:rFonts w:hint="eastAsia" w:ascii="宋体" w:hAnsi="宋体"/>
          <w:color w:val="auto"/>
          <w:sz w:val="24"/>
          <w:szCs w:val="28"/>
          <w:highlight w:val="none"/>
          <w:lang w:eastAsia="zh-CN"/>
        </w:rPr>
        <w:t>法律法规</w:t>
      </w:r>
      <w:r>
        <w:rPr>
          <w:rFonts w:hint="eastAsia" w:ascii="宋体" w:hAnsi="宋体"/>
          <w:color w:val="auto"/>
          <w:sz w:val="24"/>
          <w:szCs w:val="28"/>
          <w:highlight w:val="none"/>
        </w:rPr>
        <w:t>、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将视同该投标人（含中标供应商）无该材料的原件、相关证明性资料等材料，则投标人（含中标供应商）的投标文件在该材料上未实质性响应（满足）招标文件的要求。</w:t>
      </w:r>
    </w:p>
    <w:p w14:paraId="25BC13CC">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11、投标</w:t>
      </w:r>
    </w:p>
    <w:p w14:paraId="185FEBDD">
      <w:pPr>
        <w:spacing w:line="360" w:lineRule="auto"/>
        <w:ind w:firstLine="480" w:firstLineChars="200"/>
        <w:rPr>
          <w:rFonts w:hint="eastAsia" w:ascii="宋体" w:hAnsi="宋体"/>
          <w:bCs/>
          <w:color w:val="auto"/>
          <w:sz w:val="24"/>
          <w:szCs w:val="24"/>
          <w:highlight w:val="none"/>
        </w:rPr>
      </w:pPr>
      <w:bookmarkStart w:id="46" w:name="OLE_LINK259"/>
      <w:bookmarkStart w:id="47" w:name="OLE_LINK124"/>
      <w:r>
        <w:rPr>
          <w:rFonts w:hint="eastAsia" w:ascii="宋体" w:hAnsi="宋体"/>
          <w:bCs/>
          <w:color w:val="auto"/>
          <w:sz w:val="24"/>
          <w:szCs w:val="24"/>
          <w:highlight w:val="none"/>
        </w:rPr>
        <w:t>投标人应在招标文件规定的</w:t>
      </w:r>
      <w:bookmarkStart w:id="48" w:name="OLE_LINK6"/>
      <w:r>
        <w:rPr>
          <w:rFonts w:hint="eastAsia" w:ascii="宋体" w:hAnsi="宋体"/>
          <w:bCs/>
          <w:color w:val="auto"/>
          <w:sz w:val="24"/>
          <w:szCs w:val="24"/>
          <w:highlight w:val="none"/>
        </w:rPr>
        <w:t>投标</w:t>
      </w:r>
      <w:bookmarkEnd w:id="48"/>
      <w:r>
        <w:rPr>
          <w:rFonts w:hint="eastAsia" w:ascii="宋体" w:hAnsi="宋体"/>
          <w:bCs/>
          <w:color w:val="auto"/>
          <w:sz w:val="24"/>
          <w:szCs w:val="24"/>
          <w:highlight w:val="none"/>
        </w:rPr>
        <w:t>截止时间之前，将投标文件及相关资料送达招标文件指定地点，并递交给采购人或采购机构现场工作人员。</w:t>
      </w:r>
      <w:bookmarkEnd w:id="46"/>
    </w:p>
    <w:p w14:paraId="29479B8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12、有下列情形之一的投标文件将拒收</w:t>
      </w:r>
    </w:p>
    <w:p w14:paraId="6025D053">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12.1 在招标文件要求提交投标文件的截止时间之后送达的；</w:t>
      </w:r>
    </w:p>
    <w:p w14:paraId="34BF5FFA">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12.2 </w:t>
      </w:r>
      <w:r>
        <w:rPr>
          <w:rFonts w:hint="eastAsia" w:ascii="宋体" w:hAnsi="宋体" w:cs="宋体"/>
          <w:color w:val="auto"/>
          <w:sz w:val="24"/>
          <w:szCs w:val="24"/>
          <w:highlight w:val="none"/>
        </w:rPr>
        <w:t>未按照招标文件要求密封的。</w:t>
      </w:r>
      <w:bookmarkEnd w:id="37"/>
    </w:p>
    <w:bookmarkEnd w:id="47"/>
    <w:p w14:paraId="55B8A3E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13、投标文件的有效期</w:t>
      </w:r>
    </w:p>
    <w:p w14:paraId="192D1D0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投标文件的有效期为提交投标文件截止之日起的60天（含提交当日）。在特殊情况下，采购人、</w:t>
      </w:r>
      <w:r>
        <w:rPr>
          <w:rFonts w:hint="eastAsia" w:ascii="宋体" w:hAnsi="宋体"/>
          <w:color w:val="auto"/>
          <w:sz w:val="24"/>
          <w:szCs w:val="28"/>
          <w:highlight w:val="none"/>
        </w:rPr>
        <w:t>采购代理机构</w:t>
      </w:r>
      <w:r>
        <w:rPr>
          <w:rFonts w:hint="eastAsia" w:ascii="宋体" w:hAnsi="宋体"/>
          <w:bCs/>
          <w:color w:val="auto"/>
          <w:sz w:val="24"/>
          <w:szCs w:val="24"/>
          <w:highlight w:val="none"/>
        </w:rPr>
        <w:t>可与投标人协商延长投标文件的有效期。</w:t>
      </w:r>
    </w:p>
    <w:p w14:paraId="5676BC9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14、投标文件的退还</w:t>
      </w:r>
    </w:p>
    <w:p w14:paraId="15CA8A59">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投标截止时间后，采购人和采购机构对所有投标人的投标文件一律不予退还。</w:t>
      </w:r>
    </w:p>
    <w:p w14:paraId="672D4067">
      <w:pPr>
        <w:spacing w:line="360" w:lineRule="auto"/>
        <w:ind w:firstLine="482" w:firstLineChars="200"/>
        <w:rPr>
          <w:rFonts w:hint="eastAsia" w:ascii="宋体" w:hAnsi="宋体"/>
          <w:b/>
          <w:color w:val="auto"/>
          <w:sz w:val="24"/>
          <w:szCs w:val="24"/>
          <w:highlight w:val="none"/>
        </w:rPr>
      </w:pPr>
      <w:bookmarkStart w:id="49" w:name="OLE_LINK125"/>
      <w:r>
        <w:rPr>
          <w:rFonts w:hint="eastAsia" w:ascii="宋体" w:hAnsi="宋体"/>
          <w:b/>
          <w:color w:val="auto"/>
          <w:sz w:val="24"/>
          <w:szCs w:val="24"/>
          <w:highlight w:val="none"/>
        </w:rPr>
        <w:t>15、投标文件的修改和撤回</w:t>
      </w:r>
    </w:p>
    <w:bookmarkEnd w:id="49"/>
    <w:p w14:paraId="44BCE760">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15.1</w:t>
      </w:r>
      <w:r>
        <w:rPr>
          <w:rFonts w:hint="eastAsia" w:ascii="宋体" w:hAnsi="宋体"/>
          <w:bCs/>
          <w:color w:val="auto"/>
          <w:sz w:val="24"/>
          <w:szCs w:val="24"/>
          <w:highlight w:val="none"/>
          <w:lang w:val="zh-CN"/>
        </w:rPr>
        <w:t>投标人在投标截止时间前，可以对所递交的投标文件进行补充、修改或撤回，并书面通知</w:t>
      </w:r>
      <w:r>
        <w:rPr>
          <w:rFonts w:hint="eastAsia" w:ascii="宋体" w:hAnsi="宋体"/>
          <w:bCs/>
          <w:color w:val="auto"/>
          <w:sz w:val="24"/>
          <w:szCs w:val="24"/>
          <w:highlight w:val="none"/>
        </w:rPr>
        <w:t>采购人或采购代理机构</w:t>
      </w:r>
      <w:r>
        <w:rPr>
          <w:rFonts w:hint="eastAsia" w:ascii="宋体" w:hAnsi="宋体"/>
          <w:bCs/>
          <w:color w:val="auto"/>
          <w:sz w:val="24"/>
          <w:szCs w:val="24"/>
          <w:highlight w:val="none"/>
          <w:lang w:val="zh-CN"/>
        </w:rPr>
        <w:t>。补充、修改的内容应当按照招标文件要求签署、盖章、密封后，并作为投标文件的组成部分。</w:t>
      </w:r>
    </w:p>
    <w:p w14:paraId="156B369D">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15.2在投标截止时间之后，采购人、</w:t>
      </w:r>
      <w:bookmarkStart w:id="50" w:name="OLE_LINK74"/>
      <w:r>
        <w:rPr>
          <w:rFonts w:hint="eastAsia" w:ascii="宋体" w:hAnsi="宋体"/>
          <w:bCs/>
          <w:color w:val="auto"/>
          <w:sz w:val="24"/>
          <w:szCs w:val="24"/>
          <w:highlight w:val="none"/>
        </w:rPr>
        <w:t>采购机构</w:t>
      </w:r>
      <w:bookmarkEnd w:id="50"/>
      <w:r>
        <w:rPr>
          <w:rFonts w:hint="eastAsia" w:ascii="宋体" w:hAnsi="宋体"/>
          <w:bCs/>
          <w:color w:val="auto"/>
          <w:sz w:val="24"/>
          <w:szCs w:val="24"/>
          <w:highlight w:val="none"/>
        </w:rPr>
        <w:t>、评标委员会不接受投标人主动对其投标文件做任何补充、修改。</w:t>
      </w:r>
    </w:p>
    <w:p w14:paraId="325A3CBE">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16、</w:t>
      </w:r>
      <w:r>
        <w:rPr>
          <w:rFonts w:hint="eastAsia" w:ascii="宋体" w:hAnsi="宋体"/>
          <w:b/>
          <w:color w:val="auto"/>
          <w:sz w:val="24"/>
          <w:szCs w:val="24"/>
          <w:highlight w:val="none"/>
          <w:lang w:val="zh-CN"/>
        </w:rPr>
        <w:t>无效投标的确认</w:t>
      </w:r>
    </w:p>
    <w:p w14:paraId="269873A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16.1 </w:t>
      </w:r>
      <w:r>
        <w:rPr>
          <w:rFonts w:hint="eastAsia" w:ascii="宋体" w:hAnsi="宋体"/>
          <w:bCs/>
          <w:color w:val="auto"/>
          <w:sz w:val="24"/>
          <w:szCs w:val="24"/>
          <w:highlight w:val="none"/>
          <w:lang w:val="zh-CN"/>
        </w:rPr>
        <w:t>供应商有下列情况之一者，其投标无效：</w:t>
      </w:r>
    </w:p>
    <w:p w14:paraId="2F9F9417">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bookmarkStart w:id="51" w:name="OLE_LINK126"/>
      <w:r>
        <w:rPr>
          <w:rFonts w:hint="default" w:ascii="宋体" w:hAnsi="宋体" w:eastAsia="宋体" w:cs="宋体"/>
          <w:bCs/>
          <w:color w:val="auto"/>
          <w:kern w:val="2"/>
          <w:sz w:val="24"/>
          <w:szCs w:val="24"/>
          <w:highlight w:val="none"/>
          <w:lang w:val="zh-CN" w:eastAsia="zh-CN" w:bidi="ar-SA"/>
        </w:rPr>
        <w:t>16.1</w:t>
      </w:r>
      <w:r>
        <w:rPr>
          <w:rFonts w:hint="eastAsia" w:ascii="宋体" w:hAnsi="宋体" w:eastAsia="宋体" w:cs="宋体"/>
          <w:bCs/>
          <w:color w:val="auto"/>
          <w:kern w:val="2"/>
          <w:sz w:val="24"/>
          <w:szCs w:val="24"/>
          <w:highlight w:val="none"/>
          <w:lang w:val="en-US" w:eastAsia="zh-CN" w:bidi="ar-SA"/>
        </w:rPr>
        <w:t>.</w:t>
      </w:r>
      <w:r>
        <w:rPr>
          <w:rFonts w:hint="default" w:ascii="宋体" w:hAnsi="宋体" w:eastAsia="宋体" w:cs="宋体"/>
          <w:bCs/>
          <w:color w:val="auto"/>
          <w:kern w:val="2"/>
          <w:sz w:val="24"/>
          <w:szCs w:val="24"/>
          <w:highlight w:val="none"/>
          <w:lang w:val="zh-CN" w:eastAsia="zh-CN" w:bidi="ar-SA"/>
        </w:rPr>
        <w:t>1</w:t>
      </w:r>
      <w:r>
        <w:rPr>
          <w:rFonts w:hint="eastAsia" w:ascii="宋体" w:hAnsi="宋体" w:cs="宋体"/>
          <w:color w:val="auto"/>
          <w:sz w:val="24"/>
          <w:szCs w:val="24"/>
          <w:highlight w:val="none"/>
        </w:rPr>
        <w:t>未按照招标文件的规定提交投标保证金的；</w:t>
      </w:r>
    </w:p>
    <w:p w14:paraId="0DB83536">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16.1.2</w:t>
      </w:r>
      <w:r>
        <w:rPr>
          <w:rFonts w:hint="eastAsia" w:ascii="宋体" w:hAnsi="宋体" w:cs="宋体"/>
          <w:color w:val="auto"/>
          <w:sz w:val="24"/>
          <w:szCs w:val="24"/>
          <w:highlight w:val="none"/>
        </w:rPr>
        <w:t>投标文件未按招标文件要求签署、盖章的；</w:t>
      </w:r>
    </w:p>
    <w:p w14:paraId="20390326">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16.1.3</w:t>
      </w:r>
      <w:r>
        <w:rPr>
          <w:rFonts w:hint="eastAsia" w:ascii="宋体" w:hAnsi="宋体" w:cs="宋体"/>
          <w:color w:val="auto"/>
          <w:sz w:val="24"/>
          <w:szCs w:val="24"/>
          <w:highlight w:val="none"/>
        </w:rPr>
        <w:t>不具备招标文件投标邀请函中“2.1供应商参加本次采购活动</w:t>
      </w:r>
      <w:r>
        <w:rPr>
          <w:rFonts w:hint="eastAsia" w:ascii="宋体" w:hAnsi="宋体" w:cs="宋体"/>
          <w:color w:val="auto"/>
          <w:sz w:val="24"/>
          <w:szCs w:val="24"/>
          <w:highlight w:val="none"/>
          <w:lang w:val="zh-CN"/>
        </w:rPr>
        <w:t>应具备的资格条件</w:t>
      </w:r>
      <w:r>
        <w:rPr>
          <w:rFonts w:hint="eastAsia" w:ascii="宋体" w:hAnsi="宋体" w:cs="宋体"/>
          <w:color w:val="auto"/>
          <w:sz w:val="24"/>
          <w:szCs w:val="24"/>
          <w:highlight w:val="none"/>
        </w:rPr>
        <w:t>”</w:t>
      </w:r>
      <w:r>
        <w:rPr>
          <w:rFonts w:hint="eastAsia" w:ascii="宋体" w:hAnsi="宋体"/>
          <w:bCs/>
          <w:color w:val="auto"/>
          <w:sz w:val="24"/>
          <w:szCs w:val="24"/>
          <w:highlight w:val="none"/>
          <w:lang w:val="zh-CN"/>
        </w:rPr>
        <w:t>或未按招标文件规定的要求提供资格证明文件的；</w:t>
      </w:r>
    </w:p>
    <w:p w14:paraId="75A7A5C1">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16.1.4</w:t>
      </w:r>
      <w:r>
        <w:rPr>
          <w:rFonts w:hint="eastAsia" w:ascii="宋体" w:hAnsi="宋体"/>
          <w:bCs/>
          <w:color w:val="auto"/>
          <w:sz w:val="24"/>
          <w:szCs w:val="24"/>
          <w:highlight w:val="none"/>
          <w:lang w:val="zh-CN"/>
        </w:rPr>
        <w:t>投标文件未满足“投标文件制作”要求的；</w:t>
      </w:r>
    </w:p>
    <w:p w14:paraId="2414894F">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16.1.5</w:t>
      </w:r>
      <w:r>
        <w:rPr>
          <w:rFonts w:hint="eastAsia" w:ascii="宋体" w:hAnsi="宋体"/>
          <w:bCs/>
          <w:color w:val="auto"/>
          <w:sz w:val="24"/>
          <w:szCs w:val="24"/>
          <w:highlight w:val="none"/>
          <w:lang w:val="zh-CN"/>
        </w:rPr>
        <w:t>报价</w:t>
      </w:r>
      <w:r>
        <w:rPr>
          <w:rFonts w:hint="eastAsia" w:ascii="宋体" w:hAnsi="宋体" w:cs="宋体"/>
          <w:color w:val="auto"/>
          <w:sz w:val="24"/>
          <w:szCs w:val="24"/>
          <w:highlight w:val="none"/>
          <w:lang w:val="en-US" w:eastAsia="zh-CN"/>
        </w:rPr>
        <w:t>低于</w:t>
      </w:r>
      <w:r>
        <w:rPr>
          <w:rFonts w:hint="eastAsia" w:ascii="宋体" w:hAnsi="宋体" w:cs="宋体"/>
          <w:color w:val="auto"/>
          <w:sz w:val="24"/>
          <w:szCs w:val="24"/>
          <w:highlight w:val="none"/>
        </w:rPr>
        <w:t>招标文件中规定的预算金额或者最</w:t>
      </w:r>
      <w:r>
        <w:rPr>
          <w:rFonts w:hint="eastAsia" w:ascii="宋体" w:hAnsi="宋体" w:cs="宋体"/>
          <w:color w:val="auto"/>
          <w:sz w:val="24"/>
          <w:szCs w:val="24"/>
          <w:highlight w:val="none"/>
          <w:lang w:val="en-US" w:eastAsia="zh-CN"/>
        </w:rPr>
        <w:t>低</w:t>
      </w:r>
      <w:r>
        <w:rPr>
          <w:rFonts w:hint="eastAsia" w:ascii="宋体" w:hAnsi="宋体" w:cs="宋体"/>
          <w:color w:val="auto"/>
          <w:sz w:val="24"/>
          <w:szCs w:val="24"/>
          <w:highlight w:val="none"/>
        </w:rPr>
        <w:t>限价的</w:t>
      </w:r>
      <w:r>
        <w:rPr>
          <w:rFonts w:hint="eastAsia" w:ascii="宋体" w:hAnsi="宋体"/>
          <w:bCs/>
          <w:color w:val="auto"/>
          <w:sz w:val="24"/>
          <w:szCs w:val="24"/>
          <w:highlight w:val="none"/>
          <w:lang w:val="zh-CN"/>
        </w:rPr>
        <w:t>；</w:t>
      </w:r>
    </w:p>
    <w:p w14:paraId="4B990485">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16.1.6</w:t>
      </w:r>
      <w:r>
        <w:rPr>
          <w:rFonts w:hint="eastAsia" w:ascii="宋体" w:hAnsi="宋体"/>
          <w:bCs/>
          <w:color w:val="auto"/>
          <w:sz w:val="24"/>
          <w:szCs w:val="24"/>
          <w:highlight w:val="none"/>
          <w:lang w:val="zh-CN"/>
        </w:rPr>
        <w:t>单个细项或整个项目的报价不明确，出现选择性报价的；</w:t>
      </w:r>
    </w:p>
    <w:p w14:paraId="09500389">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16.1.7</w:t>
      </w:r>
      <w:r>
        <w:rPr>
          <w:rFonts w:hint="eastAsia" w:ascii="宋体" w:hAnsi="宋体"/>
          <w:bCs/>
          <w:color w:val="auto"/>
          <w:sz w:val="24"/>
          <w:szCs w:val="24"/>
          <w:highlight w:val="none"/>
          <w:lang w:val="zh-CN"/>
        </w:rPr>
        <w:t>投标文件报价</w:t>
      </w:r>
      <w:r>
        <w:rPr>
          <w:rFonts w:hint="eastAsia" w:ascii="宋体" w:hAnsi="宋体" w:cs="宋体"/>
          <w:color w:val="auto"/>
          <w:sz w:val="24"/>
          <w:szCs w:val="24"/>
          <w:highlight w:val="none"/>
        </w:rPr>
        <w:t>出现前后不一致，且供应商拒绝修正的；</w:t>
      </w:r>
    </w:p>
    <w:p w14:paraId="1279B59A">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16.1.8</w:t>
      </w:r>
      <w:r>
        <w:rPr>
          <w:rFonts w:hint="eastAsia" w:ascii="宋体" w:hAnsi="宋体" w:cs="宋体"/>
          <w:color w:val="auto"/>
          <w:sz w:val="24"/>
          <w:szCs w:val="24"/>
          <w:highlight w:val="none"/>
        </w:rPr>
        <w:t>投标文件含有采购人不能接受的附加条件的；</w:t>
      </w:r>
    </w:p>
    <w:p w14:paraId="0BA41B9A">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16.1.9</w:t>
      </w:r>
      <w:r>
        <w:rPr>
          <w:rFonts w:hint="eastAsia" w:ascii="宋体" w:hAnsi="宋体" w:cs="宋体"/>
          <w:color w:val="auto"/>
          <w:sz w:val="24"/>
          <w:szCs w:val="24"/>
          <w:highlight w:val="none"/>
        </w:rPr>
        <w:t>评标委员会认为供应商的报价明显低于其他通过符合性审查供应商的报价，有可能影响产品质量或者不能诚信履约，且供应商不能证明其报价合理性的；</w:t>
      </w:r>
    </w:p>
    <w:p w14:paraId="2A41C8BE">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16.1.10</w:t>
      </w:r>
      <w:r>
        <w:rPr>
          <w:rFonts w:hint="eastAsia" w:ascii="宋体" w:hAnsi="宋体" w:cs="宋体"/>
          <w:color w:val="auto"/>
          <w:sz w:val="24"/>
          <w:szCs w:val="24"/>
          <w:highlight w:val="none"/>
        </w:rPr>
        <w:t>与其他供应商恶意串通的，包括但不限于以下几种情况：</w:t>
      </w:r>
    </w:p>
    <w:p w14:paraId="3A460033">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①</w:t>
      </w:r>
      <w:r>
        <w:rPr>
          <w:rFonts w:hint="eastAsia" w:ascii="宋体" w:hAnsi="宋体" w:cs="宋体"/>
          <w:color w:val="auto"/>
          <w:sz w:val="24"/>
          <w:szCs w:val="24"/>
          <w:highlight w:val="none"/>
        </w:rPr>
        <w:t>不同供应商的投标文件由同一单位或者个人编制</w:t>
      </w:r>
      <w:r>
        <w:rPr>
          <w:rFonts w:hint="eastAsia" w:ascii="宋体" w:hAnsi="宋体"/>
          <w:bCs/>
          <w:color w:val="auto"/>
          <w:sz w:val="24"/>
          <w:szCs w:val="24"/>
          <w:highlight w:val="none"/>
          <w:lang w:val="zh-CN"/>
        </w:rPr>
        <w:t>；</w:t>
      </w:r>
    </w:p>
    <w:p w14:paraId="4BEB870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②</w:t>
      </w:r>
      <w:r>
        <w:rPr>
          <w:rFonts w:hint="eastAsia" w:ascii="宋体" w:hAnsi="宋体" w:cs="宋体"/>
          <w:color w:val="auto"/>
          <w:sz w:val="24"/>
          <w:szCs w:val="24"/>
          <w:highlight w:val="none"/>
        </w:rPr>
        <w:t>不同供应商委托同一单位或者个人办理投标事宜</w:t>
      </w:r>
      <w:r>
        <w:rPr>
          <w:rFonts w:hint="eastAsia" w:ascii="宋体" w:hAnsi="宋体"/>
          <w:bCs/>
          <w:color w:val="auto"/>
          <w:sz w:val="24"/>
          <w:szCs w:val="24"/>
          <w:highlight w:val="none"/>
          <w:lang w:val="zh-CN"/>
        </w:rPr>
        <w:t>；</w:t>
      </w:r>
    </w:p>
    <w:p w14:paraId="113B9CD9">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③</w:t>
      </w:r>
      <w:r>
        <w:rPr>
          <w:rFonts w:hint="eastAsia" w:ascii="宋体" w:hAnsi="宋体" w:cs="宋体"/>
          <w:color w:val="auto"/>
          <w:sz w:val="24"/>
          <w:szCs w:val="24"/>
          <w:highlight w:val="none"/>
        </w:rPr>
        <w:t>不同供应商的投标文件载明的项目管理成员或者联系人员为同一人</w:t>
      </w:r>
      <w:r>
        <w:rPr>
          <w:rFonts w:hint="eastAsia" w:ascii="宋体" w:hAnsi="宋体"/>
          <w:bCs/>
          <w:color w:val="auto"/>
          <w:sz w:val="24"/>
          <w:szCs w:val="24"/>
          <w:highlight w:val="none"/>
          <w:lang w:val="zh-CN"/>
        </w:rPr>
        <w:t>；</w:t>
      </w:r>
    </w:p>
    <w:p w14:paraId="4F922002">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④</w:t>
      </w:r>
      <w:r>
        <w:rPr>
          <w:rFonts w:hint="eastAsia" w:ascii="宋体" w:hAnsi="宋体" w:cs="宋体"/>
          <w:color w:val="auto"/>
          <w:sz w:val="24"/>
          <w:szCs w:val="24"/>
          <w:highlight w:val="none"/>
        </w:rPr>
        <w:t>不同供应商的投标文件异常一致或者投标报价呈规律性差异</w:t>
      </w:r>
      <w:r>
        <w:rPr>
          <w:rFonts w:hint="eastAsia" w:ascii="宋体" w:hAnsi="宋体"/>
          <w:bCs/>
          <w:color w:val="auto"/>
          <w:sz w:val="24"/>
          <w:szCs w:val="24"/>
          <w:highlight w:val="none"/>
          <w:lang w:val="zh-CN"/>
        </w:rPr>
        <w:t>；</w:t>
      </w:r>
    </w:p>
    <w:p w14:paraId="19EB5FA7">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⑤</w:t>
      </w:r>
      <w:r>
        <w:rPr>
          <w:rFonts w:hint="eastAsia" w:ascii="宋体" w:hAnsi="宋体" w:cs="宋体"/>
          <w:color w:val="auto"/>
          <w:sz w:val="24"/>
          <w:szCs w:val="24"/>
          <w:highlight w:val="none"/>
        </w:rPr>
        <w:t>不同供应商的投标文件相互混装</w:t>
      </w:r>
      <w:r>
        <w:rPr>
          <w:rFonts w:hint="eastAsia" w:ascii="宋体" w:hAnsi="宋体"/>
          <w:bCs/>
          <w:color w:val="auto"/>
          <w:sz w:val="24"/>
          <w:szCs w:val="24"/>
          <w:highlight w:val="none"/>
          <w:lang w:val="zh-CN"/>
        </w:rPr>
        <w:t>；</w:t>
      </w:r>
    </w:p>
    <w:p w14:paraId="2113AF41">
      <w:pPr>
        <w:numPr>
          <w:ilvl w:val="0"/>
          <w:numId w:val="0"/>
        </w:numPr>
        <w:tabs>
          <w:tab w:val="left" w:pos="425"/>
        </w:tabs>
        <w:spacing w:line="360" w:lineRule="auto"/>
        <w:ind w:left="0" w:leftChars="0" w:firstLine="840" w:firstLineChars="350"/>
        <w:rPr>
          <w:rFonts w:hint="eastAsia" w:ascii="宋体" w:hAnsi="宋体"/>
          <w:bCs/>
          <w:color w:val="auto"/>
          <w:sz w:val="24"/>
          <w:szCs w:val="24"/>
          <w:highlight w:val="none"/>
          <w:lang w:val="zh-CN"/>
        </w:rPr>
      </w:pPr>
      <w:r>
        <w:rPr>
          <w:rFonts w:hint="eastAsia" w:ascii="宋体" w:hAnsi="宋体"/>
          <w:bCs/>
          <w:color w:val="auto"/>
          <w:kern w:val="2"/>
          <w:sz w:val="24"/>
          <w:szCs w:val="24"/>
          <w:highlight w:val="none"/>
          <w:lang w:val="zh-CN" w:eastAsia="zh-CN" w:bidi="ar-SA"/>
        </w:rPr>
        <w:t>⑥</w:t>
      </w:r>
      <w:r>
        <w:rPr>
          <w:rFonts w:hint="eastAsia" w:ascii="宋体" w:hAnsi="宋体" w:cs="宋体"/>
          <w:color w:val="auto"/>
          <w:sz w:val="24"/>
          <w:szCs w:val="24"/>
          <w:highlight w:val="none"/>
        </w:rPr>
        <w:t>不同供应商的投标保证金从同一单位或者个人的账户转出。</w:t>
      </w:r>
    </w:p>
    <w:p w14:paraId="065379B8">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16.1.11</w:t>
      </w:r>
      <w:r>
        <w:rPr>
          <w:rFonts w:hint="eastAsia" w:ascii="宋体" w:hAnsi="宋体" w:cs="宋体"/>
          <w:color w:val="auto"/>
          <w:sz w:val="24"/>
          <w:szCs w:val="24"/>
          <w:highlight w:val="none"/>
          <w:lang w:val="zh-CN"/>
        </w:rPr>
        <w:t>提供虚假材料</w:t>
      </w:r>
      <w:bookmarkStart w:id="52" w:name="OLE_LINK137"/>
      <w:r>
        <w:rPr>
          <w:rFonts w:hint="eastAsia" w:ascii="宋体" w:hAnsi="宋体" w:cs="宋体"/>
          <w:color w:val="auto"/>
          <w:sz w:val="24"/>
          <w:szCs w:val="24"/>
          <w:highlight w:val="none"/>
          <w:lang w:val="zh-CN"/>
        </w:rPr>
        <w:t>（含虚假承诺）</w:t>
      </w:r>
      <w:bookmarkEnd w:id="52"/>
      <w:r>
        <w:rPr>
          <w:rFonts w:hint="eastAsia" w:ascii="宋体" w:hAnsi="宋体" w:cs="宋体"/>
          <w:color w:val="auto"/>
          <w:sz w:val="24"/>
          <w:szCs w:val="24"/>
          <w:highlight w:val="none"/>
          <w:lang w:val="zh-CN"/>
        </w:rPr>
        <w:t>的</w:t>
      </w:r>
      <w:r>
        <w:rPr>
          <w:rFonts w:hint="eastAsia" w:ascii="宋体" w:hAnsi="宋体"/>
          <w:bCs/>
          <w:color w:val="auto"/>
          <w:sz w:val="24"/>
          <w:szCs w:val="24"/>
          <w:highlight w:val="none"/>
          <w:lang w:val="zh-CN"/>
        </w:rPr>
        <w:t>；</w:t>
      </w:r>
    </w:p>
    <w:p w14:paraId="265171E3">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16.1.12</w:t>
      </w:r>
      <w:r>
        <w:rPr>
          <w:rFonts w:hint="eastAsia" w:ascii="宋体" w:hAnsi="宋体"/>
          <w:bCs/>
          <w:color w:val="auto"/>
          <w:sz w:val="24"/>
          <w:szCs w:val="24"/>
          <w:highlight w:val="none"/>
          <w:lang w:val="zh-CN"/>
        </w:rPr>
        <w:t>投标文件内容不全、自相矛盾或不符合法律法规和招标文件中规定的其它实质性要求的；</w:t>
      </w:r>
    </w:p>
    <w:p w14:paraId="43DD85D0">
      <w:pPr>
        <w:numPr>
          <w:ilvl w:val="0"/>
          <w:numId w:val="0"/>
        </w:numPr>
        <w:tabs>
          <w:tab w:val="left" w:pos="425"/>
        </w:tabs>
        <w:spacing w:line="360" w:lineRule="auto"/>
        <w:ind w:left="0" w:leftChars="0" w:firstLine="696" w:firstLineChars="290"/>
        <w:rPr>
          <w:rFonts w:hint="eastAsia" w:ascii="宋体" w:hAnsi="宋体"/>
          <w:bCs/>
          <w:color w:val="auto"/>
          <w:sz w:val="24"/>
          <w:szCs w:val="24"/>
          <w:highlight w:val="none"/>
          <w:lang w:val="zh-CN"/>
        </w:rPr>
      </w:pPr>
      <w:r>
        <w:rPr>
          <w:rFonts w:hint="default" w:ascii="宋体" w:hAnsi="宋体" w:eastAsia="宋体" w:cs="宋体"/>
          <w:bCs/>
          <w:color w:val="auto"/>
          <w:kern w:val="2"/>
          <w:sz w:val="24"/>
          <w:szCs w:val="24"/>
          <w:highlight w:val="none"/>
          <w:lang w:val="zh-CN" w:eastAsia="zh-CN" w:bidi="ar-SA"/>
        </w:rPr>
        <w:t>16.1.13</w:t>
      </w:r>
      <w:r>
        <w:rPr>
          <w:rFonts w:hint="eastAsia" w:ascii="宋体" w:hAnsi="宋体" w:cs="宋体"/>
          <w:color w:val="auto"/>
          <w:sz w:val="24"/>
          <w:szCs w:val="24"/>
          <w:highlight w:val="none"/>
        </w:rPr>
        <w:t>法律、法规和招标文件规定的其他无效情形</w:t>
      </w:r>
      <w:r>
        <w:rPr>
          <w:rFonts w:hint="eastAsia" w:ascii="宋体" w:hAnsi="宋体"/>
          <w:bCs/>
          <w:color w:val="auto"/>
          <w:sz w:val="24"/>
          <w:szCs w:val="24"/>
          <w:highlight w:val="none"/>
          <w:lang w:val="zh-CN"/>
        </w:rPr>
        <w:t>。</w:t>
      </w:r>
      <w:bookmarkEnd w:id="51"/>
    </w:p>
    <w:p w14:paraId="45008318">
      <w:pPr>
        <w:numPr>
          <w:ilvl w:val="0"/>
          <w:numId w:val="2"/>
        </w:numPr>
        <w:spacing w:line="360" w:lineRule="auto"/>
        <w:ind w:firstLine="354" w:firstLineChars="147"/>
        <w:rPr>
          <w:rFonts w:hint="eastAsia" w:ascii="宋体" w:hAnsi="宋体" w:cs="宋体"/>
          <w:b/>
          <w:color w:val="auto"/>
          <w:sz w:val="24"/>
          <w:szCs w:val="24"/>
          <w:highlight w:val="none"/>
        </w:rPr>
      </w:pPr>
      <w:r>
        <w:rPr>
          <w:rFonts w:hint="eastAsia" w:ascii="宋体" w:hAnsi="宋体"/>
          <w:b/>
          <w:color w:val="auto"/>
          <w:sz w:val="24"/>
          <w:szCs w:val="24"/>
          <w:highlight w:val="none"/>
        </w:rPr>
        <w:t>联合体投标、</w:t>
      </w:r>
      <w:r>
        <w:rPr>
          <w:rFonts w:hint="eastAsia" w:ascii="宋体" w:hAnsi="宋体" w:cs="宋体"/>
          <w:b/>
          <w:color w:val="auto"/>
          <w:sz w:val="24"/>
          <w:szCs w:val="24"/>
          <w:highlight w:val="none"/>
        </w:rPr>
        <w:t>中标后分包</w:t>
      </w:r>
    </w:p>
    <w:p w14:paraId="563A298F">
      <w:pPr>
        <w:spacing w:line="360" w:lineRule="auto"/>
        <w:ind w:firstLine="482" w:firstLineChars="200"/>
        <w:rPr>
          <w:rFonts w:hint="eastAsia" w:ascii="宋体" w:hAnsi="宋体"/>
          <w:bCs/>
          <w:color w:val="auto"/>
          <w:sz w:val="24"/>
          <w:szCs w:val="24"/>
          <w:highlight w:val="none"/>
        </w:rPr>
      </w:pPr>
      <w:r>
        <w:rPr>
          <w:rFonts w:hint="eastAsia" w:ascii="宋体" w:hAnsi="宋体" w:cs="宋体"/>
          <w:b/>
          <w:color w:val="auto"/>
          <w:sz w:val="24"/>
          <w:szCs w:val="24"/>
          <w:highlight w:val="none"/>
        </w:rPr>
        <w:t>17、</w:t>
      </w:r>
      <w:r>
        <w:rPr>
          <w:rFonts w:hint="eastAsia" w:ascii="宋体" w:hAnsi="宋体"/>
          <w:bCs/>
          <w:color w:val="auto"/>
          <w:sz w:val="24"/>
          <w:szCs w:val="24"/>
          <w:highlight w:val="none"/>
        </w:rPr>
        <w:t>本项目不接受联合体，不接受中标后分包。</w:t>
      </w:r>
    </w:p>
    <w:p w14:paraId="3DE11A02">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五、</w:t>
      </w:r>
      <w:r>
        <w:rPr>
          <w:rFonts w:hint="eastAsia" w:ascii="宋体" w:hAnsi="宋体"/>
          <w:b/>
          <w:color w:val="auto"/>
          <w:sz w:val="24"/>
          <w:szCs w:val="24"/>
          <w:highlight w:val="none"/>
          <w:lang w:val="zh-CN"/>
        </w:rPr>
        <w:t>开标、</w:t>
      </w:r>
      <w:r>
        <w:rPr>
          <w:rFonts w:hint="eastAsia" w:ascii="宋体" w:hAnsi="宋体"/>
          <w:b/>
          <w:color w:val="auto"/>
          <w:sz w:val="24"/>
          <w:szCs w:val="24"/>
          <w:highlight w:val="none"/>
        </w:rPr>
        <w:t>资审、</w:t>
      </w:r>
      <w:r>
        <w:rPr>
          <w:rFonts w:hint="eastAsia" w:ascii="宋体" w:hAnsi="宋体"/>
          <w:b/>
          <w:color w:val="auto"/>
          <w:sz w:val="24"/>
          <w:szCs w:val="24"/>
          <w:highlight w:val="none"/>
          <w:lang w:val="zh-CN"/>
        </w:rPr>
        <w:t>评标、定标、废标</w:t>
      </w:r>
    </w:p>
    <w:p w14:paraId="3799642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18、开标</w:t>
      </w:r>
    </w:p>
    <w:p w14:paraId="2D6C2223">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 xml:space="preserve">.1 </w:t>
      </w:r>
      <w:bookmarkStart w:id="53" w:name="OLE_LINK276"/>
      <w:r>
        <w:rPr>
          <w:rFonts w:hint="eastAsia" w:ascii="宋体" w:hAnsi="宋体"/>
          <w:bCs/>
          <w:color w:val="auto"/>
          <w:sz w:val="24"/>
          <w:szCs w:val="24"/>
          <w:highlight w:val="none"/>
          <w:lang w:val="zh-CN"/>
        </w:rPr>
        <w:t>采购人按招标文件规定的时间在指定地点召开开标大会，邀请所有投标人代表参加。投标人不足</w:t>
      </w:r>
      <w:r>
        <w:rPr>
          <w:rFonts w:hint="eastAsia" w:ascii="宋体" w:hAnsi="宋体"/>
          <w:bCs/>
          <w:color w:val="auto"/>
          <w:sz w:val="24"/>
          <w:szCs w:val="24"/>
          <w:highlight w:val="none"/>
        </w:rPr>
        <w:t>3家的，不得开标。</w:t>
      </w:r>
    </w:p>
    <w:bookmarkEnd w:id="53"/>
    <w:p w14:paraId="5E667036">
      <w:pPr>
        <w:spacing w:line="360" w:lineRule="auto"/>
        <w:ind w:firstLine="480" w:firstLineChars="200"/>
        <w:rPr>
          <w:rFonts w:hint="eastAsia" w:ascii="宋体" w:hAnsi="宋体"/>
          <w:b/>
          <w:color w:val="auto"/>
          <w:sz w:val="24"/>
          <w:szCs w:val="24"/>
          <w:highlight w:val="none"/>
          <w:lang w:val="zh-CN"/>
        </w:rPr>
      </w:pPr>
      <w:r>
        <w:rPr>
          <w:rFonts w:hint="eastAsia" w:ascii="宋体" w:hAnsi="宋体"/>
          <w:bCs/>
          <w:color w:val="auto"/>
          <w:sz w:val="24"/>
          <w:szCs w:val="24"/>
          <w:highlight w:val="none"/>
        </w:rPr>
        <w:t xml:space="preserve">18.2 </w:t>
      </w:r>
      <w:r>
        <w:rPr>
          <w:rFonts w:hint="eastAsia" w:ascii="宋体" w:hAnsi="宋体"/>
          <w:bCs/>
          <w:color w:val="auto"/>
          <w:sz w:val="24"/>
          <w:szCs w:val="24"/>
          <w:highlight w:val="none"/>
          <w:lang w:val="zh-CN"/>
        </w:rPr>
        <w:t>开标时由投标人自行检查其投标文件的密封情况，经确认无误后，采购人或采购机构当场拆封，宣布投标人名称、投标价格（开标一览表</w:t>
      </w:r>
      <w:bookmarkStart w:id="54" w:name="OLE_LINK310"/>
      <w:r>
        <w:rPr>
          <w:rFonts w:hint="eastAsia" w:ascii="宋体" w:hAnsi="宋体"/>
          <w:bCs/>
          <w:color w:val="auto"/>
          <w:sz w:val="24"/>
          <w:szCs w:val="24"/>
          <w:highlight w:val="none"/>
          <w:lang w:val="zh-CN"/>
        </w:rPr>
        <w:t>中合计金额（大写金额）</w:t>
      </w:r>
      <w:bookmarkEnd w:id="54"/>
      <w:r>
        <w:rPr>
          <w:rFonts w:hint="eastAsia" w:ascii="宋体" w:hAnsi="宋体"/>
          <w:bCs/>
          <w:color w:val="auto"/>
          <w:sz w:val="24"/>
          <w:szCs w:val="24"/>
          <w:highlight w:val="none"/>
          <w:lang w:val="zh-CN"/>
        </w:rPr>
        <w:t>）和招标文件规定的需要宣布的其他内容。</w:t>
      </w:r>
    </w:p>
    <w:p w14:paraId="22CD2C3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18</w:t>
      </w:r>
      <w:r>
        <w:rPr>
          <w:rFonts w:hint="eastAsia" w:ascii="宋体" w:hAnsi="宋体"/>
          <w:bCs/>
          <w:color w:val="auto"/>
          <w:sz w:val="24"/>
          <w:szCs w:val="24"/>
          <w:highlight w:val="none"/>
          <w:lang w:val="zh-CN"/>
        </w:rPr>
        <w:t>.</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 xml:space="preserve"> 开标</w:t>
      </w:r>
      <w:bookmarkStart w:id="55" w:name="OLE_LINK130"/>
      <w:r>
        <w:rPr>
          <w:rFonts w:hint="eastAsia" w:ascii="宋体" w:hAnsi="宋体"/>
          <w:bCs/>
          <w:color w:val="auto"/>
          <w:sz w:val="24"/>
          <w:szCs w:val="24"/>
          <w:highlight w:val="none"/>
          <w:lang w:val="zh-CN"/>
        </w:rPr>
        <w:t>过程由采购人或者采购机构负责记录，由参加开标的各投标人代表和相关工作人员签字确认后随采购文件一并存档。</w:t>
      </w:r>
      <w:bookmarkEnd w:id="55"/>
      <w:r>
        <w:rPr>
          <w:rFonts w:hint="eastAsia" w:ascii="宋体" w:hAnsi="宋体"/>
          <w:bCs/>
          <w:color w:val="auto"/>
          <w:sz w:val="24"/>
          <w:szCs w:val="24"/>
          <w:highlight w:val="none"/>
          <w:lang w:val="zh-CN"/>
        </w:rPr>
        <w:t>投标人未参加开标的，视同认可开标结果。</w:t>
      </w:r>
    </w:p>
    <w:p w14:paraId="25F89E1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18.4 </w:t>
      </w:r>
      <w:bookmarkStart w:id="56" w:name="OLE_LINK131"/>
      <w:bookmarkStart w:id="57" w:name="OLE_LINK179"/>
      <w:r>
        <w:rPr>
          <w:rFonts w:hint="eastAsia" w:ascii="宋体" w:hAnsi="宋体"/>
          <w:bCs/>
          <w:color w:val="auto"/>
          <w:sz w:val="24"/>
          <w:szCs w:val="24"/>
          <w:highlight w:val="none"/>
        </w:rPr>
        <w:t>投标人对开标过程和开标记录有疑义，以及认为采购人、采购机构相关工作人员有需要回避的情形的，应当场提出询问或者回避申请。</w:t>
      </w:r>
      <w:bookmarkEnd w:id="56"/>
      <w:bookmarkStart w:id="58" w:name="OLE_LINK176"/>
      <w:r>
        <w:rPr>
          <w:rFonts w:hint="eastAsia" w:ascii="宋体" w:hAnsi="宋体"/>
          <w:bCs/>
          <w:color w:val="auto"/>
          <w:sz w:val="24"/>
          <w:szCs w:val="24"/>
          <w:highlight w:val="none"/>
        </w:rPr>
        <w:t>对投标文件报价前后不一致的修正，待进入评标环节以后，由</w:t>
      </w:r>
      <w:r>
        <w:rPr>
          <w:rFonts w:hint="eastAsia" w:ascii="宋体" w:hAnsi="宋体"/>
          <w:bCs/>
          <w:color w:val="auto"/>
          <w:sz w:val="24"/>
          <w:szCs w:val="24"/>
          <w:highlight w:val="none"/>
          <w:lang w:val="zh-CN"/>
        </w:rPr>
        <w:t>评标委员会作出认定</w:t>
      </w:r>
      <w:bookmarkEnd w:id="57"/>
      <w:bookmarkEnd w:id="58"/>
      <w:r>
        <w:rPr>
          <w:rFonts w:hint="eastAsia" w:ascii="宋体" w:hAnsi="宋体"/>
          <w:bCs/>
          <w:color w:val="auto"/>
          <w:sz w:val="24"/>
          <w:szCs w:val="24"/>
          <w:highlight w:val="none"/>
          <w:lang w:val="zh-CN"/>
        </w:rPr>
        <w:t>。</w:t>
      </w:r>
    </w:p>
    <w:p w14:paraId="69AEB76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19、资格性审查</w:t>
      </w:r>
    </w:p>
    <w:p w14:paraId="126145DB">
      <w:pPr>
        <w:spacing w:line="360" w:lineRule="auto"/>
        <w:ind w:firstLine="480" w:firstLineChars="200"/>
        <w:rPr>
          <w:rFonts w:hint="eastAsia" w:ascii="宋体" w:hAnsi="宋体" w:cs="宋体"/>
          <w:color w:val="auto"/>
          <w:sz w:val="24"/>
          <w:szCs w:val="24"/>
          <w:highlight w:val="none"/>
        </w:rPr>
      </w:pPr>
      <w:r>
        <w:rPr>
          <w:rFonts w:hint="eastAsia" w:ascii="宋体" w:hAnsi="宋体"/>
          <w:bCs/>
          <w:color w:val="auto"/>
          <w:sz w:val="24"/>
          <w:szCs w:val="24"/>
          <w:highlight w:val="none"/>
        </w:rPr>
        <w:t>19.1 开标结束后，</w:t>
      </w:r>
      <w:r>
        <w:rPr>
          <w:rFonts w:hint="eastAsia" w:ascii="宋体" w:hAnsi="宋体" w:cs="宋体"/>
          <w:color w:val="auto"/>
          <w:sz w:val="24"/>
          <w:szCs w:val="24"/>
          <w:highlight w:val="none"/>
        </w:rPr>
        <w:t>采购人现场依法对投标人的资格进行审查。</w:t>
      </w:r>
    </w:p>
    <w:p w14:paraId="2BE8719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合格投标人不足3家的，不得评标。</w:t>
      </w:r>
    </w:p>
    <w:p w14:paraId="48B6354F">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 资格审查包括两部分内容：</w:t>
      </w:r>
    </w:p>
    <w:p w14:paraId="2EC99A19">
      <w:pPr>
        <w:spacing w:line="360" w:lineRule="auto"/>
        <w:ind w:firstLine="480" w:firstLineChars="200"/>
        <w:rPr>
          <w:rFonts w:hint="eastAsia" w:ascii="宋体" w:hAnsi="宋体" w:cs="宋体"/>
          <w:color w:val="auto"/>
          <w:sz w:val="24"/>
          <w:szCs w:val="24"/>
          <w:highlight w:val="none"/>
        </w:rPr>
      </w:pPr>
      <w:bookmarkStart w:id="59" w:name="OLE_LINK257"/>
      <w:r>
        <w:rPr>
          <w:rFonts w:hint="eastAsia" w:ascii="宋体" w:hAnsi="宋体" w:cs="宋体"/>
          <w:color w:val="auto"/>
          <w:sz w:val="24"/>
          <w:szCs w:val="24"/>
          <w:highlight w:val="none"/>
        </w:rPr>
        <w:t xml:space="preserve">19.2.1 </w:t>
      </w:r>
      <w:bookmarkEnd w:id="59"/>
      <w:r>
        <w:rPr>
          <w:rFonts w:hint="eastAsia" w:ascii="宋体" w:hAnsi="宋体" w:cs="宋体"/>
          <w:color w:val="auto"/>
          <w:sz w:val="24"/>
          <w:szCs w:val="24"/>
          <w:highlight w:val="none"/>
        </w:rPr>
        <w:t>按照本须知“7、投标文件的组成”中“</w:t>
      </w:r>
      <w:r>
        <w:rPr>
          <w:rFonts w:hint="eastAsia" w:ascii="宋体" w:hAnsi="宋体" w:cs="宋体"/>
          <w:color w:val="auto"/>
          <w:sz w:val="24"/>
          <w:szCs w:val="24"/>
          <w:highlight w:val="none"/>
          <w:lang w:val="en-US" w:eastAsia="zh-CN"/>
        </w:rPr>
        <w:t>7.3</w:t>
      </w:r>
      <w:r>
        <w:rPr>
          <w:rFonts w:hint="eastAsia" w:ascii="宋体" w:hAnsi="宋体" w:cs="宋体"/>
          <w:color w:val="auto"/>
          <w:sz w:val="24"/>
          <w:szCs w:val="24"/>
          <w:highlight w:val="none"/>
        </w:rPr>
        <w:t>资格证明文件”的要求依法对投标人的资格进行审查。</w:t>
      </w:r>
    </w:p>
    <w:p w14:paraId="5CA2E0EE">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19.2.2 信用查询。</w:t>
      </w:r>
    </w:p>
    <w:p w14:paraId="7D81471E">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① 查询时间：采购人将在资审环节查询投标人的信用记录，投标人存在不良信用记录的，其投标将被认定为投标无效。</w:t>
      </w:r>
    </w:p>
    <w:p w14:paraId="4D8BE3B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② 不良信用记录指：在“信用中国”网站（www.creditchina.gov.cn）被列入失信执行人、重大税收违法案件当事人名单、政府采购严重违法失信名单，或在“中国政府采购网”网站（www.ccgp.gov.cn）被列入政府采购严重违法失信行为记录名单。</w:t>
      </w:r>
    </w:p>
    <w:p w14:paraId="544C3243">
      <w:pPr>
        <w:spacing w:line="360" w:lineRule="auto"/>
        <w:ind w:firstLine="480" w:firstLineChars="200"/>
        <w:rPr>
          <w:rFonts w:hint="eastAsia" w:ascii="宋体" w:hAnsi="宋体"/>
          <w:bCs/>
          <w:color w:val="auto"/>
          <w:sz w:val="24"/>
          <w:szCs w:val="24"/>
          <w:highlight w:val="none"/>
          <w:lang w:val="zh-CN"/>
        </w:rPr>
      </w:pPr>
      <w:r>
        <w:rPr>
          <w:rFonts w:hint="eastAsia" w:ascii="宋体" w:hAnsi="宋体" w:cs="宋体"/>
          <w:color w:val="auto"/>
          <w:sz w:val="24"/>
          <w:szCs w:val="24"/>
          <w:highlight w:val="none"/>
        </w:rPr>
        <w:t>③ 查询及记录方式：采购人将查询网页打印、签字并存档备查。投标人不良信用记录以</w:t>
      </w:r>
      <w:r>
        <w:rPr>
          <w:rFonts w:hint="eastAsia" w:ascii="宋体" w:hAnsi="宋体"/>
          <w:bCs/>
          <w:color w:val="auto"/>
          <w:sz w:val="24"/>
          <w:szCs w:val="24"/>
          <w:highlight w:val="none"/>
        </w:rPr>
        <w:t>采购人</w:t>
      </w:r>
      <w:r>
        <w:rPr>
          <w:rFonts w:hint="eastAsia" w:ascii="宋体" w:hAnsi="宋体" w:cs="宋体"/>
          <w:color w:val="auto"/>
          <w:sz w:val="24"/>
          <w:szCs w:val="24"/>
          <w:highlight w:val="none"/>
        </w:rPr>
        <w:t>现场实时查询结果为准，投标人自行提供的与网站信息不一致的其他证明材料不作为资格审查依据；若在以上两个网站查询不到投标人企业信息的，以投标人提供的声明函为准。</w:t>
      </w:r>
    </w:p>
    <w:p w14:paraId="21B834F6">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20、评标</w:t>
      </w:r>
    </w:p>
    <w:p w14:paraId="6A74637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20.1 具体评标事务由采购人依法组建的评标委员会负责。</w:t>
      </w:r>
    </w:p>
    <w:p w14:paraId="7413F417">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20.2评标委员会对符合资格的投标人的投标文件进行符合性审查，以确定其是否满足招标文件的实质性要求。</w:t>
      </w:r>
    </w:p>
    <w:p w14:paraId="3B281047">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20.</w:t>
      </w:r>
      <w:bookmarkStart w:id="60" w:name="OLE_LINK132"/>
      <w:r>
        <w:rPr>
          <w:rFonts w:hint="eastAsia" w:ascii="宋体" w:hAnsi="宋体"/>
          <w:bCs/>
          <w:color w:val="auto"/>
          <w:sz w:val="24"/>
          <w:szCs w:val="24"/>
          <w:highlight w:val="none"/>
        </w:rPr>
        <w:t>3</w:t>
      </w:r>
      <w:r>
        <w:rPr>
          <w:rFonts w:hint="eastAsia" w:ascii="宋体" w:hAnsi="宋体"/>
          <w:b/>
          <w:color w:val="auto"/>
          <w:sz w:val="24"/>
          <w:szCs w:val="24"/>
          <w:highlight w:val="none"/>
        </w:rPr>
        <w:t xml:space="preserve"> 澄清有关问题。</w:t>
      </w:r>
      <w:bookmarkEnd w:id="60"/>
      <w:r>
        <w:rPr>
          <w:rFonts w:hint="eastAsia" w:ascii="宋体" w:hAnsi="宋体" w:cs="宋体"/>
          <w:color w:val="auto"/>
          <w:sz w:val="24"/>
          <w:szCs w:val="24"/>
          <w:highlight w:val="none"/>
        </w:rPr>
        <w:t>对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若对不同文字文本投标文件的解释发生异议的，以中文文本为准；正本与副本不一致的，以正本为准。</w:t>
      </w:r>
    </w:p>
    <w:p w14:paraId="6AEF658E">
      <w:pPr>
        <w:tabs>
          <w:tab w:val="left" w:pos="945"/>
        </w:tabs>
        <w:spacing w:line="360" w:lineRule="auto"/>
        <w:ind w:firstLine="523" w:firstLineChars="218"/>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 xml:space="preserve">.4 </w:t>
      </w:r>
      <w:r>
        <w:rPr>
          <w:rFonts w:hint="eastAsia" w:ascii="宋体" w:hAnsi="宋体"/>
          <w:b/>
          <w:color w:val="auto"/>
          <w:sz w:val="24"/>
          <w:highlight w:val="none"/>
        </w:rPr>
        <w:t>比较与评价</w:t>
      </w:r>
      <w:r>
        <w:rPr>
          <w:rFonts w:hint="eastAsia" w:ascii="宋体" w:hAnsi="宋体"/>
          <w:bCs/>
          <w:color w:val="auto"/>
          <w:sz w:val="24"/>
          <w:highlight w:val="none"/>
        </w:rPr>
        <w:t>。</w:t>
      </w:r>
      <w:r>
        <w:rPr>
          <w:rFonts w:hint="eastAsia" w:ascii="宋体" w:hAnsi="宋体" w:cs="宋体"/>
          <w:color w:val="auto"/>
          <w:sz w:val="24"/>
          <w:szCs w:val="24"/>
          <w:highlight w:val="none"/>
        </w:rPr>
        <w:t>评标委员会应当按照招标文件中规定的评标方法和标准，对符合性审查合格的投标文件进行商务和技术评估，综合比较与评价。</w:t>
      </w:r>
    </w:p>
    <w:p w14:paraId="7A19D721">
      <w:pPr>
        <w:tabs>
          <w:tab w:val="left" w:pos="945"/>
        </w:tabs>
        <w:spacing w:line="360" w:lineRule="auto"/>
        <w:ind w:firstLine="523" w:firstLineChars="218"/>
        <w:rPr>
          <w:rFonts w:hint="eastAsia" w:ascii="宋体"/>
          <w:bCs/>
          <w:color w:val="auto"/>
          <w:sz w:val="24"/>
          <w:szCs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w:t>
      </w:r>
      <w:r>
        <w:rPr>
          <w:rFonts w:hint="eastAsia" w:ascii="宋体"/>
          <w:bCs/>
          <w:color w:val="auto"/>
          <w:sz w:val="24"/>
          <w:szCs w:val="24"/>
          <w:highlight w:val="none"/>
        </w:rPr>
        <w:t xml:space="preserve">5 </w:t>
      </w:r>
      <w:r>
        <w:rPr>
          <w:rFonts w:hint="eastAsia" w:ascii="宋体" w:hAnsi="宋体"/>
          <w:b/>
          <w:color w:val="auto"/>
          <w:sz w:val="24"/>
          <w:highlight w:val="none"/>
        </w:rPr>
        <w:t>评标方法和标</w:t>
      </w:r>
      <w:r>
        <w:rPr>
          <w:rFonts w:hint="eastAsia" w:ascii="宋体" w:hAnsi="宋体"/>
          <w:bCs/>
          <w:color w:val="auto"/>
          <w:sz w:val="24"/>
          <w:highlight w:val="none"/>
        </w:rPr>
        <w:t>准。本次招标采用最高投标价法。</w:t>
      </w:r>
    </w:p>
    <w:p w14:paraId="1A0BCD5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20</w:t>
      </w:r>
      <w:r>
        <w:rPr>
          <w:rFonts w:hint="eastAsia" w:ascii="宋体" w:hAnsi="宋体"/>
          <w:bCs/>
          <w:color w:val="auto"/>
          <w:sz w:val="24"/>
          <w:highlight w:val="none"/>
        </w:rPr>
        <w:t>.5.1本次招标采用最高投标价法。</w:t>
      </w:r>
      <w:r>
        <w:rPr>
          <w:rFonts w:hint="eastAsia" w:ascii="宋体" w:hAnsi="宋体" w:eastAsia="宋体" w:cs="Times New Roman"/>
          <w:bCs/>
          <w:sz w:val="24"/>
          <w:highlight w:val="none"/>
          <w:lang w:val="zh-CN"/>
        </w:rPr>
        <w:t>评标委员会在资格性检查、符合性检查的基础上，评标委员会在有效投标文件中按照投标报价由高到低的顺序，向招标人推荐1至3名中标候选人。</w:t>
      </w:r>
    </w:p>
    <w:p w14:paraId="65892632">
      <w:pPr>
        <w:tabs>
          <w:tab w:val="left" w:pos="945"/>
        </w:tabs>
        <w:spacing w:line="360" w:lineRule="auto"/>
        <w:ind w:left="1" w:firstLine="480" w:firstLineChars="200"/>
        <w:rPr>
          <w:rFonts w:hint="eastAsia" w:ascii="宋体" w:hAnsi="宋体" w:eastAsia="宋体"/>
          <w:bCs/>
          <w:color w:val="auto"/>
          <w:sz w:val="24"/>
          <w:szCs w:val="24"/>
          <w:highlight w:val="none"/>
        </w:rPr>
      </w:pPr>
      <w:r>
        <w:rPr>
          <w:rFonts w:hint="eastAsia" w:ascii="宋体" w:hAnsi="宋体" w:eastAsia="宋体"/>
          <w:bCs/>
          <w:color w:val="auto"/>
          <w:sz w:val="24"/>
          <w:szCs w:val="24"/>
          <w:highlight w:val="none"/>
        </w:rPr>
        <w:t>投标报价相等时，采用抽签方式确定排序。随机抽签活动，按下列程序公开进行：</w:t>
      </w:r>
    </w:p>
    <w:p w14:paraId="3E40EB93">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根据</w:t>
      </w:r>
      <w:r>
        <w:rPr>
          <w:rFonts w:hint="eastAsia" w:ascii="宋体" w:hAnsi="宋体" w:cs="宋体"/>
          <w:color w:val="auto"/>
          <w:sz w:val="24"/>
          <w:szCs w:val="24"/>
          <w:highlight w:val="none"/>
          <w:lang w:val="zh-CN"/>
        </w:rPr>
        <w:t>投标报价</w:t>
      </w:r>
      <w:r>
        <w:rPr>
          <w:rFonts w:hint="eastAsia" w:ascii="宋体" w:hAnsi="宋体"/>
          <w:bCs/>
          <w:color w:val="auto"/>
          <w:sz w:val="24"/>
          <w:szCs w:val="22"/>
          <w:highlight w:val="none"/>
        </w:rPr>
        <w:t>相同的供应商数量，向抽取箱内放入三倍数量以上的号码球；</w:t>
      </w:r>
    </w:p>
    <w:p w14:paraId="1B2F7009">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按照投标人现场签到的先后顺序，由投标人代表（法定代表人或被授权代表）公开抽取一个号码球，当场公布抽取的号码并在记录表上签字确认。确认后，仍将号码球放入抽取箱内，由下一个投标人代表抽取号码球，直至所有投标人抽取完毕；</w:t>
      </w:r>
    </w:p>
    <w:p w14:paraId="08A62CB2">
      <w:pPr>
        <w:numPr>
          <w:ilvl w:val="0"/>
          <w:numId w:val="3"/>
        </w:numPr>
        <w:tabs>
          <w:tab w:val="left" w:pos="945"/>
        </w:tabs>
        <w:spacing w:line="360" w:lineRule="auto"/>
        <w:ind w:firstLine="638" w:firstLineChars="266"/>
        <w:rPr>
          <w:rFonts w:hint="eastAsia" w:ascii="宋体" w:hAnsi="宋体"/>
          <w:bCs/>
          <w:color w:val="auto"/>
          <w:sz w:val="24"/>
          <w:szCs w:val="22"/>
          <w:highlight w:val="none"/>
        </w:rPr>
      </w:pPr>
      <w:r>
        <w:rPr>
          <w:rFonts w:hint="eastAsia" w:ascii="宋体" w:hAnsi="宋体"/>
          <w:bCs/>
          <w:color w:val="auto"/>
          <w:sz w:val="24"/>
          <w:szCs w:val="22"/>
          <w:highlight w:val="none"/>
        </w:rPr>
        <w:t>如抽签确定的号码值出现相同的情况，则有相同号码值的投标人代表进行第二轮抽取，从大到小排序。以此类推，直至确定相同号码值投标人的排序。</w:t>
      </w:r>
    </w:p>
    <w:p w14:paraId="0D6C4FF2">
      <w:pPr>
        <w:tabs>
          <w:tab w:val="left" w:pos="945"/>
        </w:tabs>
        <w:spacing w:line="360" w:lineRule="auto"/>
        <w:ind w:firstLine="482" w:firstLineChars="200"/>
        <w:rPr>
          <w:rFonts w:hint="eastAsia" w:ascii="宋体" w:hAnsi="宋体"/>
          <w:bCs/>
          <w:color w:val="auto"/>
          <w:sz w:val="24"/>
          <w:szCs w:val="22"/>
          <w:highlight w:val="none"/>
        </w:rPr>
      </w:pPr>
      <w:r>
        <w:rPr>
          <w:rFonts w:hint="eastAsia" w:ascii="宋体" w:hAnsi="宋体"/>
          <w:b/>
          <w:color w:val="auto"/>
          <w:sz w:val="24"/>
          <w:szCs w:val="24"/>
          <w:highlight w:val="none"/>
        </w:rPr>
        <w:t>抽签程序结束后，抽取的号码记录不因投标人的质疑、投诉以及</w:t>
      </w:r>
      <w:r>
        <w:rPr>
          <w:rFonts w:hint="eastAsia" w:ascii="宋体" w:hAnsi="宋体"/>
          <w:b/>
          <w:color w:val="auto"/>
          <w:sz w:val="24"/>
          <w:szCs w:val="24"/>
          <w:highlight w:val="none"/>
          <w:lang w:eastAsia="zh-CN"/>
        </w:rPr>
        <w:t>其他</w:t>
      </w:r>
      <w:r>
        <w:rPr>
          <w:rFonts w:hint="eastAsia" w:ascii="宋体" w:hAnsi="宋体"/>
          <w:b/>
          <w:color w:val="auto"/>
          <w:sz w:val="24"/>
          <w:szCs w:val="24"/>
          <w:highlight w:val="none"/>
        </w:rPr>
        <w:t>任何情形而改变。</w:t>
      </w:r>
    </w:p>
    <w:p w14:paraId="6F462480">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注：除了算术修正</w:t>
      </w:r>
      <w:bookmarkStart w:id="61" w:name="OLE_LINK201"/>
      <w:r>
        <w:rPr>
          <w:rFonts w:hint="eastAsia" w:ascii="宋体" w:hAnsi="宋体" w:cs="宋体"/>
          <w:color w:val="auto"/>
          <w:sz w:val="24"/>
          <w:szCs w:val="24"/>
          <w:highlight w:val="none"/>
        </w:rPr>
        <w:t>（</w:t>
      </w:r>
      <w:r>
        <w:rPr>
          <w:rFonts w:hint="eastAsia" w:ascii="宋体" w:hAnsi="宋体"/>
          <w:bCs/>
          <w:color w:val="auto"/>
          <w:sz w:val="24"/>
          <w:szCs w:val="24"/>
          <w:highlight w:val="none"/>
        </w:rPr>
        <w:t>20</w:t>
      </w:r>
      <w:r>
        <w:rPr>
          <w:rFonts w:hint="eastAsia" w:ascii="宋体" w:hAnsi="宋体"/>
          <w:bCs/>
          <w:color w:val="auto"/>
          <w:sz w:val="24"/>
          <w:highlight w:val="none"/>
        </w:rPr>
        <w:t>.5.2</w:t>
      </w:r>
      <w:r>
        <w:rPr>
          <w:rFonts w:hint="eastAsia" w:ascii="宋体" w:hAnsi="宋体" w:cs="宋体"/>
          <w:color w:val="auto"/>
          <w:sz w:val="24"/>
          <w:szCs w:val="24"/>
          <w:highlight w:val="none"/>
        </w:rPr>
        <w:t>）</w:t>
      </w:r>
      <w:bookmarkEnd w:id="61"/>
      <w:r>
        <w:rPr>
          <w:rFonts w:hint="eastAsia" w:ascii="宋体" w:hAnsi="宋体" w:cs="宋体"/>
          <w:color w:val="auto"/>
          <w:sz w:val="24"/>
          <w:szCs w:val="24"/>
          <w:highlight w:val="none"/>
        </w:rPr>
        <w:t>外，不对投标人的投标价格进行任何调整。</w:t>
      </w:r>
    </w:p>
    <w:p w14:paraId="69489F14">
      <w:pPr>
        <w:tabs>
          <w:tab w:val="left" w:pos="945"/>
        </w:tabs>
        <w:spacing w:line="360" w:lineRule="auto"/>
        <w:rPr>
          <w:rFonts w:hint="eastAsia" w:ascii="宋体" w:hAnsi="宋体"/>
          <w:bCs/>
          <w:color w:val="auto"/>
          <w:sz w:val="24"/>
          <w:highlight w:val="none"/>
        </w:rPr>
      </w:pPr>
      <w:r>
        <w:rPr>
          <w:rFonts w:hint="eastAsia" w:ascii="宋体" w:hAnsi="宋体"/>
          <w:bCs/>
          <w:color w:val="auto"/>
          <w:sz w:val="24"/>
          <w:szCs w:val="24"/>
          <w:highlight w:val="none"/>
        </w:rPr>
        <w:t>20</w:t>
      </w:r>
      <w:r>
        <w:rPr>
          <w:rFonts w:hint="eastAsia" w:ascii="宋体" w:hAnsi="宋体"/>
          <w:bCs/>
          <w:color w:val="auto"/>
          <w:sz w:val="24"/>
          <w:highlight w:val="none"/>
        </w:rPr>
        <w:t>.5.2投标文件报价出现前后不一致的，除招标文件另有规定外，按照下列规定修正：</w:t>
      </w:r>
    </w:p>
    <w:p w14:paraId="6FB1293C">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投标文件中开标一览表内容与投标文件中相应内容不一致的，以开标一览表为准；</w:t>
      </w:r>
    </w:p>
    <w:p w14:paraId="55B71207">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大写金额和小写金额不一致的，以大写金额为准；</w:t>
      </w:r>
    </w:p>
    <w:p w14:paraId="6E9A93A7">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单价金额小数点或者百分比有明显错位的，以开标一览表的总价为准，并修改单价；</w:t>
      </w:r>
    </w:p>
    <w:p w14:paraId="5D0E0D4A">
      <w:pPr>
        <w:numPr>
          <w:ilvl w:val="0"/>
          <w:numId w:val="4"/>
        </w:numPr>
        <w:tabs>
          <w:tab w:val="left" w:pos="945"/>
        </w:tabs>
        <w:spacing w:line="360" w:lineRule="auto"/>
        <w:ind w:firstLine="638" w:firstLineChars="266"/>
        <w:rPr>
          <w:rFonts w:hint="eastAsia" w:ascii="宋体" w:hAnsi="宋体"/>
          <w:bCs/>
          <w:color w:val="auto"/>
          <w:sz w:val="24"/>
          <w:highlight w:val="none"/>
        </w:rPr>
      </w:pPr>
      <w:r>
        <w:rPr>
          <w:rFonts w:hint="eastAsia" w:ascii="宋体" w:hAnsi="宋体"/>
          <w:bCs/>
          <w:color w:val="auto"/>
          <w:sz w:val="24"/>
          <w:highlight w:val="none"/>
        </w:rPr>
        <w:t>总价金额与按单价汇总金额不一致的，以单价金额计算结果为准。</w:t>
      </w:r>
    </w:p>
    <w:p w14:paraId="1DB1C61C">
      <w:pPr>
        <w:spacing w:line="360" w:lineRule="auto"/>
        <w:ind w:firstLine="480" w:firstLineChars="200"/>
        <w:rPr>
          <w:rFonts w:hint="eastAsia" w:ascii="宋体" w:hAnsi="宋体"/>
          <w:bCs/>
          <w:color w:val="auto"/>
          <w:sz w:val="24"/>
          <w:highlight w:val="none"/>
        </w:rPr>
      </w:pPr>
      <w:r>
        <w:rPr>
          <w:rFonts w:hint="eastAsia" w:ascii="宋体" w:hAnsi="宋体"/>
          <w:bCs/>
          <w:color w:val="auto"/>
          <w:sz w:val="24"/>
          <w:highlight w:val="none"/>
        </w:rPr>
        <w:t>注：同时出现两种以上不一致的，按照前款规定的顺序修正。修正后的报价须</w:t>
      </w:r>
      <w:r>
        <w:rPr>
          <w:rFonts w:hint="eastAsia" w:ascii="宋体" w:hAnsi="宋体" w:cs="宋体"/>
          <w:color w:val="auto"/>
          <w:sz w:val="24"/>
          <w:szCs w:val="24"/>
          <w:highlight w:val="none"/>
        </w:rPr>
        <w:t>加盖投标人公章，或由法定代表人或其授权的代表签字。</w:t>
      </w:r>
      <w:r>
        <w:rPr>
          <w:rFonts w:hint="eastAsia" w:ascii="宋体" w:hAnsi="宋体"/>
          <w:bCs/>
          <w:color w:val="auto"/>
          <w:sz w:val="24"/>
          <w:highlight w:val="none"/>
        </w:rPr>
        <w:t>投标人不确认的，其投标无效。</w:t>
      </w:r>
    </w:p>
    <w:p w14:paraId="54C76B4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 xml:space="preserve">20.6 </w:t>
      </w:r>
      <w:r>
        <w:rPr>
          <w:rFonts w:hint="eastAsia" w:ascii="宋体" w:hAnsi="宋体" w:cs="宋体"/>
          <w:color w:val="auto"/>
          <w:sz w:val="24"/>
          <w:szCs w:val="24"/>
          <w:highlight w:val="none"/>
        </w:rPr>
        <w:t>评标委员会根据全体评标成员签字的原始评标记录和评标结果编写评标报告</w:t>
      </w:r>
      <w:r>
        <w:rPr>
          <w:rFonts w:hint="eastAsia" w:ascii="宋体" w:hAnsi="宋体"/>
          <w:bCs/>
          <w:color w:val="auto"/>
          <w:sz w:val="24"/>
          <w:szCs w:val="24"/>
          <w:highlight w:val="none"/>
          <w:lang w:val="zh-CN"/>
        </w:rPr>
        <w:t>。</w:t>
      </w:r>
    </w:p>
    <w:p w14:paraId="43FEED7F">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highlight w:val="none"/>
        </w:rPr>
        <w:t>20.7 采购人或</w:t>
      </w:r>
      <w:r>
        <w:rPr>
          <w:rFonts w:hint="eastAsia" w:ascii="宋体" w:hAnsi="宋体"/>
          <w:bCs/>
          <w:color w:val="auto"/>
          <w:sz w:val="24"/>
          <w:szCs w:val="24"/>
          <w:highlight w:val="none"/>
          <w:lang w:val="zh-CN"/>
        </w:rPr>
        <w:t>采购机构</w:t>
      </w:r>
      <w:r>
        <w:rPr>
          <w:rFonts w:hint="eastAsia" w:ascii="宋体" w:hAnsi="宋体"/>
          <w:bCs/>
          <w:color w:val="auto"/>
          <w:sz w:val="24"/>
          <w:highlight w:val="none"/>
        </w:rPr>
        <w:t>宣读</w:t>
      </w:r>
      <w:r>
        <w:rPr>
          <w:rFonts w:hint="eastAsia" w:ascii="宋体" w:hAnsi="宋体"/>
          <w:bCs/>
          <w:color w:val="auto"/>
          <w:sz w:val="24"/>
          <w:szCs w:val="24"/>
          <w:highlight w:val="none"/>
          <w:lang w:val="zh-CN"/>
        </w:rPr>
        <w:t>评标委员会初步评审意见。</w:t>
      </w:r>
    </w:p>
    <w:p w14:paraId="521BF73D">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21、定标</w:t>
      </w:r>
    </w:p>
    <w:p w14:paraId="3209485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21.1 </w:t>
      </w:r>
      <w:r>
        <w:rPr>
          <w:rFonts w:hint="eastAsia" w:ascii="宋体" w:hAnsi="宋体"/>
          <w:bCs/>
          <w:color w:val="auto"/>
          <w:sz w:val="24"/>
          <w:szCs w:val="24"/>
          <w:highlight w:val="none"/>
          <w:lang w:val="zh-CN"/>
        </w:rPr>
        <w:t>评审结束后，采购人应当在收到评审报告后5个工作日内，在评审报告推荐的成交候选人中按顺序确定</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w:t>
      </w:r>
    </w:p>
    <w:p w14:paraId="652FDC1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21.2 </w:t>
      </w:r>
      <w:r>
        <w:rPr>
          <w:rFonts w:hint="eastAsia" w:ascii="宋体" w:hAnsi="宋体"/>
          <w:bCs/>
          <w:color w:val="auto"/>
          <w:sz w:val="24"/>
          <w:szCs w:val="24"/>
          <w:highlight w:val="none"/>
          <w:lang w:val="zh-CN"/>
        </w:rPr>
        <w:t>采购人和采购代理机构向</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供应商发出中标通知书。</w:t>
      </w:r>
    </w:p>
    <w:p w14:paraId="0E805E19">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22、投标截止后投标人不足3家或者通过资格审查或符合性审查的投标人不足3家的，除采购任务取消情形外，按照以下方式处理：</w:t>
      </w:r>
    </w:p>
    <w:p w14:paraId="6D34C405">
      <w:pPr>
        <w:numPr>
          <w:ilvl w:val="0"/>
          <w:numId w:val="5"/>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rPr>
        <w:t>招标文件存在不合理条款或者招标程序不符合规定的，采购人、采购代理机构改正后依法重新招标；</w:t>
      </w:r>
    </w:p>
    <w:p w14:paraId="67B7B3FE">
      <w:pPr>
        <w:numPr>
          <w:ilvl w:val="0"/>
          <w:numId w:val="5"/>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rPr>
        <w:t>招标文件没有不合理条款、招标程序符合规定，采购人依法报监管部门批准后可以采用其他采购方式采购。</w:t>
      </w:r>
    </w:p>
    <w:p w14:paraId="2FCACF4E">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23、废标的确认</w:t>
      </w:r>
    </w:p>
    <w:p w14:paraId="53E3807C">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23.1 有下列情形之一的予以废标，同时由</w:t>
      </w:r>
      <w:r>
        <w:rPr>
          <w:rFonts w:hint="eastAsia" w:ascii="宋体" w:hAnsi="宋体"/>
          <w:bCs/>
          <w:color w:val="auto"/>
          <w:sz w:val="24"/>
          <w:highlight w:val="none"/>
        </w:rPr>
        <w:t>采购人或</w:t>
      </w:r>
      <w:r>
        <w:rPr>
          <w:rFonts w:hint="eastAsia" w:ascii="宋体" w:hAnsi="宋体"/>
          <w:bCs/>
          <w:color w:val="auto"/>
          <w:sz w:val="24"/>
          <w:szCs w:val="24"/>
          <w:highlight w:val="none"/>
          <w:lang w:val="zh-CN"/>
        </w:rPr>
        <w:t>采购代理机构</w:t>
      </w:r>
      <w:r>
        <w:rPr>
          <w:rFonts w:hint="eastAsia" w:ascii="宋体" w:hAnsi="宋体"/>
          <w:bCs/>
          <w:color w:val="auto"/>
          <w:sz w:val="24"/>
          <w:szCs w:val="24"/>
          <w:highlight w:val="none"/>
        </w:rPr>
        <w:t>将废标理由通知所有投标人：</w:t>
      </w:r>
    </w:p>
    <w:p w14:paraId="18D84B07">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符合专业条件的投标人或者对招标文件作出实质性响应的投标人不足</w:t>
      </w:r>
      <w:r>
        <w:rPr>
          <w:rFonts w:hint="eastAsia" w:ascii="宋体" w:hAnsi="宋体"/>
          <w:bCs/>
          <w:color w:val="auto"/>
          <w:sz w:val="24"/>
          <w:szCs w:val="24"/>
          <w:highlight w:val="none"/>
        </w:rPr>
        <w:t>3</w:t>
      </w:r>
      <w:r>
        <w:rPr>
          <w:rFonts w:hint="eastAsia" w:ascii="宋体" w:hAnsi="宋体"/>
          <w:bCs/>
          <w:color w:val="auto"/>
          <w:sz w:val="24"/>
          <w:szCs w:val="24"/>
          <w:highlight w:val="none"/>
          <w:lang w:val="zh-CN"/>
        </w:rPr>
        <w:t>家，且未采用其他采购方式的；</w:t>
      </w:r>
    </w:p>
    <w:p w14:paraId="69397E92">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出现影响采购公正的违法、违规行为；</w:t>
      </w:r>
    </w:p>
    <w:p w14:paraId="1A62D9BC">
      <w:pPr>
        <w:numPr>
          <w:ilvl w:val="0"/>
          <w:numId w:val="6"/>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投标人的报价均超过采购预算，采购人不能支付；</w:t>
      </w:r>
    </w:p>
    <w:p w14:paraId="38FD57DA">
      <w:pPr>
        <w:numPr>
          <w:ilvl w:val="0"/>
          <w:numId w:val="6"/>
        </w:numPr>
        <w:spacing w:line="360" w:lineRule="auto"/>
        <w:rPr>
          <w:rFonts w:hint="eastAsia" w:ascii="宋体" w:hAnsi="宋体"/>
          <w:bCs/>
          <w:color w:val="auto"/>
          <w:sz w:val="24"/>
          <w:szCs w:val="24"/>
          <w:highlight w:val="none"/>
        </w:rPr>
      </w:pPr>
      <w:r>
        <w:rPr>
          <w:rFonts w:hint="eastAsia" w:ascii="宋体" w:hAnsi="宋体"/>
          <w:bCs/>
          <w:color w:val="auto"/>
          <w:sz w:val="24"/>
          <w:szCs w:val="24"/>
          <w:highlight w:val="none"/>
          <w:lang w:val="zh-CN"/>
        </w:rPr>
        <w:t>因重大变故，采购任务取消。</w:t>
      </w:r>
    </w:p>
    <w:p w14:paraId="2223CFCC">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rPr>
        <w:t>六、</w:t>
      </w:r>
      <w:r>
        <w:rPr>
          <w:rFonts w:hint="eastAsia" w:ascii="宋体" w:hAnsi="宋体"/>
          <w:b/>
          <w:color w:val="auto"/>
          <w:sz w:val="24"/>
          <w:szCs w:val="24"/>
          <w:highlight w:val="none"/>
          <w:lang w:val="zh-CN"/>
        </w:rPr>
        <w:t>投标保证金</w:t>
      </w:r>
    </w:p>
    <w:p w14:paraId="3BF3E089">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24.1 </w:t>
      </w:r>
      <w:r>
        <w:rPr>
          <w:rFonts w:hint="eastAsia" w:ascii="宋体" w:hAnsi="宋体"/>
          <w:bCs/>
          <w:color w:val="auto"/>
          <w:sz w:val="24"/>
          <w:szCs w:val="24"/>
          <w:highlight w:val="none"/>
          <w:lang w:val="zh-CN"/>
        </w:rPr>
        <w:t>投标保证金应按照投标邀请规定的数额和办法</w:t>
      </w:r>
      <w:r>
        <w:rPr>
          <w:rFonts w:hint="eastAsia" w:ascii="宋体" w:hAnsi="宋体"/>
          <w:bCs/>
          <w:color w:val="auto"/>
          <w:sz w:val="24"/>
          <w:szCs w:val="24"/>
          <w:highlight w:val="none"/>
        </w:rPr>
        <w:t>交纳</w:t>
      </w:r>
      <w:r>
        <w:rPr>
          <w:rFonts w:hint="eastAsia" w:ascii="宋体" w:hAnsi="宋体"/>
          <w:bCs/>
          <w:color w:val="auto"/>
          <w:sz w:val="24"/>
          <w:szCs w:val="24"/>
          <w:highlight w:val="none"/>
          <w:lang w:val="zh-CN"/>
        </w:rPr>
        <w:t>。</w:t>
      </w:r>
    </w:p>
    <w:p w14:paraId="59B029A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24.2招标活动结束后，中标供应商的投标保证金在合同签订后的</w:t>
      </w:r>
      <w:r>
        <w:rPr>
          <w:rFonts w:hint="eastAsia" w:ascii="宋体" w:hAnsi="宋体"/>
          <w:bCs/>
          <w:color w:val="auto"/>
          <w:sz w:val="24"/>
          <w:szCs w:val="24"/>
          <w:highlight w:val="none"/>
          <w:lang w:val="en-US" w:eastAsia="zh-CN"/>
        </w:rPr>
        <w:t>15</w:t>
      </w:r>
      <w:r>
        <w:rPr>
          <w:rFonts w:hint="eastAsia" w:ascii="宋体" w:hAnsi="宋体"/>
          <w:bCs/>
          <w:color w:val="auto"/>
          <w:sz w:val="24"/>
          <w:szCs w:val="24"/>
          <w:highlight w:val="none"/>
        </w:rPr>
        <w:t>个工作日内无息退还；中标通知书发出后</w:t>
      </w:r>
      <w:r>
        <w:rPr>
          <w:rFonts w:hint="eastAsia" w:ascii="宋体" w:hAnsi="宋体"/>
          <w:bCs/>
          <w:color w:val="auto"/>
          <w:sz w:val="24"/>
          <w:szCs w:val="24"/>
          <w:highlight w:val="none"/>
          <w:lang w:val="en-US" w:eastAsia="zh-CN"/>
        </w:rPr>
        <w:t>1</w:t>
      </w:r>
      <w:r>
        <w:rPr>
          <w:rFonts w:hint="eastAsia" w:ascii="宋体" w:hAnsi="宋体"/>
          <w:bCs/>
          <w:color w:val="auto"/>
          <w:sz w:val="24"/>
          <w:szCs w:val="24"/>
          <w:highlight w:val="none"/>
        </w:rPr>
        <w:t>5个工作日内退还未中标供应商的投标保证金，不计利息。</w:t>
      </w:r>
      <w:r>
        <w:rPr>
          <w:rFonts w:hint="eastAsia" w:ascii="宋体" w:hAnsi="宋体"/>
          <w:bCs/>
          <w:color w:val="auto"/>
          <w:sz w:val="24"/>
          <w:szCs w:val="24"/>
          <w:highlight w:val="none"/>
          <w:lang w:val="zh-CN"/>
        </w:rPr>
        <w:t>退还投标保证金的手续，由投标人自行与</w:t>
      </w:r>
      <w:r>
        <w:rPr>
          <w:rFonts w:hint="eastAsia" w:ascii="宋体" w:hAnsi="宋体"/>
          <w:bCs/>
          <w:color w:val="auto"/>
          <w:sz w:val="24"/>
          <w:szCs w:val="24"/>
          <w:highlight w:val="none"/>
        </w:rPr>
        <w:t>宜兴市公用环保集团有限公司</w:t>
      </w:r>
      <w:r>
        <w:rPr>
          <w:rFonts w:hint="eastAsia" w:ascii="宋体" w:hAnsi="宋体"/>
          <w:bCs/>
          <w:color w:val="auto"/>
          <w:sz w:val="24"/>
          <w:szCs w:val="24"/>
          <w:highlight w:val="none"/>
          <w:lang w:val="zh-CN"/>
        </w:rPr>
        <w:t>联系办理退还事宜。</w:t>
      </w:r>
    </w:p>
    <w:p w14:paraId="3204481B">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24.3投标人</w:t>
      </w:r>
      <w:r>
        <w:rPr>
          <w:rFonts w:hint="eastAsia" w:ascii="宋体" w:hAnsi="宋体"/>
          <w:bCs/>
          <w:color w:val="auto"/>
          <w:sz w:val="24"/>
          <w:szCs w:val="24"/>
          <w:highlight w:val="none"/>
          <w:lang w:val="zh-CN"/>
        </w:rPr>
        <w:t>有下列情形之一的，其交纳的投标保证金不予退还：</w:t>
      </w:r>
    </w:p>
    <w:p w14:paraId="09A44CEC">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在提交投标文件截止时间后撤回投标文件的；</w:t>
      </w:r>
    </w:p>
    <w:p w14:paraId="754C7533">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在投标文件中提供虚假材料的；</w:t>
      </w:r>
    </w:p>
    <w:p w14:paraId="16636332">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除因不可抗力或招标文件认可的情形以外，</w:t>
      </w:r>
      <w:r>
        <w:rPr>
          <w:rFonts w:hint="eastAsia" w:ascii="宋体" w:hAnsi="宋体"/>
          <w:bCs/>
          <w:color w:val="auto"/>
          <w:sz w:val="24"/>
          <w:szCs w:val="24"/>
          <w:highlight w:val="none"/>
        </w:rPr>
        <w:t>中标</w:t>
      </w:r>
      <w:r>
        <w:rPr>
          <w:rFonts w:hint="eastAsia" w:ascii="宋体" w:hAnsi="宋体"/>
          <w:bCs/>
          <w:color w:val="auto"/>
          <w:sz w:val="24"/>
          <w:szCs w:val="24"/>
          <w:highlight w:val="none"/>
          <w:lang w:val="zh-CN"/>
        </w:rPr>
        <w:t>供应商不与采购人签订合同的；</w:t>
      </w:r>
    </w:p>
    <w:p w14:paraId="730E8CBF">
      <w:pPr>
        <w:numPr>
          <w:ilvl w:val="0"/>
          <w:numId w:val="7"/>
        </w:numPr>
        <w:spacing w:line="360" w:lineRule="auto"/>
        <w:ind w:firstLine="420" w:firstLineChars="175"/>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与采购人、其他供应商或者采购代理机构恶意串通的；</w:t>
      </w:r>
    </w:p>
    <w:p w14:paraId="4A6C4572">
      <w:pPr>
        <w:numPr>
          <w:ilvl w:val="0"/>
          <w:numId w:val="7"/>
        </w:numPr>
        <w:spacing w:line="360" w:lineRule="auto"/>
        <w:ind w:firstLine="420" w:firstLineChars="175"/>
        <w:rPr>
          <w:rFonts w:hint="eastAsia" w:ascii="宋体" w:hAnsi="宋体"/>
          <w:bCs/>
          <w:color w:val="auto"/>
          <w:sz w:val="24"/>
          <w:szCs w:val="24"/>
          <w:highlight w:val="none"/>
        </w:rPr>
      </w:pPr>
      <w:r>
        <w:rPr>
          <w:rFonts w:hint="eastAsia" w:ascii="宋体" w:hAnsi="宋体"/>
          <w:bCs/>
          <w:color w:val="auto"/>
          <w:sz w:val="24"/>
          <w:szCs w:val="24"/>
          <w:highlight w:val="none"/>
          <w:lang w:val="zh-CN"/>
        </w:rPr>
        <w:t>招标文件规定的其他情形。</w:t>
      </w:r>
    </w:p>
    <w:p w14:paraId="265E2B1F">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七、签订合同</w:t>
      </w:r>
    </w:p>
    <w:p w14:paraId="62426E74">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25、签订合同</w:t>
      </w:r>
    </w:p>
    <w:p w14:paraId="4761101B">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 xml:space="preserve">25.1 </w:t>
      </w:r>
      <w:r>
        <w:rPr>
          <w:rFonts w:hint="eastAsia" w:ascii="宋体" w:hAnsi="宋体"/>
          <w:bCs/>
          <w:color w:val="auto"/>
          <w:sz w:val="24"/>
          <w:szCs w:val="24"/>
          <w:highlight w:val="none"/>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70F9CE97">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25.2 </w:t>
      </w:r>
      <w:r>
        <w:rPr>
          <w:rFonts w:hint="eastAsia" w:ascii="宋体" w:hAnsi="宋体"/>
          <w:bCs/>
          <w:color w:val="auto"/>
          <w:sz w:val="24"/>
          <w:szCs w:val="24"/>
          <w:highlight w:val="none"/>
          <w:lang w:val="zh-CN"/>
        </w:rPr>
        <w:t>中标供应商应于中标通知书发出之日起30日内，按照招标文件确定的事项与采购人签订采购合同；</w:t>
      </w:r>
    </w:p>
    <w:p w14:paraId="43780456">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中标供应商如逾期不办理相关手续、签订合同，</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将依据有关规定进行处理。</w:t>
      </w:r>
    </w:p>
    <w:p w14:paraId="44D11812">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如遇特殊情况，采购人及</w:t>
      </w:r>
      <w:r>
        <w:rPr>
          <w:rFonts w:hint="eastAsia" w:ascii="宋体" w:hAnsi="宋体"/>
          <w:bCs/>
          <w:color w:val="auto"/>
          <w:sz w:val="24"/>
          <w:szCs w:val="24"/>
          <w:highlight w:val="none"/>
        </w:rPr>
        <w:t>监管部门</w:t>
      </w:r>
      <w:r>
        <w:rPr>
          <w:rFonts w:hint="eastAsia" w:ascii="宋体" w:hAnsi="宋体"/>
          <w:bCs/>
          <w:color w:val="auto"/>
          <w:sz w:val="24"/>
          <w:szCs w:val="24"/>
          <w:highlight w:val="none"/>
          <w:lang w:val="zh-CN"/>
        </w:rPr>
        <w:t>可延期签订合同。</w:t>
      </w:r>
    </w:p>
    <w:p w14:paraId="5B219213">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 xml:space="preserve">25.3 </w:t>
      </w:r>
      <w:r>
        <w:rPr>
          <w:rFonts w:hint="eastAsia" w:ascii="宋体" w:hAnsi="宋体"/>
          <w:bCs/>
          <w:color w:val="auto"/>
          <w:sz w:val="24"/>
          <w:szCs w:val="24"/>
          <w:highlight w:val="none"/>
          <w:lang w:val="zh-CN"/>
        </w:rPr>
        <w:t>签订合同书及合同条款应以招标文件和中标供应商的投标文件为依据。</w:t>
      </w:r>
    </w:p>
    <w:p w14:paraId="068073B1">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w:t>
      </w:r>
      <w:r>
        <w:rPr>
          <w:rFonts w:hint="eastAsia" w:ascii="宋体" w:hAnsi="宋体"/>
          <w:bCs/>
          <w:color w:val="auto"/>
          <w:sz w:val="24"/>
          <w:szCs w:val="24"/>
          <w:highlight w:val="none"/>
          <w:lang w:val="zh-CN"/>
        </w:rPr>
        <w:t xml:space="preserve">.4 </w:t>
      </w:r>
      <w:r>
        <w:rPr>
          <w:rFonts w:hint="eastAsia" w:ascii="宋体" w:hAnsi="宋体"/>
          <w:bCs/>
          <w:color w:val="auto"/>
          <w:sz w:val="24"/>
          <w:szCs w:val="24"/>
          <w:highlight w:val="none"/>
          <w:lang w:val="en-US" w:eastAsia="zh-CN"/>
        </w:rPr>
        <w:t>本项目无需缴纳</w:t>
      </w:r>
      <w:r>
        <w:rPr>
          <w:rFonts w:hint="eastAsia" w:ascii="宋体" w:hAnsi="宋体"/>
          <w:bCs/>
          <w:color w:val="auto"/>
          <w:sz w:val="24"/>
          <w:szCs w:val="24"/>
          <w:highlight w:val="none"/>
          <w:lang w:val="zh-CN"/>
        </w:rPr>
        <w:t>履约保证金。</w:t>
      </w:r>
    </w:p>
    <w:p w14:paraId="2D559FCA">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25.</w:t>
      </w:r>
      <w:bookmarkStart w:id="62" w:name="OLE_LINK5"/>
      <w:r>
        <w:rPr>
          <w:rFonts w:hint="eastAsia" w:ascii="宋体" w:hAnsi="宋体"/>
          <w:bCs/>
          <w:color w:val="auto"/>
          <w:sz w:val="24"/>
          <w:szCs w:val="24"/>
          <w:highlight w:val="none"/>
        </w:rPr>
        <w:t xml:space="preserve">5 </w:t>
      </w:r>
      <w:r>
        <w:rPr>
          <w:rFonts w:hint="eastAsia" w:ascii="宋体" w:hAnsi="宋体"/>
          <w:bCs/>
          <w:color w:val="auto"/>
          <w:sz w:val="24"/>
          <w:szCs w:val="24"/>
          <w:highlight w:val="none"/>
          <w:lang w:val="zh-CN"/>
        </w:rPr>
        <w:t>中标供应商拒绝与采购人签订合同，或因不可抗力或者自身原因不能履行采购合同的，需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w:t>
      </w:r>
      <w:r>
        <w:rPr>
          <w:rFonts w:ascii="宋体" w:hAnsi="宋体"/>
          <w:bCs/>
          <w:color w:val="auto"/>
          <w:sz w:val="24"/>
          <w:szCs w:val="24"/>
          <w:highlight w:val="none"/>
          <w:lang w:val="zh-CN"/>
        </w:rPr>
        <w:t>采购金额千分之五以上千分之十以下的罚款，列入不良行为记录名单，在一至三年内禁止参加</w:t>
      </w:r>
      <w:r>
        <w:rPr>
          <w:rFonts w:hint="eastAsia" w:ascii="宋体" w:hAnsi="宋体"/>
          <w:bCs/>
          <w:color w:val="auto"/>
          <w:sz w:val="24"/>
          <w:szCs w:val="24"/>
          <w:highlight w:val="none"/>
        </w:rPr>
        <w:t>宜兴市公用环保集团有限公司及其所有下属子公司的</w:t>
      </w:r>
      <w:r>
        <w:rPr>
          <w:rFonts w:ascii="宋体" w:hAnsi="宋体"/>
          <w:bCs/>
          <w:color w:val="auto"/>
          <w:sz w:val="24"/>
          <w:szCs w:val="24"/>
          <w:highlight w:val="none"/>
          <w:lang w:val="zh-CN"/>
        </w:rPr>
        <w:t>采购活动</w:t>
      </w:r>
      <w:bookmarkStart w:id="63" w:name="OLE_LINK2"/>
      <w:r>
        <w:rPr>
          <w:rFonts w:hint="eastAsia" w:ascii="宋体" w:hAnsi="宋体"/>
          <w:bCs/>
          <w:color w:val="auto"/>
          <w:sz w:val="24"/>
          <w:szCs w:val="24"/>
          <w:highlight w:val="none"/>
          <w:lang w:val="zh-CN"/>
        </w:rPr>
        <w:t>。</w:t>
      </w:r>
      <w:bookmarkEnd w:id="62"/>
      <w:bookmarkEnd w:id="63"/>
      <w:r>
        <w:rPr>
          <w:rFonts w:ascii="宋体" w:hAnsi="宋体"/>
          <w:bCs/>
          <w:color w:val="auto"/>
          <w:sz w:val="24"/>
          <w:szCs w:val="24"/>
          <w:highlight w:val="none"/>
          <w:lang w:val="zh-CN"/>
        </w:rPr>
        <w:t>拒绝签订采购合同的</w:t>
      </w:r>
      <w:r>
        <w:rPr>
          <w:rFonts w:hint="eastAsia" w:ascii="宋体" w:hAnsi="宋体"/>
          <w:bCs/>
          <w:color w:val="auto"/>
          <w:sz w:val="24"/>
          <w:szCs w:val="24"/>
          <w:highlight w:val="none"/>
          <w:lang w:val="zh-CN"/>
        </w:rPr>
        <w:t>中标供应商不得参加对该项目重新开展的采购活动。</w:t>
      </w:r>
    </w:p>
    <w:p w14:paraId="72480EC8">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中标候选人放弃中标资格的，参照前款进行处理。</w:t>
      </w:r>
    </w:p>
    <w:p w14:paraId="683EC9B6">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2</w:t>
      </w:r>
      <w:r>
        <w:rPr>
          <w:rFonts w:hint="eastAsia" w:ascii="宋体" w:hAnsi="宋体"/>
          <w:bCs/>
          <w:color w:val="auto"/>
          <w:sz w:val="24"/>
          <w:szCs w:val="24"/>
          <w:highlight w:val="none"/>
        </w:rPr>
        <w:t>5.6</w:t>
      </w:r>
      <w:r>
        <w:rPr>
          <w:rFonts w:hint="eastAsia" w:ascii="宋体" w:hAnsi="宋体"/>
          <w:bCs/>
          <w:color w:val="auto"/>
          <w:sz w:val="24"/>
          <w:szCs w:val="24"/>
          <w:highlight w:val="none"/>
          <w:lang w:val="zh-CN"/>
        </w:rPr>
        <w:t xml:space="preserve"> 采购合同履行中，采购人需追加与合同标的相同服务的，在不改变合同其他条款的前提下，可以与中标供应商协商签订补充合同，但所有补充合同的采购金额不得超过原合同采购金额的百分之十。</w:t>
      </w:r>
    </w:p>
    <w:p w14:paraId="28576882">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八、投标行为：</w:t>
      </w:r>
    </w:p>
    <w:p w14:paraId="00D6E09A">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26、投标行为：</w:t>
      </w:r>
    </w:p>
    <w:p w14:paraId="7F4BD07C">
      <w:pPr>
        <w:numPr>
          <w:ilvl w:val="0"/>
          <w:numId w:val="8"/>
        </w:numPr>
        <w:spacing w:line="360" w:lineRule="auto"/>
        <w:rPr>
          <w:rFonts w:hint="eastAsia" w:ascii="宋体" w:hAnsi="宋体"/>
          <w:bCs/>
          <w:color w:val="auto"/>
          <w:sz w:val="24"/>
          <w:szCs w:val="24"/>
          <w:highlight w:val="none"/>
          <w:lang w:val="zh-CN"/>
        </w:rPr>
      </w:pPr>
      <w:bookmarkStart w:id="64" w:name="OLE_LINK184"/>
      <w:r>
        <w:rPr>
          <w:rFonts w:hint="eastAsia" w:ascii="宋体" w:hAnsi="宋体"/>
          <w:bCs/>
          <w:color w:val="auto"/>
          <w:sz w:val="24"/>
          <w:szCs w:val="24"/>
          <w:highlight w:val="none"/>
          <w:lang w:val="zh-CN"/>
        </w:rPr>
        <w:t>投标人的投标行为必须遵守各项法律法规、规章及相关制度的规定。</w:t>
      </w:r>
    </w:p>
    <w:p w14:paraId="6ABCFC26">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投标服务及产品、产品安装（施工）等应符合国家、行业等相关标准及要求。</w:t>
      </w:r>
    </w:p>
    <w:p w14:paraId="62B00BFF">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如投标产品为进口产品的，则投标产品必须为通过中国海关报关验放进入中国境内且产自关境外的产品。</w:t>
      </w:r>
    </w:p>
    <w:p w14:paraId="796A571A">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投标人提供的产品应是全新、未使用过的原装合格正品。</w:t>
      </w:r>
      <w:r>
        <w:rPr>
          <w:rFonts w:hint="eastAsia" w:ascii="宋体" w:hAnsi="宋体"/>
          <w:bCs/>
          <w:color w:val="auto"/>
          <w:sz w:val="24"/>
          <w:highlight w:val="none"/>
        </w:rPr>
        <w:t>投标人中标后，在供货期内如遇产品平滑（自然）升级，中标供应商应提供平滑升级商品不补差价（招标文件中有特殊要求的除外）。</w:t>
      </w:r>
    </w:p>
    <w:p w14:paraId="284EA282">
      <w:pPr>
        <w:numPr>
          <w:ilvl w:val="0"/>
          <w:numId w:val="8"/>
        </w:numPr>
        <w:spacing w:line="360" w:lineRule="auto"/>
        <w:rPr>
          <w:rFonts w:hint="eastAsia" w:ascii="宋体" w:hAnsi="宋体"/>
          <w:bCs/>
          <w:color w:val="auto"/>
          <w:sz w:val="24"/>
          <w:szCs w:val="24"/>
          <w:highlight w:val="none"/>
          <w:lang w:val="zh-CN"/>
        </w:rPr>
      </w:pPr>
      <w:r>
        <w:rPr>
          <w:rFonts w:hint="eastAsia" w:ascii="宋体" w:hAnsi="宋体"/>
          <w:bCs/>
          <w:color w:val="auto"/>
          <w:sz w:val="24"/>
          <w:szCs w:val="24"/>
          <w:highlight w:val="none"/>
          <w:lang w:val="zh-CN"/>
        </w:rPr>
        <w:t>招标文件中要求投标人出具的证书等相关材料，均应在有效期限内，即有效期限应覆盖投标文件评审当日。</w:t>
      </w:r>
    </w:p>
    <w:p w14:paraId="6E6D4670">
      <w:pPr>
        <w:spacing w:line="360" w:lineRule="auto"/>
        <w:ind w:firstLine="482" w:firstLineChars="200"/>
        <w:rPr>
          <w:rFonts w:hint="eastAsia" w:ascii="宋体" w:hAnsi="宋体"/>
          <w:b/>
          <w:color w:val="auto"/>
          <w:sz w:val="24"/>
          <w:szCs w:val="24"/>
          <w:highlight w:val="none"/>
          <w:lang w:val="zh-CN"/>
        </w:rPr>
      </w:pPr>
      <w:r>
        <w:rPr>
          <w:rFonts w:hint="eastAsia" w:ascii="宋体" w:hAnsi="宋体"/>
          <w:b/>
          <w:color w:val="auto"/>
          <w:sz w:val="24"/>
          <w:szCs w:val="24"/>
          <w:highlight w:val="none"/>
          <w:lang w:val="zh-CN"/>
        </w:rPr>
        <w:t>九、验收</w:t>
      </w:r>
    </w:p>
    <w:p w14:paraId="503C3AEC">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27、</w:t>
      </w:r>
      <w:bookmarkEnd w:id="64"/>
      <w:r>
        <w:rPr>
          <w:rFonts w:ascii="宋体" w:hAnsi="宋体"/>
          <w:bCs/>
          <w:color w:val="auto"/>
          <w:sz w:val="24"/>
          <w:szCs w:val="24"/>
          <w:highlight w:val="none"/>
          <w:lang w:val="zh-CN"/>
        </w:rPr>
        <w:t>采购人</w:t>
      </w:r>
      <w:r>
        <w:rPr>
          <w:rFonts w:hint="eastAsia" w:ascii="宋体" w:hAnsi="宋体"/>
          <w:bCs/>
          <w:color w:val="auto"/>
          <w:sz w:val="24"/>
          <w:szCs w:val="24"/>
          <w:highlight w:val="none"/>
          <w:lang w:val="zh-CN"/>
        </w:rPr>
        <w:t>将按照</w:t>
      </w:r>
      <w:r>
        <w:rPr>
          <w:rFonts w:ascii="宋体" w:hAnsi="宋体"/>
          <w:bCs/>
          <w:color w:val="auto"/>
          <w:sz w:val="24"/>
          <w:szCs w:val="24"/>
          <w:highlight w:val="none"/>
          <w:lang w:val="zh-CN"/>
        </w:rPr>
        <w:t>采购合同</w:t>
      </w:r>
      <w:r>
        <w:rPr>
          <w:rFonts w:hint="eastAsia" w:ascii="宋体" w:hAnsi="宋体"/>
          <w:bCs/>
          <w:color w:val="auto"/>
          <w:sz w:val="24"/>
          <w:szCs w:val="24"/>
          <w:highlight w:val="none"/>
          <w:lang w:val="zh-CN"/>
        </w:rPr>
        <w:t>、招标文件、投标文件</w:t>
      </w:r>
      <w:r>
        <w:rPr>
          <w:rFonts w:ascii="宋体" w:hAnsi="宋体"/>
          <w:bCs/>
          <w:color w:val="auto"/>
          <w:sz w:val="24"/>
          <w:szCs w:val="24"/>
          <w:highlight w:val="none"/>
          <w:lang w:val="zh-CN"/>
        </w:rPr>
        <w:t>规定</w:t>
      </w:r>
      <w:r>
        <w:rPr>
          <w:rFonts w:hint="eastAsia" w:ascii="宋体" w:hAnsi="宋体"/>
          <w:bCs/>
          <w:color w:val="auto"/>
          <w:sz w:val="24"/>
          <w:szCs w:val="24"/>
          <w:highlight w:val="none"/>
          <w:lang w:val="zh-CN"/>
        </w:rPr>
        <w:t>和响应</w:t>
      </w:r>
      <w:r>
        <w:rPr>
          <w:rFonts w:ascii="宋体" w:hAnsi="宋体"/>
          <w:bCs/>
          <w:color w:val="auto"/>
          <w:sz w:val="24"/>
          <w:szCs w:val="24"/>
          <w:highlight w:val="none"/>
          <w:lang w:val="zh-CN"/>
        </w:rPr>
        <w:t>的技术、服务、安全标准对供应商</w:t>
      </w:r>
      <w:r>
        <w:rPr>
          <w:rFonts w:hint="eastAsia" w:ascii="宋体" w:hAnsi="宋体"/>
          <w:bCs/>
          <w:color w:val="auto"/>
          <w:sz w:val="24"/>
          <w:szCs w:val="24"/>
          <w:highlight w:val="none"/>
          <w:lang w:val="zh-CN"/>
        </w:rPr>
        <w:t>的</w:t>
      </w:r>
      <w:r>
        <w:rPr>
          <w:rFonts w:ascii="宋体" w:hAnsi="宋体"/>
          <w:bCs/>
          <w:color w:val="auto"/>
          <w:sz w:val="24"/>
          <w:szCs w:val="24"/>
          <w:highlight w:val="none"/>
          <w:lang w:val="zh-CN"/>
        </w:rPr>
        <w:t>履约情况进行验收</w:t>
      </w:r>
      <w:r>
        <w:rPr>
          <w:rFonts w:hint="eastAsia" w:ascii="宋体" w:hAnsi="宋体"/>
          <w:bCs/>
          <w:color w:val="auto"/>
          <w:sz w:val="24"/>
          <w:szCs w:val="24"/>
          <w:highlight w:val="none"/>
          <w:lang w:val="zh-CN"/>
        </w:rPr>
        <w:t>。由采购人对中标供应商进行履约管理，并及时向中标供应商支付采购资金。</w:t>
      </w:r>
    </w:p>
    <w:p w14:paraId="24D1BE0D">
      <w:pPr>
        <w:spacing w:line="360" w:lineRule="auto"/>
        <w:ind w:left="420" w:leftChars="200"/>
        <w:rPr>
          <w:rFonts w:hint="eastAsia" w:ascii="宋体" w:hAnsi="宋体"/>
          <w:b/>
          <w:color w:val="auto"/>
          <w:sz w:val="24"/>
          <w:szCs w:val="24"/>
          <w:highlight w:val="none"/>
        </w:rPr>
      </w:pPr>
      <w:r>
        <w:rPr>
          <w:rFonts w:hint="eastAsia" w:ascii="宋体" w:hAnsi="宋体"/>
          <w:b/>
          <w:color w:val="auto"/>
          <w:sz w:val="24"/>
          <w:szCs w:val="24"/>
          <w:highlight w:val="none"/>
        </w:rPr>
        <w:t>十、质疑处理：</w:t>
      </w:r>
    </w:p>
    <w:p w14:paraId="3DD535B7">
      <w:pPr>
        <w:spacing w:line="360" w:lineRule="auto"/>
        <w:ind w:firstLine="482" w:firstLineChars="200"/>
        <w:rPr>
          <w:rFonts w:hint="eastAsia" w:ascii="宋体" w:hAnsi="宋体"/>
          <w:b/>
          <w:color w:val="auto"/>
          <w:sz w:val="24"/>
          <w:szCs w:val="24"/>
          <w:highlight w:val="none"/>
        </w:rPr>
      </w:pPr>
      <w:bookmarkStart w:id="65" w:name="_Toc23122"/>
      <w:r>
        <w:rPr>
          <w:rFonts w:hint="eastAsia" w:ascii="宋体" w:hAnsi="宋体"/>
          <w:b/>
          <w:color w:val="auto"/>
          <w:sz w:val="24"/>
          <w:szCs w:val="24"/>
          <w:highlight w:val="none"/>
        </w:rPr>
        <w:t>2</w:t>
      </w:r>
      <w:r>
        <w:rPr>
          <w:rFonts w:hint="eastAsia" w:ascii="宋体" w:hAnsi="宋体"/>
          <w:b/>
          <w:color w:val="auto"/>
          <w:sz w:val="24"/>
          <w:szCs w:val="24"/>
          <w:highlight w:val="none"/>
          <w:lang w:val="en-US" w:eastAsia="zh-CN"/>
        </w:rPr>
        <w:t>8</w:t>
      </w:r>
      <w:r>
        <w:rPr>
          <w:rFonts w:hint="eastAsia" w:ascii="宋体" w:hAnsi="宋体"/>
          <w:b/>
          <w:color w:val="auto"/>
          <w:sz w:val="24"/>
          <w:szCs w:val="24"/>
          <w:highlight w:val="none"/>
        </w:rPr>
        <w:t>、询问</w:t>
      </w:r>
    </w:p>
    <w:p w14:paraId="299A9DF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zh-CN"/>
        </w:rPr>
        <w:t>投标人对招标活动事项有疑问的，可以向采购人提出询问，采购人将在两个工作日内作出答复，但答复的内容不涉及商业秘密。</w:t>
      </w:r>
    </w:p>
    <w:p w14:paraId="10109DA8">
      <w:pPr>
        <w:spacing w:line="360" w:lineRule="auto"/>
        <w:ind w:firstLine="482" w:firstLineChars="200"/>
        <w:rPr>
          <w:rFonts w:hint="eastAsia" w:ascii="宋体" w:hAnsi="宋体"/>
          <w:b/>
          <w:color w:val="auto"/>
          <w:sz w:val="24"/>
          <w:szCs w:val="24"/>
          <w:highlight w:val="none"/>
        </w:rPr>
      </w:pPr>
      <w:r>
        <w:rPr>
          <w:rFonts w:hint="eastAsia" w:ascii="宋体" w:hAnsi="宋体"/>
          <w:b/>
          <w:color w:val="auto"/>
          <w:sz w:val="24"/>
          <w:szCs w:val="24"/>
          <w:highlight w:val="none"/>
        </w:rPr>
        <w:t>28、质疑</w:t>
      </w:r>
    </w:p>
    <w:p w14:paraId="0B4E06AE">
      <w:pPr>
        <w:spacing w:line="360" w:lineRule="auto"/>
        <w:ind w:firstLine="480" w:firstLineChars="200"/>
        <w:rPr>
          <w:rFonts w:hint="eastAsia" w:ascii="宋体" w:hAnsi="宋体"/>
          <w:bCs/>
          <w:color w:val="auto"/>
          <w:sz w:val="24"/>
          <w:szCs w:val="24"/>
          <w:highlight w:val="none"/>
          <w:lang w:val="zh-CN"/>
        </w:rPr>
      </w:pPr>
      <w:r>
        <w:rPr>
          <w:rFonts w:hint="eastAsia" w:ascii="宋体" w:hAnsi="宋体"/>
          <w:bCs/>
          <w:color w:val="auto"/>
          <w:sz w:val="24"/>
          <w:szCs w:val="24"/>
          <w:highlight w:val="none"/>
        </w:rPr>
        <w:t>2</w:t>
      </w:r>
      <w:r>
        <w:rPr>
          <w:rFonts w:hint="eastAsia" w:ascii="宋体" w:hAnsi="宋体"/>
          <w:bCs/>
          <w:color w:val="auto"/>
          <w:sz w:val="24"/>
          <w:szCs w:val="24"/>
          <w:highlight w:val="none"/>
          <w:lang w:val="en-US" w:eastAsia="zh-CN"/>
        </w:rPr>
        <w:t>9</w:t>
      </w:r>
      <w:r>
        <w:rPr>
          <w:rFonts w:hint="eastAsia" w:ascii="宋体" w:hAnsi="宋体"/>
          <w:bCs/>
          <w:color w:val="auto"/>
          <w:sz w:val="24"/>
          <w:szCs w:val="24"/>
          <w:highlight w:val="none"/>
        </w:rPr>
        <w:t>.1</w:t>
      </w:r>
      <w:r>
        <w:rPr>
          <w:rFonts w:hint="eastAsia" w:ascii="宋体" w:hAnsi="宋体"/>
          <w:bCs/>
          <w:color w:val="auto"/>
          <w:sz w:val="24"/>
          <w:szCs w:val="24"/>
          <w:highlight w:val="none"/>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14:paraId="110AA99E">
      <w:pPr>
        <w:spacing w:line="360" w:lineRule="auto"/>
        <w:ind w:firstLine="482" w:firstLineChars="200"/>
        <w:rPr>
          <w:rFonts w:hint="eastAsia" w:ascii="宋体" w:hAnsi="宋体" w:eastAsia="宋体" w:cs="Times New Roman"/>
          <w:b/>
          <w:color w:val="auto"/>
          <w:sz w:val="24"/>
          <w:szCs w:val="24"/>
          <w:highlight w:val="none"/>
          <w:lang w:val="zh-CN"/>
        </w:rPr>
      </w:pPr>
      <w:r>
        <w:rPr>
          <w:rFonts w:hint="eastAsia" w:ascii="宋体" w:hAnsi="宋体" w:eastAsia="宋体" w:cs="Times New Roman"/>
          <w:b/>
          <w:color w:val="auto"/>
          <w:sz w:val="24"/>
          <w:szCs w:val="24"/>
          <w:highlight w:val="none"/>
          <w:lang w:val="en-US" w:eastAsia="zh-CN"/>
        </w:rPr>
        <w:t>29</w:t>
      </w:r>
      <w:r>
        <w:rPr>
          <w:rFonts w:hint="eastAsia" w:ascii="宋体" w:hAnsi="宋体" w:eastAsia="宋体" w:cs="Times New Roman"/>
          <w:b/>
          <w:color w:val="auto"/>
          <w:sz w:val="24"/>
          <w:szCs w:val="24"/>
          <w:highlight w:val="none"/>
        </w:rPr>
        <w:t xml:space="preserve">.2 </w:t>
      </w:r>
      <w:bookmarkStart w:id="66" w:name="OLE_LINK44"/>
      <w:r>
        <w:rPr>
          <w:rFonts w:hint="eastAsia" w:ascii="宋体" w:hAnsi="宋体" w:eastAsia="宋体" w:cs="Times New Roman"/>
          <w:b/>
          <w:color w:val="auto"/>
          <w:sz w:val="24"/>
          <w:szCs w:val="24"/>
          <w:highlight w:val="none"/>
          <w:lang w:val="zh-CN"/>
        </w:rPr>
        <w:t>质疑答复责任主体：</w:t>
      </w:r>
    </w:p>
    <w:p w14:paraId="641B1AE5">
      <w:pPr>
        <w:numPr>
          <w:ilvl w:val="0"/>
          <w:numId w:val="0"/>
        </w:num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根据《中华人民共和国政府采购法》</w:t>
      </w:r>
      <w:r>
        <w:rPr>
          <w:rFonts w:hint="eastAsia" w:ascii="宋体" w:hAnsi="宋体" w:eastAsia="宋体" w:cs="Times New Roman"/>
          <w:bCs/>
          <w:color w:val="auto"/>
          <w:sz w:val="24"/>
          <w:szCs w:val="24"/>
          <w:highlight w:val="none"/>
        </w:rPr>
        <w:t>五十一条、五十二条、五十三条规定，</w:t>
      </w:r>
      <w:r>
        <w:rPr>
          <w:rFonts w:hint="eastAsia" w:ascii="宋体" w:hAnsi="宋体" w:eastAsia="宋体" w:cs="Times New Roman"/>
          <w:bCs/>
          <w:color w:val="auto"/>
          <w:sz w:val="24"/>
          <w:szCs w:val="24"/>
          <w:highlight w:val="none"/>
          <w:lang w:val="zh-CN"/>
        </w:rPr>
        <w:t>投标人</w:t>
      </w:r>
      <w:r>
        <w:rPr>
          <w:rFonts w:ascii="宋体" w:hAnsi="宋体" w:eastAsia="宋体" w:cs="Times New Roman"/>
          <w:bCs/>
          <w:color w:val="auto"/>
          <w:sz w:val="24"/>
          <w:szCs w:val="24"/>
          <w:highlight w:val="none"/>
          <w:lang w:val="zh-CN"/>
        </w:rPr>
        <w:t>认为</w:t>
      </w:r>
      <w:r>
        <w:rPr>
          <w:rFonts w:ascii="宋体" w:hAnsi="宋体" w:eastAsia="宋体" w:cs="Times New Roman"/>
          <w:b/>
          <w:color w:val="auto"/>
          <w:sz w:val="24"/>
          <w:szCs w:val="24"/>
          <w:highlight w:val="none"/>
          <w:lang w:val="zh-CN"/>
        </w:rPr>
        <w:t>采购文件、采购过程和</w:t>
      </w:r>
      <w:r>
        <w:rPr>
          <w:rFonts w:hint="eastAsia" w:ascii="宋体" w:hAnsi="宋体" w:eastAsia="宋体" w:cs="Times New Roman"/>
          <w:b/>
          <w:color w:val="auto"/>
          <w:sz w:val="24"/>
          <w:szCs w:val="24"/>
          <w:highlight w:val="none"/>
          <w:lang w:val="zh-CN"/>
        </w:rPr>
        <w:t>中标</w:t>
      </w:r>
      <w:r>
        <w:rPr>
          <w:rFonts w:ascii="宋体" w:hAnsi="宋体" w:eastAsia="宋体" w:cs="Times New Roman"/>
          <w:b/>
          <w:color w:val="auto"/>
          <w:sz w:val="24"/>
          <w:szCs w:val="24"/>
          <w:highlight w:val="none"/>
          <w:lang w:val="zh-CN"/>
        </w:rPr>
        <w:t>结果</w:t>
      </w:r>
      <w:r>
        <w:rPr>
          <w:rFonts w:ascii="宋体" w:hAnsi="宋体" w:eastAsia="宋体" w:cs="Times New Roman"/>
          <w:bCs/>
          <w:color w:val="auto"/>
          <w:sz w:val="24"/>
          <w:szCs w:val="24"/>
          <w:highlight w:val="none"/>
          <w:lang w:val="zh-CN"/>
        </w:rPr>
        <w:t>使自己的权益受到损害的，</w:t>
      </w:r>
      <w:r>
        <w:rPr>
          <w:rFonts w:hint="eastAsia" w:ascii="宋体" w:hAnsi="宋体" w:eastAsia="宋体" w:cs="Times New Roman"/>
          <w:bCs/>
          <w:color w:val="auto"/>
          <w:sz w:val="24"/>
          <w:szCs w:val="24"/>
          <w:highlight w:val="none"/>
          <w:lang w:val="zh-CN"/>
        </w:rPr>
        <w:t>可以在知道或者应当知道其权益受到损害之日起七个工作日内，</w:t>
      </w:r>
      <w:r>
        <w:rPr>
          <w:rFonts w:ascii="宋体" w:hAnsi="宋体" w:eastAsia="宋体" w:cs="Times New Roman"/>
          <w:bCs/>
          <w:color w:val="auto"/>
          <w:sz w:val="24"/>
          <w:szCs w:val="24"/>
          <w:highlight w:val="none"/>
          <w:lang w:val="zh-CN"/>
        </w:rPr>
        <w:t>以书面形式向采购人提出质疑。</w:t>
      </w:r>
    </w:p>
    <w:p w14:paraId="1001162E">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zh-CN"/>
        </w:rPr>
        <w:t>投标人认为</w:t>
      </w:r>
      <w:r>
        <w:rPr>
          <w:rFonts w:hint="eastAsia" w:ascii="宋体" w:hAnsi="宋体" w:eastAsia="宋体" w:cs="Times New Roman"/>
          <w:b/>
          <w:color w:val="auto"/>
          <w:sz w:val="24"/>
          <w:szCs w:val="24"/>
          <w:highlight w:val="none"/>
          <w:lang w:val="zh-CN"/>
        </w:rPr>
        <w:t>采购程序及流程操作</w:t>
      </w:r>
      <w:r>
        <w:rPr>
          <w:rFonts w:hint="eastAsia" w:ascii="宋体" w:hAnsi="宋体" w:eastAsia="宋体" w:cs="Times New Roman"/>
          <w:bCs/>
          <w:color w:val="auto"/>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6"/>
    </w:p>
    <w:p w14:paraId="54D49CC8">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.3 </w:t>
      </w:r>
      <w:bookmarkStart w:id="67" w:name="OLE_LINK141"/>
      <w:r>
        <w:rPr>
          <w:rFonts w:hint="eastAsia" w:ascii="宋体" w:hAnsi="宋体" w:eastAsia="宋体" w:cs="Times New Roman"/>
          <w:b/>
          <w:color w:val="auto"/>
          <w:sz w:val="24"/>
          <w:szCs w:val="24"/>
          <w:highlight w:val="none"/>
        </w:rPr>
        <w:t>质疑时效期间的起算</w:t>
      </w:r>
      <w:r>
        <w:rPr>
          <w:rFonts w:hint="eastAsia" w:ascii="宋体" w:hAnsi="宋体" w:eastAsia="宋体" w:cs="Times New Roman"/>
          <w:bCs/>
          <w:color w:val="auto"/>
          <w:sz w:val="24"/>
          <w:szCs w:val="24"/>
          <w:highlight w:val="none"/>
        </w:rPr>
        <w:t>：</w:t>
      </w:r>
      <w:r>
        <w:rPr>
          <w:rFonts w:hint="eastAsia" w:ascii="宋体" w:hAnsi="宋体" w:eastAsia="宋体" w:cs="Times New Roman"/>
          <w:bCs/>
          <w:color w:val="auto"/>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7"/>
    </w:p>
    <w:p w14:paraId="6A471D60">
      <w:pPr>
        <w:spacing w:line="360" w:lineRule="auto"/>
        <w:ind w:firstLine="480" w:firstLineChars="200"/>
        <w:rPr>
          <w:rFonts w:hint="eastAsia" w:ascii="宋体" w:hAnsi="宋体" w:eastAsia="宋体" w:cs="Times New Roman"/>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.4 </w:t>
      </w:r>
      <w:r>
        <w:rPr>
          <w:rFonts w:hint="eastAsia" w:ascii="宋体" w:hAnsi="宋体" w:eastAsia="宋体" w:cs="Times New Roman"/>
          <w:bCs/>
          <w:color w:val="auto"/>
          <w:sz w:val="24"/>
          <w:szCs w:val="24"/>
          <w:highlight w:val="none"/>
          <w:lang w:val="zh-CN"/>
        </w:rPr>
        <w:t>对符合法定质疑条件的质疑，被质疑人在受理后的七个工作日内进行书面答复。</w:t>
      </w:r>
    </w:p>
    <w:p w14:paraId="2384F6C8">
      <w:pPr>
        <w:spacing w:line="360" w:lineRule="auto"/>
        <w:ind w:firstLine="480" w:firstLineChars="200"/>
        <w:rPr>
          <w:rFonts w:hint="eastAsia" w:ascii="宋体" w:hAnsi="宋体"/>
          <w:bCs/>
          <w:color w:val="auto"/>
          <w:sz w:val="24"/>
          <w:szCs w:val="24"/>
          <w:highlight w:val="none"/>
          <w:lang w:val="zh-CN"/>
        </w:rPr>
      </w:pPr>
      <w:r>
        <w:rPr>
          <w:rFonts w:hint="eastAsia" w:ascii="宋体" w:hAnsi="宋体" w:eastAsia="宋体" w:cs="Times New Roman"/>
          <w:bCs/>
          <w:color w:val="auto"/>
          <w:sz w:val="24"/>
          <w:szCs w:val="24"/>
          <w:highlight w:val="none"/>
          <w:lang w:val="en-US" w:eastAsia="zh-CN"/>
        </w:rPr>
        <w:t>29</w:t>
      </w:r>
      <w:r>
        <w:rPr>
          <w:rFonts w:hint="eastAsia" w:ascii="宋体" w:hAnsi="宋体" w:eastAsia="宋体" w:cs="Times New Roman"/>
          <w:bCs/>
          <w:color w:val="auto"/>
          <w:sz w:val="24"/>
          <w:szCs w:val="24"/>
          <w:highlight w:val="none"/>
        </w:rPr>
        <w:t xml:space="preserve">.5 </w:t>
      </w:r>
      <w:r>
        <w:rPr>
          <w:rFonts w:hint="eastAsia" w:ascii="宋体" w:hAnsi="宋体" w:eastAsia="宋体" w:cs="Times New Roman"/>
          <w:bCs/>
          <w:color w:val="auto"/>
          <w:sz w:val="24"/>
          <w:szCs w:val="24"/>
          <w:highlight w:val="none"/>
          <w:lang w:val="zh-CN"/>
        </w:rPr>
        <w:t>恶意质疑或提交虚假质疑一经查实，被质疑人有权依据采购法的有关规定，报请相关部门对该质疑人进行相应的行政处罚。</w:t>
      </w:r>
    </w:p>
    <w:p w14:paraId="46FFA5DD">
      <w:pPr>
        <w:spacing w:line="360" w:lineRule="auto"/>
        <w:ind w:firstLine="482" w:firstLineChars="200"/>
        <w:rPr>
          <w:rFonts w:hint="eastAsia" w:ascii="宋体" w:hAnsi="宋体"/>
          <w:b/>
          <w:color w:val="auto"/>
          <w:sz w:val="24"/>
          <w:szCs w:val="24"/>
          <w:highlight w:val="none"/>
        </w:rPr>
      </w:pPr>
      <w:bookmarkStart w:id="68" w:name="OLE_LINK142"/>
      <w:r>
        <w:rPr>
          <w:rFonts w:hint="eastAsia" w:ascii="宋体" w:hAnsi="宋体"/>
          <w:b/>
          <w:color w:val="auto"/>
          <w:sz w:val="24"/>
          <w:szCs w:val="24"/>
          <w:highlight w:val="none"/>
          <w:lang w:val="en-US" w:eastAsia="zh-CN"/>
        </w:rPr>
        <w:t>30</w:t>
      </w:r>
      <w:r>
        <w:rPr>
          <w:rFonts w:hint="eastAsia" w:ascii="宋体" w:hAnsi="宋体"/>
          <w:b/>
          <w:color w:val="auto"/>
          <w:sz w:val="24"/>
          <w:szCs w:val="24"/>
          <w:highlight w:val="none"/>
        </w:rPr>
        <w:t>、投诉</w:t>
      </w:r>
    </w:p>
    <w:bookmarkEnd w:id="68"/>
    <w:p w14:paraId="080C0C82">
      <w:pPr>
        <w:spacing w:line="360" w:lineRule="auto"/>
        <w:ind w:firstLine="420"/>
        <w:jc w:val="left"/>
        <w:rPr>
          <w:rFonts w:hint="eastAsia" w:ascii="宋体" w:hAnsi="宋体"/>
          <w:bCs/>
          <w:color w:val="auto"/>
          <w:sz w:val="24"/>
          <w:szCs w:val="24"/>
          <w:highlight w:val="none"/>
          <w:lang w:val="zh-CN"/>
        </w:rPr>
      </w:pPr>
      <w:r>
        <w:rPr>
          <w:rFonts w:ascii="宋体" w:hAnsi="宋体"/>
          <w:bCs/>
          <w:color w:val="auto"/>
          <w:sz w:val="24"/>
          <w:szCs w:val="24"/>
          <w:highlight w:val="none"/>
          <w:lang w:val="zh-CN"/>
        </w:rPr>
        <w:t>质疑供应商对采购人</w:t>
      </w:r>
      <w:r>
        <w:rPr>
          <w:rFonts w:hint="eastAsia" w:ascii="宋体" w:hAnsi="宋体"/>
          <w:bCs/>
          <w:color w:val="auto"/>
          <w:sz w:val="24"/>
          <w:szCs w:val="24"/>
          <w:highlight w:val="none"/>
          <w:lang w:val="zh-CN"/>
        </w:rPr>
        <w:t>、</w:t>
      </w:r>
      <w:r>
        <w:rPr>
          <w:rFonts w:ascii="宋体" w:hAnsi="宋体"/>
          <w:bCs/>
          <w:color w:val="auto"/>
          <w:sz w:val="24"/>
          <w:szCs w:val="24"/>
          <w:highlight w:val="none"/>
          <w:lang w:val="zh-CN"/>
        </w:rPr>
        <w:t>采购代理机构的答复不满意或者采购人</w:t>
      </w:r>
      <w:r>
        <w:rPr>
          <w:rFonts w:hint="eastAsia" w:ascii="宋体" w:hAnsi="宋体"/>
          <w:bCs/>
          <w:color w:val="auto"/>
          <w:sz w:val="24"/>
          <w:szCs w:val="24"/>
          <w:highlight w:val="none"/>
          <w:lang w:val="zh-CN"/>
        </w:rPr>
        <w:t>或</w:t>
      </w:r>
      <w:r>
        <w:rPr>
          <w:rFonts w:ascii="宋体" w:hAnsi="宋体"/>
          <w:bCs/>
          <w:color w:val="auto"/>
          <w:sz w:val="24"/>
          <w:szCs w:val="24"/>
          <w:highlight w:val="none"/>
          <w:lang w:val="zh-CN"/>
        </w:rPr>
        <w:t>采购代理机构未在规定的时间内作出答复的，可以在答复期满后十五个工作日内</w:t>
      </w:r>
      <w:r>
        <w:rPr>
          <w:rFonts w:hint="eastAsia" w:ascii="宋体" w:hAnsi="宋体"/>
          <w:bCs/>
          <w:color w:val="auto"/>
          <w:sz w:val="24"/>
          <w:szCs w:val="24"/>
          <w:highlight w:val="none"/>
          <w:lang w:val="zh-CN"/>
        </w:rPr>
        <w:t>向宜兴市公用环保集团有限公司投诉。</w:t>
      </w:r>
    </w:p>
    <w:p w14:paraId="1BDFC44C">
      <w:pPr>
        <w:spacing w:line="360" w:lineRule="auto"/>
        <w:ind w:firstLine="480" w:firstLineChars="200"/>
        <w:jc w:val="left"/>
        <w:rPr>
          <w:rFonts w:hint="eastAsia" w:ascii="黑体" w:hAnsi="黑体" w:eastAsia="黑体"/>
          <w:color w:val="auto"/>
          <w:sz w:val="28"/>
          <w:highlight w:val="none"/>
        </w:rPr>
      </w:pPr>
      <w:r>
        <w:rPr>
          <w:rFonts w:hint="eastAsia" w:ascii="宋体" w:hAnsi="宋体"/>
          <w:bCs/>
          <w:color w:val="auto"/>
          <w:sz w:val="24"/>
          <w:szCs w:val="24"/>
          <w:highlight w:val="none"/>
        </w:rPr>
        <w:br w:type="page"/>
      </w:r>
      <w:bookmarkStart w:id="69" w:name="_Toc12653"/>
      <w:r>
        <w:rPr>
          <w:rFonts w:hint="eastAsia" w:ascii="宋体" w:hAnsi="宋体"/>
          <w:bCs/>
          <w:color w:val="auto"/>
          <w:sz w:val="24"/>
          <w:szCs w:val="24"/>
          <w:highlight w:val="none"/>
        </w:rPr>
        <w:t xml:space="preserve">                   </w:t>
      </w:r>
      <w:r>
        <w:rPr>
          <w:rFonts w:hint="eastAsia" w:ascii="黑体" w:hAnsi="黑体" w:eastAsia="黑体"/>
          <w:color w:val="auto"/>
          <w:sz w:val="28"/>
          <w:highlight w:val="none"/>
        </w:rPr>
        <w:t>第三章 项目技术要求和有关说明</w:t>
      </w:r>
      <w:bookmarkEnd w:id="65"/>
      <w:bookmarkEnd w:id="69"/>
    </w:p>
    <w:p w14:paraId="677696C1">
      <w:pPr>
        <w:spacing w:line="360" w:lineRule="auto"/>
        <w:ind w:firstLine="480" w:firstLineChars="200"/>
        <w:rPr>
          <w:rFonts w:hint="eastAsia" w:ascii="宋体" w:hAnsi="宋体"/>
          <w:sz w:val="24"/>
          <w:szCs w:val="24"/>
        </w:rPr>
      </w:pPr>
      <w:bookmarkStart w:id="70" w:name="_Toc25105"/>
      <w:bookmarkStart w:id="71" w:name="_Toc30976"/>
      <w:r>
        <w:rPr>
          <w:rFonts w:hint="eastAsia" w:ascii="宋体" w:hAnsi="宋体"/>
          <w:sz w:val="24"/>
          <w:szCs w:val="24"/>
        </w:rPr>
        <w:t>本项目为</w:t>
      </w:r>
      <w:r>
        <w:rPr>
          <w:rFonts w:hint="eastAsia" w:ascii="宋体" w:hAnsi="宋体"/>
          <w:sz w:val="24"/>
          <w:szCs w:val="24"/>
          <w:lang w:eastAsia="zh-CN"/>
        </w:rPr>
        <w:t>氿滨水厂堆土外运</w:t>
      </w:r>
      <w:r>
        <w:rPr>
          <w:rFonts w:hint="eastAsia" w:ascii="宋体" w:hAnsi="宋体"/>
          <w:sz w:val="24"/>
          <w:szCs w:val="24"/>
        </w:rPr>
        <w:t>项目，具体要求如下：</w:t>
      </w:r>
    </w:p>
    <w:p w14:paraId="12D2DCAD">
      <w:pPr>
        <w:spacing w:line="360" w:lineRule="auto"/>
        <w:ind w:firstLine="480" w:firstLineChars="200"/>
        <w:rPr>
          <w:rFonts w:hint="eastAsia" w:ascii="宋体" w:hAnsi="宋体"/>
          <w:sz w:val="24"/>
          <w:szCs w:val="24"/>
        </w:rPr>
      </w:pPr>
      <w:r>
        <w:rPr>
          <w:rFonts w:hint="eastAsia" w:ascii="宋体" w:hAnsi="宋体"/>
          <w:sz w:val="24"/>
          <w:szCs w:val="24"/>
        </w:rPr>
        <w:t>一、项目技术要求：</w:t>
      </w:r>
    </w:p>
    <w:p w14:paraId="1799EA5B">
      <w:pPr>
        <w:spacing w:line="360" w:lineRule="auto"/>
        <w:ind w:firstLine="480" w:firstLineChars="200"/>
        <w:jc w:val="left"/>
        <w:rPr>
          <w:rFonts w:hint="eastAsia" w:ascii="宋体" w:hAnsi="宋体"/>
          <w:sz w:val="24"/>
          <w:szCs w:val="24"/>
        </w:rPr>
      </w:pPr>
      <w:r>
        <w:rPr>
          <w:rFonts w:hint="eastAsia" w:ascii="宋体" w:hAnsi="宋体"/>
          <w:kern w:val="0"/>
          <w:sz w:val="24"/>
        </w:rPr>
        <w:t>1</w:t>
      </w:r>
      <w:r>
        <w:rPr>
          <w:rFonts w:hint="eastAsia" w:ascii="宋体" w:hAnsi="宋体"/>
          <w:sz w:val="24"/>
          <w:szCs w:val="24"/>
          <w:lang w:val="en-US" w:eastAsia="zh-CN"/>
        </w:rPr>
        <w:t>、</w:t>
      </w:r>
      <w:r>
        <w:rPr>
          <w:rFonts w:hint="eastAsia" w:ascii="宋体" w:hAnsi="宋体"/>
          <w:kern w:val="0"/>
          <w:sz w:val="24"/>
        </w:rPr>
        <w:t>工作</w:t>
      </w:r>
      <w:r>
        <w:rPr>
          <w:rFonts w:hint="eastAsia" w:ascii="宋体" w:hAnsi="宋体"/>
          <w:sz w:val="24"/>
          <w:szCs w:val="24"/>
        </w:rPr>
        <w:t>内容</w:t>
      </w:r>
    </w:p>
    <w:p w14:paraId="5FB943A9">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氿滨水厂供水管改造工程为2024年宜兴市供水基础设施建设工程设计采购施工总承包（EPC）项目内实施子项。原管为DN1200水泥管，计划改为球墨管。经过现场踏勘及与水厂对接，该工程起始端位于氿滨水厂内一土堆之下，影响施工进行。</w:t>
      </w:r>
    </w:p>
    <w:p w14:paraId="5EE5CDB1">
      <w:pPr>
        <w:spacing w:line="360" w:lineRule="auto"/>
        <w:ind w:firstLine="480" w:firstLineChars="200"/>
        <w:rPr>
          <w:rFonts w:hint="eastAsia" w:ascii="宋体" w:hAnsi="宋体"/>
          <w:b w:val="0"/>
          <w:bCs/>
          <w:sz w:val="24"/>
          <w:highlight w:val="none"/>
          <w:lang w:val="en-US" w:eastAsia="zh-CN"/>
        </w:rPr>
      </w:pPr>
      <w:r>
        <w:rPr>
          <w:rFonts w:hint="eastAsia" w:ascii="宋体" w:hAnsi="宋体" w:eastAsia="宋体"/>
          <w:b w:val="0"/>
          <w:bCs/>
          <w:sz w:val="24"/>
          <w:highlight w:val="none"/>
          <w:lang w:val="en-US" w:eastAsia="zh-CN"/>
        </w:rPr>
        <w:t>经现场测量估算土堆</w:t>
      </w:r>
      <w:r>
        <w:rPr>
          <w:rFonts w:hint="eastAsia" w:ascii="宋体" w:hAnsi="宋体"/>
          <w:b w:val="0"/>
          <w:bCs/>
          <w:color w:val="FF0000"/>
          <w:sz w:val="24"/>
          <w:highlight w:val="none"/>
          <w:lang w:val="en-US" w:eastAsia="zh-CN"/>
        </w:rPr>
        <w:t>分南、北共两堆</w:t>
      </w:r>
      <w:r>
        <w:rPr>
          <w:rFonts w:hint="eastAsia" w:ascii="宋体" w:hAnsi="宋体" w:eastAsia="宋体"/>
          <w:b w:val="0"/>
          <w:bCs/>
          <w:color w:val="FF0000"/>
          <w:sz w:val="24"/>
          <w:highlight w:val="none"/>
          <w:lang w:val="en-US" w:eastAsia="zh-CN"/>
        </w:rPr>
        <w:t>约</w:t>
      </w:r>
      <w:r>
        <w:rPr>
          <w:rFonts w:hint="eastAsia" w:ascii="宋体" w:hAnsi="宋体"/>
          <w:b w:val="0"/>
          <w:bCs/>
          <w:color w:val="FF0000"/>
          <w:sz w:val="24"/>
          <w:highlight w:val="none"/>
          <w:lang w:val="en-US" w:eastAsia="zh-CN"/>
        </w:rPr>
        <w:t>30</w:t>
      </w:r>
      <w:r>
        <w:rPr>
          <w:rFonts w:hint="eastAsia" w:ascii="宋体" w:hAnsi="宋体" w:eastAsia="宋体"/>
          <w:b w:val="0"/>
          <w:bCs/>
          <w:color w:val="FF0000"/>
          <w:sz w:val="24"/>
          <w:highlight w:val="none"/>
          <w:lang w:val="en-US" w:eastAsia="zh-CN"/>
        </w:rPr>
        <w:t>000㎡</w:t>
      </w:r>
      <w:r>
        <w:rPr>
          <w:rFonts w:hint="eastAsia" w:ascii="宋体" w:hAnsi="宋体"/>
          <w:b w:val="0"/>
          <w:bCs/>
          <w:color w:val="FF0000"/>
          <w:sz w:val="24"/>
          <w:highlight w:val="none"/>
          <w:lang w:val="en-US" w:eastAsia="zh-CN"/>
        </w:rPr>
        <w:t>（投标单位可自行现场踏勘估算）</w:t>
      </w:r>
      <w:r>
        <w:rPr>
          <w:rFonts w:hint="eastAsia" w:ascii="宋体" w:hAnsi="宋体" w:eastAsia="宋体"/>
          <w:b w:val="0"/>
          <w:bCs/>
          <w:sz w:val="24"/>
          <w:highlight w:val="none"/>
          <w:lang w:val="en-US" w:eastAsia="zh-CN"/>
        </w:rPr>
        <w:t>，现将土堆清理外运</w:t>
      </w:r>
      <w:r>
        <w:rPr>
          <w:rFonts w:hint="eastAsia" w:ascii="宋体" w:hAnsi="宋体"/>
          <w:b w:val="0"/>
          <w:bCs/>
          <w:sz w:val="24"/>
          <w:highlight w:val="none"/>
          <w:lang w:val="en-US" w:eastAsia="zh-CN"/>
        </w:rPr>
        <w:t>处理。投标人需将土堆清理至两侧道路齐平位置。对于场地内影响土方运输的障碍物，均由中标人自行排除，但须服从招标人的清理要求，不得擅自破坏。土堆外运后，由投标人自行处理，相关责任与招标人无关。</w:t>
      </w:r>
    </w:p>
    <w:p w14:paraId="40F1503A">
      <w:pPr>
        <w:spacing w:line="360" w:lineRule="auto"/>
        <w:ind w:firstLine="480" w:firstLineChars="200"/>
        <w:rPr>
          <w:rFonts w:hint="default"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本次招标采用最低限价零元，由最高报价确认实施单位。</w:t>
      </w:r>
    </w:p>
    <w:p w14:paraId="1483D856">
      <w:pPr>
        <w:spacing w:line="360" w:lineRule="auto"/>
        <w:ind w:firstLine="420" w:firstLineChars="200"/>
        <w:jc w:val="left"/>
        <w:rPr>
          <w:rFonts w:hint="eastAsia" w:eastAsiaTheme="minorEastAsia"/>
          <w:lang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1740535</wp:posOffset>
                </wp:positionH>
                <wp:positionV relativeFrom="paragraph">
                  <wp:posOffset>2108835</wp:posOffset>
                </wp:positionV>
                <wp:extent cx="2008505" cy="718185"/>
                <wp:effectExtent l="0" t="0" r="0" b="0"/>
                <wp:wrapNone/>
                <wp:docPr id="8" name="文本框 8"/>
                <wp:cNvGraphicFramePr/>
                <a:graphic xmlns:a="http://schemas.openxmlformats.org/drawingml/2006/main">
                  <a:graphicData uri="http://schemas.microsoft.com/office/word/2010/wordprocessingShape">
                    <wps:wsp>
                      <wps:cNvSpPr txBox="1"/>
                      <wps:spPr>
                        <a:xfrm rot="900000">
                          <a:off x="3091815" y="7009765"/>
                          <a:ext cx="2008505" cy="7181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235F46">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05pt;margin-top:166.05pt;height:56.55pt;width:158.15pt;rotation:983040f;z-index:251664384;mso-width-relative:page;mso-height-relative:page;" filled="f" stroked="f" coordsize="21600,21600" o:gfxdata="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8cPPJ3AAAAAsBAAAP&#10;AAAAAAAAAAEAIAAAACIAAABkcnMvZG93bnJldi54bWxQSwECFAAUAAAACACHTuJAkpilME0CAAB/&#10;BAAADgAAAAAAAAABACAAAAArAQAAZHJzL2Uyb0RvYy54bWxQSwUGAAAAAAYABgBZAQAA6gUAAAAA&#10;">
                <v:fill on="f" focussize="0,0"/>
                <v:stroke on="f" weight="0.5pt"/>
                <v:imagedata o:title=""/>
                <o:lock v:ext="edit" aspectratio="f"/>
                <v:textbox>
                  <w:txbxContent>
                    <w:p w14:paraId="77235F46">
                      <w:pPr>
                        <w:rPr>
                          <w:rFonts w:hint="default" w:eastAsiaTheme="minorEastAsia"/>
                          <w:color w:val="FFFF00"/>
                          <w:sz w:val="30"/>
                          <w:szCs w:val="30"/>
                          <w:lang w:val="en-US" w:eastAsia="zh-CN"/>
                        </w:rPr>
                      </w:pPr>
                      <w:r>
                        <w:rPr>
                          <w:rFonts w:hint="eastAsia"/>
                          <w:color w:val="FFFF00"/>
                          <w:sz w:val="30"/>
                          <w:szCs w:val="30"/>
                          <w:lang w:val="en-US" w:eastAsia="zh-CN"/>
                        </w:rPr>
                        <w:t>DN1200管实施位置</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624205</wp:posOffset>
                </wp:positionH>
                <wp:positionV relativeFrom="paragraph">
                  <wp:posOffset>2186940</wp:posOffset>
                </wp:positionV>
                <wp:extent cx="3818255" cy="1177290"/>
                <wp:effectExtent l="15875" t="15875" r="33020" b="26035"/>
                <wp:wrapNone/>
                <wp:docPr id="9" name="直接连接符 9"/>
                <wp:cNvGraphicFramePr/>
                <a:graphic xmlns:a="http://schemas.openxmlformats.org/drawingml/2006/main">
                  <a:graphicData uri="http://schemas.microsoft.com/office/word/2010/wordprocessingShape">
                    <wps:wsp>
                      <wps:cNvCnPr/>
                      <wps:spPr>
                        <a:xfrm>
                          <a:off x="5659120" y="8802370"/>
                          <a:ext cx="3818255" cy="1177290"/>
                        </a:xfrm>
                        <a:prstGeom prst="line">
                          <a:avLst/>
                        </a:prstGeom>
                        <a:ln w="31750" cap="rnd">
                          <a:solidFill>
                            <a:srgbClr val="FFFF00"/>
                          </a:solidFill>
                          <a:round/>
                        </a:ln>
                      </wps:spPr>
                      <wps:style>
                        <a:lnRef idx="0">
                          <a:srgbClr val="FFFFFF"/>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9.15pt;margin-top:172.2pt;height:92.7pt;width:300.65pt;z-index:251663360;mso-width-relative:page;mso-height-relative:page;" filled="f" stroked="t" coordsize="21600,21600" o:gfxdata="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HcCEHPbAAAACgEAAA8A&#10;AAAAAAAAAQAgAAAAIgAAAGRycy9kb3ducmV2LnhtbFBLAQIUABQAAAAIAIdO4kDcbb0M2wEAAIcD&#10;AAAOAAAAAAAAAAEAIAAAACoBAABkcnMvZTJvRG9jLnhtbFBLBQYAAAAABgAGAFkBAAB3BQAAAAA=&#10;">
                <v:fill on="f" focussize="0,0"/>
                <v:stroke weight="2.5pt" color="#FFFF00" joinstyle="round" endcap="round"/>
                <v:imagedata o:title=""/>
                <o:lock v:ext="edit" aspectratio="f"/>
              </v:line>
            </w:pict>
          </mc:Fallback>
        </mc:AlternateContent>
      </w:r>
      <w:r>
        <w:rPr>
          <w:rFonts w:hint="eastAsia" w:eastAsiaTheme="minorEastAsia"/>
          <w:lang w:eastAsia="zh-CN"/>
        </w:rPr>
        <w:drawing>
          <wp:inline distT="0" distB="0" distL="114300" distR="114300">
            <wp:extent cx="5267960" cy="3950335"/>
            <wp:effectExtent l="0" t="0" r="8890" b="12065"/>
            <wp:docPr id="10" name="图片 10" descr="8dca48b7e588439bee68ebc661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8dca48b7e588439bee68ebc661e7672"/>
                    <pic:cNvPicPr>
                      <a:picLocks noChangeAspect="1"/>
                    </pic:cNvPicPr>
                  </pic:nvPicPr>
                  <pic:blipFill>
                    <a:blip r:embed="rId8"/>
                    <a:stretch>
                      <a:fillRect/>
                    </a:stretch>
                  </pic:blipFill>
                  <pic:spPr>
                    <a:xfrm>
                      <a:off x="0" y="0"/>
                      <a:ext cx="5267960" cy="3950335"/>
                    </a:xfrm>
                    <a:prstGeom prst="rect">
                      <a:avLst/>
                    </a:prstGeom>
                  </pic:spPr>
                </pic:pic>
              </a:graphicData>
            </a:graphic>
          </wp:inline>
        </w:drawing>
      </w:r>
    </w:p>
    <w:p w14:paraId="54AEBE96">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2、其他要求</w:t>
      </w:r>
    </w:p>
    <w:p w14:paraId="70354E72">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（1）认真贯彻执行国家有关部门对建筑施工提出的各项要求和规定，做到文明施工、安全、按期完成</w:t>
      </w:r>
      <w:r>
        <w:rPr>
          <w:rFonts w:hint="eastAsia" w:ascii="宋体" w:hAnsi="宋体"/>
          <w:b w:val="0"/>
          <w:bCs/>
          <w:sz w:val="24"/>
          <w:highlight w:val="none"/>
          <w:lang w:val="en-US" w:eastAsia="zh-CN"/>
        </w:rPr>
        <w:t>清运</w:t>
      </w:r>
      <w:r>
        <w:rPr>
          <w:rFonts w:hint="eastAsia" w:ascii="宋体" w:hAnsi="宋体" w:eastAsia="宋体"/>
          <w:b w:val="0"/>
          <w:bCs/>
          <w:sz w:val="24"/>
          <w:highlight w:val="none"/>
          <w:lang w:val="en-US" w:eastAsia="zh-CN"/>
        </w:rPr>
        <w:t>任务。</w:t>
      </w:r>
    </w:p>
    <w:p w14:paraId="6AEB26E2">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 xml:space="preserve">（2）必须严格按照相关法规条文施工作业，注意环保要求：控制噪声，避免不安全因素发生。 </w:t>
      </w:r>
    </w:p>
    <w:p w14:paraId="7CBF9E4C">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（3）</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负责机械及人员的安全，加强对施工人员的安全教育及防范措施，确保施工中万无一失；并负责其施工人员的安全保险，对因管理不善所发生的任何安全责任事故，责任由</w:t>
      </w:r>
      <w:r>
        <w:rPr>
          <w:rFonts w:hint="eastAsia" w:ascii="宋体" w:hAnsi="宋体"/>
          <w:b w:val="0"/>
          <w:bCs/>
          <w:sz w:val="24"/>
          <w:highlight w:val="none"/>
          <w:lang w:val="en-US" w:eastAsia="zh-CN"/>
        </w:rPr>
        <w:t>投标人</w:t>
      </w:r>
      <w:r>
        <w:rPr>
          <w:rFonts w:hint="eastAsia" w:ascii="宋体" w:hAnsi="宋体" w:eastAsia="宋体"/>
          <w:b w:val="0"/>
          <w:bCs/>
          <w:sz w:val="24"/>
          <w:highlight w:val="none"/>
          <w:lang w:val="en-US" w:eastAsia="zh-CN"/>
        </w:rPr>
        <w:t>承担。</w:t>
      </w:r>
    </w:p>
    <w:p w14:paraId="6EA0F3AE">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（4）服从采购人现场管理人员的指挥，尊重</w:t>
      </w:r>
      <w:r>
        <w:rPr>
          <w:rFonts w:hint="eastAsia" w:ascii="宋体" w:hAnsi="宋体"/>
          <w:b w:val="0"/>
          <w:bCs/>
          <w:sz w:val="24"/>
          <w:highlight w:val="none"/>
          <w:lang w:val="en-US" w:eastAsia="zh-CN"/>
        </w:rPr>
        <w:t>招标人</w:t>
      </w:r>
      <w:r>
        <w:rPr>
          <w:rFonts w:hint="eastAsia" w:ascii="宋体" w:hAnsi="宋体" w:eastAsia="宋体"/>
          <w:b w:val="0"/>
          <w:bCs/>
          <w:sz w:val="24"/>
          <w:highlight w:val="none"/>
          <w:lang w:val="en-US" w:eastAsia="zh-CN"/>
        </w:rPr>
        <w:t>的管理制度。</w:t>
      </w:r>
    </w:p>
    <w:p w14:paraId="25D1D01E">
      <w:pPr>
        <w:spacing w:line="360" w:lineRule="auto"/>
        <w:ind w:firstLine="480" w:firstLineChars="200"/>
        <w:rPr>
          <w:rFonts w:hint="eastAsia" w:ascii="宋体" w:hAnsi="宋体" w:eastAsia="宋体"/>
          <w:b w:val="0"/>
          <w:bCs/>
          <w:sz w:val="24"/>
          <w:highlight w:val="none"/>
          <w:lang w:val="en-US" w:eastAsia="zh-CN"/>
        </w:rPr>
      </w:pPr>
      <w:r>
        <w:rPr>
          <w:rFonts w:hint="eastAsia" w:ascii="宋体" w:hAnsi="宋体" w:eastAsia="宋体"/>
          <w:b w:val="0"/>
          <w:bCs/>
          <w:sz w:val="24"/>
          <w:highlight w:val="none"/>
          <w:lang w:val="en-US" w:eastAsia="zh-CN"/>
        </w:rPr>
        <w:t>（5）每日运输工作完成后，需对厂区内及厂区门口位置进行清理。</w:t>
      </w:r>
    </w:p>
    <w:p w14:paraId="1393D179">
      <w:pPr>
        <w:spacing w:line="360" w:lineRule="auto"/>
        <w:ind w:firstLine="480" w:firstLineChars="200"/>
        <w:rPr>
          <w:rFonts w:ascii="宋体" w:hAnsi="宋体"/>
          <w:sz w:val="24"/>
          <w:szCs w:val="24"/>
        </w:rPr>
      </w:pPr>
      <w:r>
        <w:rPr>
          <w:rFonts w:hint="eastAsia" w:ascii="宋体" w:hAnsi="宋体"/>
          <w:sz w:val="24"/>
          <w:szCs w:val="24"/>
        </w:rPr>
        <w:t>二、有关说明</w:t>
      </w:r>
    </w:p>
    <w:p w14:paraId="7F7901F7">
      <w:pPr>
        <w:spacing w:line="360" w:lineRule="auto"/>
        <w:ind w:firstLine="482" w:firstLineChars="200"/>
        <w:rPr>
          <w:rStyle w:val="38"/>
          <w:rFonts w:hint="default"/>
          <w:highlight w:val="none"/>
          <w:lang w:val="en-US"/>
        </w:rPr>
      </w:pPr>
      <w:r>
        <w:rPr>
          <w:rFonts w:hint="eastAsia" w:ascii="宋体" w:hAnsi="宋体"/>
          <w:b/>
          <w:sz w:val="24"/>
          <w:szCs w:val="24"/>
        </w:rPr>
        <w:t>1、服</w:t>
      </w:r>
      <w:r>
        <w:rPr>
          <w:rFonts w:hint="eastAsia" w:ascii="宋体" w:hAnsi="宋体"/>
          <w:b/>
          <w:sz w:val="24"/>
          <w:szCs w:val="24"/>
          <w:highlight w:val="none"/>
        </w:rPr>
        <w:t>务期限：</w:t>
      </w:r>
      <w:r>
        <w:rPr>
          <w:rFonts w:hint="eastAsia" w:ascii="宋体" w:hAnsi="宋体"/>
          <w:bCs/>
          <w:sz w:val="24"/>
          <w:highlight w:val="none"/>
        </w:rPr>
        <w:t>接到</w:t>
      </w:r>
      <w:r>
        <w:rPr>
          <w:rFonts w:hint="eastAsia" w:ascii="宋体" w:hAnsi="宋体"/>
          <w:bCs/>
          <w:sz w:val="24"/>
          <w:highlight w:val="none"/>
          <w:lang w:val="en-US" w:eastAsia="zh-CN"/>
        </w:rPr>
        <w:t>招标人</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bCs/>
          <w:sz w:val="24"/>
          <w:highlight w:val="none"/>
          <w:lang w:eastAsia="zh-CN"/>
        </w:rPr>
        <w:t>。</w:t>
      </w:r>
    </w:p>
    <w:p w14:paraId="6791C108">
      <w:pPr>
        <w:spacing w:line="360" w:lineRule="auto"/>
        <w:ind w:firstLine="482" w:firstLineChars="200"/>
        <w:rPr>
          <w:rFonts w:hint="eastAsia" w:ascii="宋体" w:hAnsi="宋体"/>
          <w:bCs/>
          <w:sz w:val="24"/>
          <w:highlight w:val="none"/>
        </w:rPr>
      </w:pPr>
      <w:r>
        <w:rPr>
          <w:rFonts w:hint="eastAsia" w:ascii="宋体" w:hAnsi="宋体"/>
          <w:b/>
          <w:sz w:val="24"/>
          <w:highlight w:val="none"/>
        </w:rPr>
        <w:t>2、服务地点</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指定地点。</w:t>
      </w:r>
    </w:p>
    <w:p w14:paraId="1DAB9FBE">
      <w:pPr>
        <w:spacing w:line="360" w:lineRule="auto"/>
        <w:ind w:firstLine="482" w:firstLineChars="200"/>
        <w:rPr>
          <w:rFonts w:hint="eastAsia" w:ascii="宋体" w:hAnsi="宋体"/>
          <w:bCs/>
          <w:sz w:val="24"/>
          <w:highlight w:val="none"/>
        </w:rPr>
      </w:pPr>
      <w:r>
        <w:rPr>
          <w:rFonts w:hint="eastAsia" w:ascii="宋体" w:hAnsi="宋体"/>
          <w:b/>
          <w:sz w:val="24"/>
          <w:highlight w:val="none"/>
        </w:rPr>
        <w:t>3、验收标准</w:t>
      </w:r>
      <w:r>
        <w:rPr>
          <w:rFonts w:hint="eastAsia" w:ascii="宋体" w:hAnsi="宋体"/>
          <w:bCs/>
          <w:sz w:val="24"/>
          <w:highlight w:val="none"/>
        </w:rPr>
        <w:t>：</w:t>
      </w:r>
      <w:r>
        <w:rPr>
          <w:rFonts w:hint="eastAsia" w:ascii="宋体" w:hAnsi="宋体"/>
          <w:bCs/>
          <w:sz w:val="24"/>
          <w:highlight w:val="none"/>
          <w:lang w:val="en-US" w:eastAsia="zh-CN"/>
        </w:rPr>
        <w:t>招标人</w:t>
      </w:r>
      <w:r>
        <w:rPr>
          <w:rFonts w:hint="eastAsia" w:ascii="宋体" w:hAnsi="宋体"/>
          <w:bCs/>
          <w:sz w:val="24"/>
          <w:highlight w:val="none"/>
        </w:rPr>
        <w:t>根据国家有关规定、</w:t>
      </w:r>
      <w:r>
        <w:rPr>
          <w:rFonts w:hint="eastAsia" w:ascii="宋体" w:hAnsi="宋体"/>
          <w:bCs/>
          <w:sz w:val="24"/>
          <w:highlight w:val="none"/>
          <w:lang w:val="en-US" w:eastAsia="zh-CN"/>
        </w:rPr>
        <w:t>招标</w:t>
      </w:r>
      <w:r>
        <w:rPr>
          <w:rFonts w:hint="eastAsia" w:ascii="宋体" w:hAnsi="宋体"/>
          <w:bCs/>
          <w:sz w:val="24"/>
          <w:highlight w:val="none"/>
        </w:rPr>
        <w:t>文件、</w:t>
      </w:r>
      <w:r>
        <w:rPr>
          <w:rFonts w:hint="eastAsia" w:ascii="宋体" w:hAnsi="宋体"/>
          <w:bCs/>
          <w:sz w:val="24"/>
          <w:highlight w:val="none"/>
          <w:lang w:val="en-US" w:eastAsia="zh-CN"/>
        </w:rPr>
        <w:t>投标文件</w:t>
      </w:r>
      <w:r>
        <w:rPr>
          <w:rFonts w:hint="eastAsia" w:ascii="宋体" w:hAnsi="宋体"/>
          <w:bCs/>
          <w:sz w:val="24"/>
          <w:highlight w:val="none"/>
        </w:rPr>
        <w:t>以及合同约定的内容。</w:t>
      </w:r>
    </w:p>
    <w:p w14:paraId="3D7FCD70">
      <w:pPr>
        <w:spacing w:line="360" w:lineRule="auto"/>
        <w:ind w:firstLine="482" w:firstLineChars="200"/>
        <w:rPr>
          <w:rFonts w:hint="default" w:ascii="宋体" w:hAnsi="宋体" w:eastAsia="宋体"/>
          <w:b/>
          <w:bCs/>
          <w:sz w:val="24"/>
          <w:szCs w:val="24"/>
          <w:highlight w:val="none"/>
          <w:lang w:val="en-US" w:eastAsia="zh-CN"/>
        </w:rPr>
      </w:pPr>
      <w:r>
        <w:rPr>
          <w:rFonts w:hint="eastAsia"/>
          <w:b/>
          <w:sz w:val="24"/>
          <w:szCs w:val="24"/>
          <w:highlight w:val="none"/>
        </w:rPr>
        <w:t>4、付款步骤</w:t>
      </w:r>
      <w:r>
        <w:rPr>
          <w:rFonts w:hint="eastAsia"/>
          <w:bCs/>
          <w:sz w:val="24"/>
          <w:szCs w:val="24"/>
          <w:highlight w:val="none"/>
        </w:rPr>
        <w:t>：</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招标人</w:t>
      </w:r>
      <w:r>
        <w:rPr>
          <w:rFonts w:hint="eastAsia" w:ascii="宋体" w:hAnsi="宋体"/>
          <w:bCs/>
          <w:color w:val="FF0000"/>
          <w:sz w:val="24"/>
          <w:highlight w:val="none"/>
        </w:rPr>
        <w:t>。</w:t>
      </w:r>
    </w:p>
    <w:p w14:paraId="450C341B">
      <w:pPr>
        <w:pStyle w:val="2"/>
        <w:numPr>
          <w:ilvl w:val="0"/>
          <w:numId w:val="0"/>
        </w:numPr>
        <w:rPr>
          <w:rFonts w:hint="eastAsia"/>
          <w:highlight w:val="none"/>
          <w:lang w:val="en-US" w:eastAsia="zh-CN"/>
        </w:rPr>
      </w:pPr>
    </w:p>
    <w:p w14:paraId="0784BC33">
      <w:pPr>
        <w:pStyle w:val="2"/>
        <w:rPr>
          <w:rFonts w:hint="eastAsia"/>
          <w:highlight w:val="none"/>
          <w:lang w:val="en-US" w:eastAsia="zh-CN"/>
        </w:rPr>
      </w:pPr>
    </w:p>
    <w:p w14:paraId="4D4F10FD">
      <w:pPr>
        <w:pStyle w:val="17"/>
        <w:ind w:left="0" w:leftChars="0"/>
        <w:rPr>
          <w:color w:val="auto"/>
          <w:highlight w:val="none"/>
        </w:rPr>
      </w:pPr>
    </w:p>
    <w:p w14:paraId="00DDDA7D">
      <w:pPr>
        <w:spacing w:line="360" w:lineRule="auto"/>
        <w:ind w:firstLine="480" w:firstLineChars="200"/>
        <w:rPr>
          <w:rFonts w:hint="eastAsia" w:ascii="宋体" w:hAnsi="宋体" w:cs="宋体"/>
          <w:bCs/>
          <w:color w:val="auto"/>
          <w:sz w:val="24"/>
          <w:highlight w:val="none"/>
        </w:rPr>
      </w:pPr>
    </w:p>
    <w:p w14:paraId="30E2316C">
      <w:pPr>
        <w:spacing w:line="360" w:lineRule="auto"/>
        <w:ind w:firstLine="480" w:firstLineChars="200"/>
        <w:rPr>
          <w:rFonts w:hint="eastAsia" w:ascii="宋体" w:hAnsi="宋体" w:cs="宋体"/>
          <w:bCs/>
          <w:color w:val="auto"/>
          <w:sz w:val="24"/>
          <w:highlight w:val="none"/>
        </w:rPr>
      </w:pPr>
    </w:p>
    <w:p w14:paraId="3F192F86">
      <w:pPr>
        <w:spacing w:line="360" w:lineRule="auto"/>
        <w:ind w:firstLine="480" w:firstLineChars="200"/>
        <w:rPr>
          <w:rFonts w:hint="eastAsia" w:ascii="宋体" w:hAnsi="宋体" w:cs="宋体"/>
          <w:bCs/>
          <w:color w:val="auto"/>
          <w:sz w:val="24"/>
          <w:highlight w:val="none"/>
        </w:rPr>
      </w:pPr>
    </w:p>
    <w:p w14:paraId="188F2B1B">
      <w:pPr>
        <w:spacing w:line="360" w:lineRule="auto"/>
        <w:ind w:firstLine="480" w:firstLineChars="200"/>
        <w:rPr>
          <w:rFonts w:hint="eastAsia" w:ascii="宋体" w:hAnsi="宋体" w:cs="宋体"/>
          <w:bCs/>
          <w:color w:val="auto"/>
          <w:sz w:val="24"/>
          <w:highlight w:val="none"/>
        </w:rPr>
      </w:pPr>
    </w:p>
    <w:p w14:paraId="46F9B293">
      <w:pPr>
        <w:spacing w:line="360" w:lineRule="auto"/>
        <w:ind w:firstLine="480" w:firstLineChars="200"/>
        <w:rPr>
          <w:rFonts w:hint="eastAsia" w:ascii="宋体" w:hAnsi="宋体" w:cs="宋体"/>
          <w:bCs/>
          <w:color w:val="auto"/>
          <w:sz w:val="24"/>
          <w:highlight w:val="none"/>
        </w:rPr>
      </w:pPr>
    </w:p>
    <w:p w14:paraId="303B88D7">
      <w:pPr>
        <w:spacing w:line="360" w:lineRule="auto"/>
        <w:ind w:firstLine="480" w:firstLineChars="200"/>
        <w:rPr>
          <w:rFonts w:hint="eastAsia" w:ascii="宋体" w:hAnsi="宋体" w:cs="宋体"/>
          <w:bCs/>
          <w:color w:val="auto"/>
          <w:sz w:val="24"/>
          <w:highlight w:val="none"/>
        </w:rPr>
      </w:pPr>
    </w:p>
    <w:p w14:paraId="06B4763F">
      <w:pPr>
        <w:spacing w:line="360" w:lineRule="auto"/>
        <w:ind w:firstLine="480" w:firstLineChars="200"/>
        <w:rPr>
          <w:rFonts w:hint="eastAsia" w:ascii="宋体" w:hAnsi="宋体" w:cs="宋体"/>
          <w:bCs/>
          <w:color w:val="auto"/>
          <w:sz w:val="24"/>
          <w:highlight w:val="none"/>
        </w:rPr>
      </w:pPr>
    </w:p>
    <w:p w14:paraId="144880DE">
      <w:pPr>
        <w:spacing w:line="360" w:lineRule="auto"/>
        <w:ind w:firstLine="480" w:firstLineChars="200"/>
        <w:rPr>
          <w:rFonts w:hint="eastAsia" w:ascii="宋体" w:hAnsi="宋体" w:cs="宋体"/>
          <w:bCs/>
          <w:color w:val="auto"/>
          <w:sz w:val="24"/>
          <w:highlight w:val="none"/>
        </w:rPr>
      </w:pPr>
    </w:p>
    <w:p w14:paraId="79A5947A">
      <w:pPr>
        <w:spacing w:line="360" w:lineRule="auto"/>
        <w:ind w:firstLine="480" w:firstLineChars="200"/>
        <w:rPr>
          <w:rFonts w:hint="eastAsia" w:ascii="宋体" w:hAnsi="宋体" w:cs="宋体"/>
          <w:bCs/>
          <w:color w:val="auto"/>
          <w:sz w:val="24"/>
          <w:highlight w:val="none"/>
        </w:rPr>
      </w:pPr>
    </w:p>
    <w:p w14:paraId="3406E342">
      <w:pPr>
        <w:spacing w:line="360" w:lineRule="auto"/>
        <w:ind w:firstLine="480" w:firstLineChars="200"/>
        <w:rPr>
          <w:rFonts w:hint="eastAsia" w:ascii="宋体" w:hAnsi="宋体" w:cs="宋体"/>
          <w:bCs/>
          <w:color w:val="auto"/>
          <w:sz w:val="24"/>
          <w:highlight w:val="none"/>
        </w:rPr>
      </w:pPr>
    </w:p>
    <w:p w14:paraId="2A05A0A5">
      <w:pPr>
        <w:spacing w:line="360" w:lineRule="auto"/>
        <w:ind w:firstLine="480" w:firstLineChars="200"/>
        <w:rPr>
          <w:rFonts w:hint="eastAsia" w:ascii="宋体" w:hAnsi="宋体" w:cs="宋体"/>
          <w:bCs/>
          <w:color w:val="auto"/>
          <w:sz w:val="24"/>
          <w:highlight w:val="none"/>
        </w:rPr>
      </w:pPr>
    </w:p>
    <w:p w14:paraId="4E8AF350">
      <w:pPr>
        <w:spacing w:line="360" w:lineRule="auto"/>
        <w:ind w:firstLine="480" w:firstLineChars="200"/>
        <w:rPr>
          <w:rFonts w:hint="eastAsia" w:ascii="宋体" w:hAnsi="宋体" w:cs="宋体"/>
          <w:bCs/>
          <w:color w:val="auto"/>
          <w:sz w:val="24"/>
          <w:highlight w:val="none"/>
        </w:rPr>
      </w:pPr>
    </w:p>
    <w:bookmarkEnd w:id="70"/>
    <w:bookmarkEnd w:id="71"/>
    <w:p w14:paraId="4B719CBE">
      <w:pPr>
        <w:spacing w:line="360" w:lineRule="auto"/>
        <w:jc w:val="center"/>
        <w:outlineLvl w:val="0"/>
        <w:rPr>
          <w:rFonts w:hint="eastAsia" w:ascii="黑体" w:hAnsi="黑体" w:eastAsia="黑体"/>
          <w:color w:val="000000"/>
          <w:sz w:val="28"/>
          <w:highlight w:val="none"/>
        </w:rPr>
      </w:pPr>
      <w:bookmarkStart w:id="72" w:name="_Toc3082"/>
      <w:bookmarkStart w:id="73" w:name="_Toc25967"/>
    </w:p>
    <w:p w14:paraId="26D9E74D">
      <w:pPr>
        <w:spacing w:line="360" w:lineRule="auto"/>
        <w:jc w:val="center"/>
        <w:outlineLvl w:val="0"/>
        <w:rPr>
          <w:rFonts w:hint="eastAsia" w:ascii="黑体" w:hAnsi="黑体" w:eastAsia="黑体"/>
          <w:color w:val="000000"/>
          <w:sz w:val="28"/>
          <w:highlight w:val="none"/>
        </w:rPr>
      </w:pPr>
    </w:p>
    <w:p w14:paraId="6A6407BB">
      <w:pPr>
        <w:jc w:val="center"/>
        <w:outlineLvl w:val="0"/>
        <w:rPr>
          <w:rFonts w:hint="eastAsia"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四</w:t>
      </w:r>
      <w:r>
        <w:rPr>
          <w:rFonts w:hint="eastAsia" w:ascii="黑体" w:hAnsi="黑体" w:eastAsia="黑体"/>
          <w:sz w:val="28"/>
        </w:rPr>
        <w:t xml:space="preserve">章 </w:t>
      </w:r>
      <w:r>
        <w:rPr>
          <w:rFonts w:hint="eastAsia" w:ascii="黑体" w:hAnsi="黑体" w:eastAsia="黑体"/>
          <w:sz w:val="28"/>
          <w:lang w:eastAsia="zh-CN"/>
        </w:rPr>
        <w:t>氿滨水厂堆土外运项目采购</w:t>
      </w:r>
      <w:r>
        <w:rPr>
          <w:rFonts w:hint="eastAsia" w:ascii="黑体" w:hAnsi="黑体" w:eastAsia="黑体"/>
          <w:sz w:val="28"/>
        </w:rPr>
        <w:t>合同</w:t>
      </w:r>
    </w:p>
    <w:p w14:paraId="2EFE429E">
      <w:pPr>
        <w:jc w:val="right"/>
        <w:rPr>
          <w:rFonts w:hint="eastAsia" w:ascii="黑体" w:hAnsi="黑体" w:eastAsia="黑体"/>
          <w:sz w:val="28"/>
        </w:rPr>
      </w:pPr>
    </w:p>
    <w:p w14:paraId="0D331E58">
      <w:pPr>
        <w:spacing w:line="360" w:lineRule="auto"/>
        <w:rPr>
          <w:rFonts w:hint="eastAsia" w:ascii="宋体" w:eastAsia="宋体"/>
          <w:color w:val="000000"/>
          <w:kern w:val="0"/>
          <w:sz w:val="24"/>
          <w:lang w:eastAsia="zh-CN"/>
        </w:rPr>
      </w:pPr>
      <w:r>
        <w:rPr>
          <w:rFonts w:hint="eastAsia" w:ascii="宋体" w:hAnsi="宋体"/>
          <w:color w:val="000000"/>
          <w:kern w:val="0"/>
          <w:sz w:val="24"/>
          <w:u w:val="single" w:color="auto"/>
          <w:lang w:val="en-US" w:eastAsia="zh-CN"/>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lang w:eastAsia="zh-CN"/>
        </w:rPr>
        <w:t>宜兴水务集团有限公司</w:t>
      </w:r>
    </w:p>
    <w:p w14:paraId="2A89F99A">
      <w:pPr>
        <w:spacing w:line="360" w:lineRule="auto"/>
        <w:rPr>
          <w:rFonts w:hint="eastAsia" w:ascii="宋体"/>
          <w:color w:val="000000"/>
          <w:kern w:val="0"/>
          <w:sz w:val="24"/>
        </w:rPr>
      </w:pPr>
      <w:r>
        <w:rPr>
          <w:rFonts w:hint="eastAsia" w:ascii="宋体" w:hAnsi="宋体"/>
          <w:color w:val="000000"/>
          <w:kern w:val="0"/>
          <w:sz w:val="24"/>
          <w:u w:val="single" w:color="auto"/>
          <w:lang w:val="en-US" w:eastAsia="zh-CN"/>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14:paraId="4FEE8359">
      <w:pPr>
        <w:spacing w:line="360" w:lineRule="auto"/>
        <w:ind w:firstLine="480" w:firstLineChars="200"/>
        <w:rPr>
          <w:rFonts w:hint="eastAsia" w:ascii="宋体"/>
          <w:bCs/>
          <w:sz w:val="24"/>
        </w:rPr>
      </w:pPr>
      <w:r>
        <w:rPr>
          <w:rFonts w:hint="eastAsia" w:ascii="宋体" w:hAnsi="宋体"/>
          <w:bCs/>
          <w:sz w:val="24"/>
        </w:rPr>
        <w:t>乙方愿以总价人民币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w:t>
      </w:r>
      <w:r>
        <w:rPr>
          <w:rFonts w:hint="eastAsia" w:ascii="宋体" w:hAnsi="宋体"/>
          <w:bCs/>
          <w:sz w:val="24"/>
          <w:lang w:val="en-US" w:eastAsia="zh-CN"/>
        </w:rPr>
        <w:t>甲方承</w:t>
      </w:r>
      <w:r>
        <w:rPr>
          <w:rFonts w:hint="eastAsia" w:ascii="宋体" w:hAnsi="宋体"/>
          <w:bCs/>
          <w:sz w:val="24"/>
        </w:rPr>
        <w:t>包</w:t>
      </w:r>
      <w:r>
        <w:rPr>
          <w:rFonts w:hint="eastAsia" w:ascii="宋体" w:hAnsi="宋体"/>
          <w:bCs/>
          <w:sz w:val="24"/>
          <w:lang w:val="en-US" w:eastAsia="zh-CN"/>
        </w:rPr>
        <w:t>本项目</w:t>
      </w:r>
      <w:r>
        <w:rPr>
          <w:rFonts w:hint="eastAsia" w:ascii="宋体" w:hAnsi="宋体"/>
          <w:bCs/>
          <w:sz w:val="24"/>
        </w:rPr>
        <w:t>，并经双方协商同意下列条款：</w:t>
      </w:r>
    </w:p>
    <w:p w14:paraId="342F623D">
      <w:pPr>
        <w:spacing w:line="360" w:lineRule="auto"/>
        <w:ind w:firstLine="480" w:firstLineChars="200"/>
        <w:rPr>
          <w:rFonts w:hint="eastAsia" w:ascii="宋体"/>
          <w:bCs/>
          <w:sz w:val="24"/>
        </w:rPr>
      </w:pPr>
      <w:r>
        <w:rPr>
          <w:rFonts w:hint="eastAsia" w:ascii="宋体" w:hAnsi="宋体"/>
          <w:bCs/>
          <w:sz w:val="24"/>
        </w:rPr>
        <w:t>一、本合同</w:t>
      </w:r>
      <w:r>
        <w:rPr>
          <w:rFonts w:hint="eastAsia" w:ascii="宋体" w:hAnsi="宋体"/>
          <w:bCs/>
          <w:sz w:val="24"/>
          <w:lang w:eastAsia="zh-CN"/>
        </w:rPr>
        <w:t>甲</w:t>
      </w:r>
      <w:r>
        <w:rPr>
          <w:rFonts w:hint="eastAsia" w:ascii="宋体" w:hAnsi="宋体"/>
          <w:bCs/>
          <w:sz w:val="24"/>
        </w:rPr>
        <w:t>、</w:t>
      </w:r>
      <w:r>
        <w:rPr>
          <w:rFonts w:hint="eastAsia" w:ascii="宋体" w:hAnsi="宋体"/>
          <w:bCs/>
          <w:sz w:val="24"/>
          <w:lang w:eastAsia="zh-CN"/>
        </w:rPr>
        <w:t>乙</w:t>
      </w:r>
      <w:r>
        <w:rPr>
          <w:rFonts w:hint="eastAsia" w:ascii="宋体" w:hAnsi="宋体"/>
          <w:bCs/>
          <w:sz w:val="24"/>
        </w:rPr>
        <w:t>双方必须遵守《中华人民共和国民法典》，并各自履行应负的全部责任。</w:t>
      </w:r>
    </w:p>
    <w:p w14:paraId="7915599A">
      <w:pPr>
        <w:spacing w:line="360" w:lineRule="auto"/>
        <w:ind w:firstLine="480" w:firstLineChars="200"/>
        <w:rPr>
          <w:rFonts w:hint="eastAsia" w:ascii="宋体"/>
          <w:bCs/>
          <w:sz w:val="24"/>
        </w:rPr>
      </w:pPr>
      <w:r>
        <w:rPr>
          <w:rFonts w:hint="eastAsia" w:ascii="宋体" w:hAnsi="宋体"/>
          <w:bCs/>
          <w:sz w:val="24"/>
        </w:rPr>
        <w:t>二、下列文件均为本合同不可分割部分：</w:t>
      </w:r>
    </w:p>
    <w:p w14:paraId="3B025AD4">
      <w:pPr>
        <w:spacing w:line="360" w:lineRule="auto"/>
        <w:ind w:firstLine="480" w:firstLineChars="200"/>
        <w:rPr>
          <w:rFonts w:hint="eastAsia" w:ascii="宋体"/>
          <w:bCs/>
          <w:sz w:val="24"/>
        </w:rPr>
      </w:pPr>
      <w:r>
        <w:rPr>
          <w:rFonts w:hint="eastAsia" w:ascii="宋体" w:hAnsi="宋体"/>
          <w:bCs/>
          <w:sz w:val="24"/>
        </w:rPr>
        <w:t>（1）合同书及所附条款；（2）中标通知书；（3）乙方中标的投标文件；（4）招标文件（采购项目编号：）；（5）乙方在投标过程中所作的其他有关承诺、声明、书面澄清等。</w:t>
      </w:r>
    </w:p>
    <w:p w14:paraId="7A08C86B">
      <w:pPr>
        <w:spacing w:line="360" w:lineRule="auto"/>
        <w:ind w:firstLine="480" w:firstLineChars="200"/>
        <w:rPr>
          <w:rFonts w:hint="eastAsia" w:ascii="宋体"/>
          <w:bCs/>
          <w:sz w:val="24"/>
        </w:rPr>
      </w:pPr>
      <w:r>
        <w:rPr>
          <w:rFonts w:hint="eastAsia" w:ascii="宋体" w:hAnsi="宋体"/>
          <w:bCs/>
          <w:sz w:val="24"/>
        </w:rPr>
        <w:t>三、乙方保证全部按照合同条款的规定和交货的期限向甲方提供上述合格的设备和服务。</w:t>
      </w:r>
    </w:p>
    <w:p w14:paraId="39160A29">
      <w:pPr>
        <w:spacing w:line="360" w:lineRule="auto"/>
        <w:ind w:firstLine="480" w:firstLineChars="200"/>
        <w:rPr>
          <w:rFonts w:hint="eastAsia" w:ascii="宋体"/>
          <w:bCs/>
          <w:sz w:val="24"/>
        </w:rPr>
      </w:pPr>
      <w:r>
        <w:rPr>
          <w:rFonts w:hint="eastAsia" w:ascii="宋体" w:hAnsi="宋体"/>
          <w:bCs/>
          <w:sz w:val="24"/>
        </w:rPr>
        <w:t>四、</w:t>
      </w:r>
      <w:r>
        <w:rPr>
          <w:rFonts w:hint="eastAsia" w:ascii="宋体" w:hAnsi="宋体"/>
          <w:bCs/>
          <w:sz w:val="24"/>
          <w:lang w:eastAsia="zh-CN"/>
        </w:rPr>
        <w:t>甲方</w:t>
      </w:r>
      <w:r>
        <w:rPr>
          <w:rFonts w:hint="eastAsia" w:ascii="宋体" w:hAnsi="宋体"/>
          <w:bCs/>
          <w:sz w:val="24"/>
        </w:rPr>
        <w:t>按照招标文件，组织对</w:t>
      </w:r>
      <w:r>
        <w:rPr>
          <w:rFonts w:hint="eastAsia" w:ascii="宋体" w:hAnsi="宋体"/>
          <w:bCs/>
          <w:sz w:val="24"/>
          <w:lang w:eastAsia="zh-CN"/>
        </w:rPr>
        <w:t>乙方</w:t>
      </w:r>
      <w:r>
        <w:rPr>
          <w:rFonts w:hint="eastAsia" w:ascii="宋体" w:hAnsi="宋体"/>
          <w:bCs/>
          <w:sz w:val="24"/>
        </w:rPr>
        <w:t>的供货产品</w:t>
      </w:r>
      <w:r>
        <w:rPr>
          <w:rFonts w:hint="eastAsia" w:ascii="宋体" w:hAnsi="宋体"/>
          <w:bCs/>
          <w:sz w:val="24"/>
          <w:lang w:eastAsia="zh-CN"/>
        </w:rPr>
        <w:t>或服务</w:t>
      </w:r>
      <w:r>
        <w:rPr>
          <w:rFonts w:hint="eastAsia" w:ascii="宋体" w:hAnsi="宋体"/>
          <w:bCs/>
          <w:sz w:val="24"/>
        </w:rPr>
        <w:t>逐项进行验收，在确认供货产品符合采购需求的基础上，填写</w:t>
      </w:r>
      <w:r>
        <w:rPr>
          <w:rFonts w:hint="eastAsia" w:ascii="宋体" w:hAnsi="宋体"/>
          <w:bCs/>
          <w:sz w:val="24"/>
          <w:lang w:eastAsia="zh-CN"/>
        </w:rPr>
        <w:t>相关单据</w:t>
      </w:r>
      <w:r>
        <w:rPr>
          <w:rFonts w:hint="eastAsia" w:ascii="宋体" w:hAnsi="宋体"/>
          <w:bCs/>
          <w:sz w:val="24"/>
        </w:rPr>
        <w:t>。</w:t>
      </w:r>
    </w:p>
    <w:p w14:paraId="1FDF6EDF">
      <w:pPr>
        <w:spacing w:line="360" w:lineRule="auto"/>
        <w:ind w:firstLine="480" w:firstLineChars="200"/>
        <w:rPr>
          <w:rFonts w:hint="eastAsia" w:ascii="宋体"/>
          <w:bCs/>
          <w:sz w:val="24"/>
        </w:rPr>
      </w:pPr>
      <w:r>
        <w:rPr>
          <w:rFonts w:hint="eastAsia" w:ascii="宋体" w:hAnsi="宋体"/>
          <w:bCs/>
          <w:sz w:val="24"/>
        </w:rPr>
        <w:t>五、</w:t>
      </w:r>
      <w:r>
        <w:rPr>
          <w:rFonts w:hint="eastAsia" w:ascii="宋体" w:hAnsi="宋体"/>
          <w:bCs/>
          <w:sz w:val="24"/>
          <w:lang w:eastAsia="zh-CN"/>
        </w:rPr>
        <w:t>乙方</w:t>
      </w:r>
      <w:r>
        <w:rPr>
          <w:rFonts w:hint="eastAsia" w:ascii="宋体" w:hAnsi="宋体"/>
          <w:bCs/>
          <w:sz w:val="24"/>
        </w:rPr>
        <w:t>供货完毕凭正式发票和验收单按合同规定的时间、步骤和方法与甲方结算采购资金。</w:t>
      </w:r>
    </w:p>
    <w:p w14:paraId="52F73900">
      <w:pPr>
        <w:spacing w:line="360" w:lineRule="auto"/>
        <w:ind w:firstLine="480" w:firstLineChars="200"/>
        <w:rPr>
          <w:rFonts w:hint="eastAsia" w:ascii="宋体"/>
          <w:bCs/>
          <w:sz w:val="24"/>
        </w:rPr>
      </w:pPr>
      <w:r>
        <w:rPr>
          <w:rFonts w:hint="eastAsia" w:ascii="宋体" w:hAnsi="宋体"/>
          <w:bCs/>
          <w:sz w:val="24"/>
        </w:rPr>
        <w:t>六、本合同一式陆份，</w:t>
      </w:r>
      <w:r>
        <w:rPr>
          <w:rFonts w:hint="eastAsia" w:ascii="宋体" w:hAnsi="宋体"/>
          <w:bCs/>
          <w:sz w:val="24"/>
          <w:lang w:eastAsia="zh-CN"/>
        </w:rPr>
        <w:t>甲乙</w:t>
      </w:r>
      <w:r>
        <w:rPr>
          <w:rFonts w:hint="eastAsia" w:ascii="宋体" w:hAnsi="宋体"/>
          <w:bCs/>
          <w:sz w:val="24"/>
        </w:rPr>
        <w:t>双方各持贰份，报送上级主管部门存档一份，代理机构存档一份。</w:t>
      </w:r>
    </w:p>
    <w:p w14:paraId="2CA8CDA6">
      <w:pPr>
        <w:spacing w:line="360" w:lineRule="auto"/>
        <w:jc w:val="center"/>
        <w:outlineLvl w:val="0"/>
        <w:rPr>
          <w:rFonts w:hint="eastAsia" w:ascii="楷体_GB2312" w:eastAsia="楷体_GB2312"/>
          <w:b/>
          <w:sz w:val="32"/>
          <w:szCs w:val="32"/>
        </w:rPr>
      </w:pPr>
    </w:p>
    <w:p w14:paraId="68ADEDD5">
      <w:pPr>
        <w:spacing w:line="360" w:lineRule="auto"/>
        <w:jc w:val="center"/>
        <w:outlineLvl w:val="0"/>
        <w:rPr>
          <w:rFonts w:hint="eastAsia" w:ascii="楷体_GB2312" w:eastAsia="楷体_GB2312"/>
          <w:b/>
          <w:sz w:val="32"/>
          <w:szCs w:val="32"/>
        </w:rPr>
      </w:pPr>
    </w:p>
    <w:tbl>
      <w:tblPr>
        <w:tblStyle w:val="32"/>
        <w:tblW w:w="9285" w:type="dxa"/>
        <w:jc w:val="center"/>
        <w:tblLayout w:type="fixed"/>
        <w:tblCellMar>
          <w:top w:w="0" w:type="dxa"/>
          <w:left w:w="0" w:type="dxa"/>
          <w:bottom w:w="0" w:type="dxa"/>
          <w:right w:w="0" w:type="dxa"/>
        </w:tblCellMar>
      </w:tblPr>
      <w:tblGrid>
        <w:gridCol w:w="4643"/>
        <w:gridCol w:w="4642"/>
      </w:tblGrid>
      <w:tr w14:paraId="318CAFF9">
        <w:tblPrEx>
          <w:tblCellMar>
            <w:top w:w="0" w:type="dxa"/>
            <w:left w:w="0" w:type="dxa"/>
            <w:bottom w:w="0" w:type="dxa"/>
            <w:right w:w="0" w:type="dxa"/>
          </w:tblCellMar>
        </w:tblPrEx>
        <w:trPr>
          <w:jc w:val="center"/>
        </w:trPr>
        <w:tc>
          <w:tcPr>
            <w:tcW w:w="4643" w:type="dxa"/>
            <w:noWrap w:val="0"/>
            <w:vAlign w:val="top"/>
          </w:tcPr>
          <w:p w14:paraId="0D97C270">
            <w:pPr>
              <w:widowControl/>
              <w:adjustRightInd w:val="0"/>
              <w:jc w:val="left"/>
              <w:rPr>
                <w:rFonts w:ascii="宋体" w:cs="宋体"/>
                <w:kern w:val="0"/>
                <w:sz w:val="24"/>
                <w:szCs w:val="24"/>
                <w:lang w:val="zh-CN"/>
              </w:rPr>
            </w:pPr>
            <w:bookmarkStart w:id="74" w:name="OLE_LINK46"/>
            <w:r>
              <w:rPr>
                <w:rFonts w:hint="eastAsia" w:ascii="宋体" w:hAnsi="宋体" w:cs="宋体"/>
                <w:kern w:val="0"/>
                <w:sz w:val="24"/>
                <w:szCs w:val="24"/>
                <w:lang w:val="zh-CN"/>
              </w:rPr>
              <w:t>甲方（采购人）：（盖章）</w:t>
            </w:r>
            <w:bookmarkEnd w:id="74"/>
          </w:p>
        </w:tc>
        <w:tc>
          <w:tcPr>
            <w:tcW w:w="4643" w:type="dxa"/>
            <w:noWrap w:val="0"/>
            <w:vAlign w:val="top"/>
          </w:tcPr>
          <w:p w14:paraId="5FACD347">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5CBFB92D">
        <w:tblPrEx>
          <w:tblCellMar>
            <w:top w:w="0" w:type="dxa"/>
            <w:left w:w="0" w:type="dxa"/>
            <w:bottom w:w="0" w:type="dxa"/>
            <w:right w:w="0" w:type="dxa"/>
          </w:tblCellMar>
        </w:tblPrEx>
        <w:trPr>
          <w:jc w:val="center"/>
        </w:trPr>
        <w:tc>
          <w:tcPr>
            <w:tcW w:w="4643" w:type="dxa"/>
            <w:noWrap w:val="0"/>
            <w:vAlign w:val="top"/>
          </w:tcPr>
          <w:p w14:paraId="117CE678">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14:paraId="1C31422E">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5239A93C">
        <w:tblPrEx>
          <w:tblCellMar>
            <w:top w:w="0" w:type="dxa"/>
            <w:left w:w="0" w:type="dxa"/>
            <w:bottom w:w="0" w:type="dxa"/>
            <w:right w:w="0" w:type="dxa"/>
          </w:tblCellMar>
        </w:tblPrEx>
        <w:trPr>
          <w:jc w:val="center"/>
        </w:trPr>
        <w:tc>
          <w:tcPr>
            <w:tcW w:w="4643" w:type="dxa"/>
            <w:noWrap w:val="0"/>
            <w:vAlign w:val="top"/>
          </w:tcPr>
          <w:p w14:paraId="24245D9D">
            <w:pPr>
              <w:widowControl/>
              <w:adjustRightInd w:val="0"/>
              <w:jc w:val="left"/>
              <w:rPr>
                <w:rFonts w:ascii="宋体" w:cs="宋体"/>
                <w:kern w:val="0"/>
                <w:sz w:val="24"/>
                <w:szCs w:val="24"/>
              </w:rPr>
            </w:pPr>
            <w:bookmarkStart w:id="75" w:name="OLE_LINK47"/>
            <w:r>
              <w:rPr>
                <w:rFonts w:hint="eastAsia" w:ascii="宋体" w:hAnsi="宋体" w:cs="宋体"/>
                <w:kern w:val="0"/>
                <w:sz w:val="24"/>
                <w:szCs w:val="24"/>
                <w:lang w:val="zh-CN"/>
              </w:rPr>
              <w:t>电话：</w:t>
            </w:r>
            <w:bookmarkEnd w:id="75"/>
          </w:p>
        </w:tc>
        <w:tc>
          <w:tcPr>
            <w:tcW w:w="4643" w:type="dxa"/>
            <w:noWrap w:val="0"/>
            <w:vAlign w:val="top"/>
          </w:tcPr>
          <w:p w14:paraId="50F23DBA">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07538D67">
        <w:tblPrEx>
          <w:tblCellMar>
            <w:top w:w="0" w:type="dxa"/>
            <w:left w:w="0" w:type="dxa"/>
            <w:bottom w:w="0" w:type="dxa"/>
            <w:right w:w="0" w:type="dxa"/>
          </w:tblCellMar>
        </w:tblPrEx>
        <w:trPr>
          <w:jc w:val="center"/>
        </w:trPr>
        <w:tc>
          <w:tcPr>
            <w:tcW w:w="4643" w:type="dxa"/>
            <w:noWrap w:val="0"/>
            <w:vAlign w:val="top"/>
          </w:tcPr>
          <w:p w14:paraId="56DA707D">
            <w:pPr>
              <w:widowControl/>
              <w:adjustRightInd w:val="0"/>
              <w:jc w:val="left"/>
              <w:rPr>
                <w:rFonts w:ascii="宋体" w:cs="宋体"/>
                <w:kern w:val="0"/>
                <w:sz w:val="24"/>
                <w:szCs w:val="24"/>
              </w:rPr>
            </w:pPr>
            <w:bookmarkStart w:id="76" w:name="OLE_LINK50"/>
            <w:r>
              <w:rPr>
                <w:rFonts w:hint="eastAsia" w:ascii="宋体" w:hAnsi="宋体" w:cs="宋体"/>
                <w:kern w:val="0"/>
                <w:sz w:val="24"/>
                <w:szCs w:val="24"/>
                <w:lang w:val="zh-CN"/>
              </w:rPr>
              <w:t>开户银行：</w:t>
            </w:r>
            <w:bookmarkEnd w:id="76"/>
          </w:p>
        </w:tc>
        <w:tc>
          <w:tcPr>
            <w:tcW w:w="4643" w:type="dxa"/>
            <w:noWrap w:val="0"/>
            <w:vAlign w:val="top"/>
          </w:tcPr>
          <w:p w14:paraId="2564A1B2">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7DB0D69B">
        <w:tblPrEx>
          <w:tblCellMar>
            <w:top w:w="0" w:type="dxa"/>
            <w:left w:w="0" w:type="dxa"/>
            <w:bottom w:w="0" w:type="dxa"/>
            <w:right w:w="0" w:type="dxa"/>
          </w:tblCellMar>
        </w:tblPrEx>
        <w:trPr>
          <w:jc w:val="center"/>
        </w:trPr>
        <w:tc>
          <w:tcPr>
            <w:tcW w:w="4643" w:type="dxa"/>
            <w:noWrap w:val="0"/>
            <w:vAlign w:val="top"/>
          </w:tcPr>
          <w:p w14:paraId="64DA3CD5">
            <w:pPr>
              <w:widowControl/>
              <w:adjustRightInd w:val="0"/>
              <w:jc w:val="left"/>
              <w:rPr>
                <w:rFonts w:ascii="宋体" w:cs="宋体"/>
                <w:kern w:val="0"/>
                <w:sz w:val="24"/>
                <w:szCs w:val="24"/>
              </w:rPr>
            </w:pPr>
            <w:bookmarkStart w:id="77" w:name="OLE_LINK52"/>
            <w:r>
              <w:rPr>
                <w:rFonts w:hint="eastAsia" w:ascii="宋体" w:hAnsi="宋体" w:cs="宋体"/>
                <w:kern w:val="0"/>
                <w:sz w:val="24"/>
                <w:szCs w:val="24"/>
                <w:lang w:val="zh-CN"/>
              </w:rPr>
              <w:t>账号：</w:t>
            </w:r>
            <w:bookmarkEnd w:id="77"/>
          </w:p>
        </w:tc>
        <w:tc>
          <w:tcPr>
            <w:tcW w:w="4643" w:type="dxa"/>
            <w:noWrap w:val="0"/>
            <w:vAlign w:val="top"/>
          </w:tcPr>
          <w:p w14:paraId="45B09025">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14:paraId="24766E4B">
            <w:pPr>
              <w:widowControl/>
              <w:adjustRightInd w:val="0"/>
              <w:jc w:val="left"/>
              <w:rPr>
                <w:rFonts w:ascii="宋体" w:cs="宋体"/>
                <w:kern w:val="0"/>
                <w:sz w:val="24"/>
                <w:szCs w:val="24"/>
                <w:lang w:val="zh-CN"/>
              </w:rPr>
            </w:pPr>
          </w:p>
        </w:tc>
      </w:tr>
      <w:tr w14:paraId="692D766B">
        <w:tblPrEx>
          <w:tblCellMar>
            <w:top w:w="0" w:type="dxa"/>
            <w:left w:w="0" w:type="dxa"/>
            <w:bottom w:w="0" w:type="dxa"/>
            <w:right w:w="0" w:type="dxa"/>
          </w:tblCellMar>
        </w:tblPrEx>
        <w:trPr>
          <w:jc w:val="center"/>
        </w:trPr>
        <w:tc>
          <w:tcPr>
            <w:tcW w:w="4643" w:type="dxa"/>
            <w:noWrap w:val="0"/>
            <w:vAlign w:val="top"/>
          </w:tcPr>
          <w:p w14:paraId="10BDF47F">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14:paraId="79B22CD6">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39C42A05">
        <w:tblPrEx>
          <w:tblCellMar>
            <w:top w:w="0" w:type="dxa"/>
            <w:left w:w="0" w:type="dxa"/>
            <w:bottom w:w="0" w:type="dxa"/>
            <w:right w:w="0" w:type="dxa"/>
          </w:tblCellMar>
        </w:tblPrEx>
        <w:trPr>
          <w:jc w:val="center"/>
        </w:trPr>
        <w:tc>
          <w:tcPr>
            <w:tcW w:w="4643" w:type="dxa"/>
            <w:noWrap w:val="0"/>
            <w:vAlign w:val="top"/>
          </w:tcPr>
          <w:p w14:paraId="2DFF2207">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14:paraId="239E088C">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14:paraId="5C4A1BF6">
      <w:pPr>
        <w:spacing w:line="360" w:lineRule="auto"/>
        <w:jc w:val="both"/>
        <w:outlineLvl w:val="0"/>
        <w:rPr>
          <w:rFonts w:hint="eastAsia" w:ascii="黑体" w:hAnsi="黑体" w:eastAsia="黑体"/>
          <w:sz w:val="32"/>
          <w:szCs w:val="32"/>
        </w:rPr>
      </w:pPr>
    </w:p>
    <w:p w14:paraId="13CE09AC">
      <w:pPr>
        <w:spacing w:line="360" w:lineRule="auto"/>
        <w:jc w:val="center"/>
        <w:outlineLvl w:val="0"/>
        <w:rPr>
          <w:rFonts w:hint="eastAsia" w:ascii="黑体" w:hAnsi="黑体" w:eastAsia="黑体"/>
          <w:sz w:val="32"/>
          <w:szCs w:val="32"/>
        </w:rPr>
      </w:pPr>
      <w:r>
        <w:rPr>
          <w:rFonts w:hint="eastAsia" w:ascii="黑体" w:hAnsi="黑体" w:eastAsia="黑体"/>
          <w:sz w:val="32"/>
          <w:szCs w:val="32"/>
        </w:rPr>
        <w:t xml:space="preserve">  合同条款</w:t>
      </w:r>
    </w:p>
    <w:p w14:paraId="138E9759">
      <w:pPr>
        <w:spacing w:line="360" w:lineRule="auto"/>
        <w:jc w:val="center"/>
        <w:outlineLvl w:val="0"/>
        <w:rPr>
          <w:rFonts w:hint="eastAsia" w:ascii="黑体" w:hAnsi="黑体" w:eastAsia="黑体"/>
          <w:sz w:val="48"/>
          <w:szCs w:val="48"/>
        </w:rPr>
      </w:pPr>
    </w:p>
    <w:p w14:paraId="5EF94B8A">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根据采购项目编号招标文件和该项目的中标通知书及乙方投标文件，</w:t>
      </w:r>
      <w:r>
        <w:rPr>
          <w:rFonts w:hint="eastAsia" w:ascii="宋体" w:hAnsi="宋体" w:cs="宋体"/>
          <w:bCs/>
          <w:sz w:val="24"/>
          <w:szCs w:val="24"/>
          <w:lang w:eastAsia="zh-CN"/>
        </w:rPr>
        <w:t>甲乙</w:t>
      </w:r>
      <w:r>
        <w:rPr>
          <w:rFonts w:hint="eastAsia" w:ascii="宋体" w:hAnsi="宋体" w:cs="宋体"/>
          <w:bCs/>
          <w:sz w:val="24"/>
          <w:szCs w:val="24"/>
        </w:rPr>
        <w:t>双方就此次中标的产品和相关问题，同意按下列条款规定执行。</w:t>
      </w:r>
    </w:p>
    <w:p w14:paraId="30535A75">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14:paraId="4E896C2F">
      <w:pPr>
        <w:spacing w:line="360" w:lineRule="auto"/>
        <w:ind w:firstLine="480" w:firstLineChars="200"/>
        <w:rPr>
          <w:rFonts w:hint="eastAsia" w:ascii="宋体" w:hAnsi="宋体" w:eastAsia="宋体" w:cs="Times New Roman"/>
          <w:sz w:val="24"/>
          <w:szCs w:val="24"/>
        </w:rPr>
      </w:pPr>
      <w:r>
        <w:rPr>
          <w:rFonts w:hint="eastAsia" w:ascii="宋体" w:hAnsi="宋体" w:cs="宋体"/>
          <w:bCs/>
          <w:sz w:val="24"/>
          <w:szCs w:val="24"/>
        </w:rPr>
        <w:t>二、服务期限：</w:t>
      </w:r>
      <w:r>
        <w:rPr>
          <w:rFonts w:hint="eastAsia" w:ascii="宋体" w:hAnsi="宋体"/>
          <w:bCs/>
          <w:sz w:val="24"/>
          <w:highlight w:val="none"/>
        </w:rPr>
        <w:t>接到</w:t>
      </w:r>
      <w:r>
        <w:rPr>
          <w:rFonts w:hint="eastAsia" w:ascii="宋体" w:hAnsi="宋体"/>
          <w:bCs/>
          <w:sz w:val="24"/>
          <w:highlight w:val="none"/>
          <w:lang w:val="en-US" w:eastAsia="zh-CN"/>
        </w:rPr>
        <w:t>甲方</w:t>
      </w:r>
      <w:r>
        <w:rPr>
          <w:rFonts w:hint="eastAsia" w:ascii="宋体" w:hAnsi="宋体"/>
          <w:bCs/>
          <w:sz w:val="24"/>
          <w:highlight w:val="none"/>
        </w:rPr>
        <w:t>通知当日进场，进场后</w:t>
      </w:r>
      <w:r>
        <w:rPr>
          <w:rFonts w:hint="eastAsia" w:ascii="宋体" w:hAnsi="宋体"/>
          <w:bCs/>
          <w:sz w:val="24"/>
          <w:highlight w:val="none"/>
          <w:lang w:val="en-US" w:eastAsia="zh-CN"/>
        </w:rPr>
        <w:t>60日</w:t>
      </w:r>
      <w:r>
        <w:rPr>
          <w:rFonts w:hint="eastAsia" w:ascii="宋体" w:hAnsi="宋体"/>
          <w:bCs/>
          <w:sz w:val="24"/>
          <w:highlight w:val="none"/>
        </w:rPr>
        <w:t>内</w:t>
      </w:r>
      <w:r>
        <w:rPr>
          <w:rFonts w:hint="eastAsia" w:ascii="宋体" w:hAnsi="宋体"/>
          <w:bCs/>
          <w:sz w:val="24"/>
          <w:highlight w:val="none"/>
          <w:lang w:val="en-US" w:eastAsia="zh-CN"/>
        </w:rPr>
        <w:t>清运结束并</w:t>
      </w:r>
      <w:r>
        <w:rPr>
          <w:rFonts w:hint="eastAsia" w:ascii="宋体" w:hAnsi="宋体"/>
          <w:bCs/>
          <w:sz w:val="24"/>
          <w:highlight w:val="none"/>
        </w:rPr>
        <w:t>交场</w:t>
      </w:r>
      <w:r>
        <w:rPr>
          <w:rFonts w:hint="eastAsia" w:ascii="宋体" w:hAnsi="宋体" w:eastAsia="宋体" w:cs="Times New Roman"/>
          <w:sz w:val="24"/>
          <w:szCs w:val="24"/>
        </w:rPr>
        <w:t>。</w:t>
      </w:r>
    </w:p>
    <w:p w14:paraId="3D639364">
      <w:pPr>
        <w:spacing w:line="360" w:lineRule="auto"/>
        <w:ind w:firstLine="480" w:firstLineChars="200"/>
        <w:rPr>
          <w:rFonts w:hint="eastAsia" w:ascii="宋体" w:hAnsi="宋体"/>
          <w:bCs/>
          <w:sz w:val="24"/>
        </w:rPr>
      </w:pPr>
      <w:r>
        <w:rPr>
          <w:rFonts w:hint="eastAsia" w:ascii="宋体" w:hAnsi="宋体"/>
          <w:bCs/>
          <w:sz w:val="24"/>
        </w:rPr>
        <w:t>三、价格及支付</w:t>
      </w:r>
    </w:p>
    <w:p w14:paraId="2AD4DF08">
      <w:pPr>
        <w:spacing w:line="360" w:lineRule="auto"/>
        <w:ind w:left="480"/>
        <w:rPr>
          <w:rFonts w:hint="eastAsia" w:ascii="宋体" w:hAnsi="宋体"/>
          <w:bCs/>
          <w:sz w:val="24"/>
        </w:rPr>
      </w:pPr>
      <w:r>
        <w:rPr>
          <w:rFonts w:hint="eastAsia" w:ascii="宋体" w:hAnsi="宋体"/>
          <w:bCs/>
          <w:sz w:val="24"/>
        </w:rPr>
        <w:t>1、此次中标价格</w:t>
      </w:r>
    </w:p>
    <w:p w14:paraId="7CB7DE8D">
      <w:pPr>
        <w:spacing w:line="360" w:lineRule="auto"/>
        <w:ind w:left="480"/>
        <w:rPr>
          <w:rFonts w:hint="eastAsia" w:ascii="宋体" w:hAnsi="宋体"/>
          <w:bCs/>
          <w:sz w:val="24"/>
        </w:rPr>
      </w:pPr>
      <w:r>
        <w:rPr>
          <w:rFonts w:hint="eastAsia" w:ascii="宋体" w:hAnsi="宋体"/>
          <w:bCs/>
          <w:sz w:val="24"/>
        </w:rPr>
        <w:t>执行，合同总标的额为</w:t>
      </w:r>
      <w:r>
        <w:rPr>
          <w:rFonts w:hint="eastAsia" w:ascii="宋体" w:hAnsi="宋体"/>
          <w:bCs/>
          <w:sz w:val="24"/>
          <w:u w:val="single"/>
        </w:rPr>
        <w:t xml:space="preserve">       </w:t>
      </w:r>
      <w:r>
        <w:rPr>
          <w:rFonts w:hint="eastAsia" w:ascii="宋体" w:hAnsi="宋体"/>
          <w:bCs/>
          <w:sz w:val="24"/>
        </w:rPr>
        <w:t>元。</w:t>
      </w:r>
    </w:p>
    <w:p w14:paraId="790B745D">
      <w:pPr>
        <w:pStyle w:val="70"/>
        <w:spacing w:line="380" w:lineRule="exact"/>
        <w:ind w:firstLine="490"/>
        <w:rPr>
          <w:rFonts w:hint="eastAsia" w:ascii="宋体" w:hAnsi="宋体" w:eastAsia="宋体" w:cs="Times New Roman"/>
          <w:color w:val="000000"/>
          <w:sz w:val="24"/>
        </w:rPr>
      </w:pPr>
      <w:r>
        <w:rPr>
          <w:rFonts w:hint="eastAsia" w:ascii="宋体" w:hAnsi="宋体"/>
          <w:color w:val="000000"/>
          <w:sz w:val="24"/>
        </w:rPr>
        <w:t>2、本合同为总价合同，投标总</w:t>
      </w:r>
      <w:r>
        <w:rPr>
          <w:rFonts w:hint="eastAsia" w:ascii="宋体" w:hAnsi="宋体" w:eastAsia="宋体" w:cs="Times New Roman"/>
          <w:color w:val="000000"/>
          <w:sz w:val="24"/>
        </w:rPr>
        <w:t>价</w:t>
      </w:r>
      <w:r>
        <w:rPr>
          <w:rFonts w:hint="eastAsia" w:ascii="宋体" w:hAnsi="宋体" w:eastAsia="宋体" w:cs="Times New Roman"/>
          <w:color w:val="000000"/>
          <w:sz w:val="24"/>
          <w:lang w:val="zh-CN"/>
        </w:rPr>
        <w:t>应包含</w:t>
      </w:r>
      <w:r>
        <w:rPr>
          <w:rFonts w:hint="eastAsia" w:ascii="宋体" w:hAnsi="宋体" w:eastAsia="宋体" w:cs="Times New Roman"/>
          <w:color w:val="000000"/>
          <w:sz w:val="24"/>
          <w:u w:val="single"/>
          <w:lang w:val="zh-CN"/>
        </w:rPr>
        <w:t>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eastAsia="宋体" w:cs="Times New Roman"/>
          <w:color w:val="000000"/>
          <w:sz w:val="24"/>
          <w:u w:val="single"/>
        </w:rPr>
        <w:t>，以及投标人认为需要的其他费用等</w:t>
      </w:r>
      <w:r>
        <w:rPr>
          <w:rFonts w:hint="eastAsia" w:ascii="宋体" w:hAnsi="宋体" w:eastAsia="宋体" w:cs="Times New Roman"/>
          <w:color w:val="000000"/>
          <w:sz w:val="24"/>
        </w:rPr>
        <w:t>；</w:t>
      </w:r>
    </w:p>
    <w:p w14:paraId="74A3162D">
      <w:pPr>
        <w:spacing w:line="360" w:lineRule="auto"/>
        <w:ind w:firstLine="480" w:firstLineChars="200"/>
        <w:rPr>
          <w:rFonts w:hint="eastAsia" w:ascii="宋体" w:hAnsi="宋体" w:cs="宋体"/>
          <w:sz w:val="28"/>
          <w:szCs w:val="28"/>
          <w:highlight w:val="yellow"/>
        </w:rPr>
      </w:pPr>
      <w:r>
        <w:rPr>
          <w:rFonts w:hint="eastAsia" w:ascii="宋体" w:hAnsi="宋体" w:cs="宋体"/>
          <w:kern w:val="0"/>
          <w:sz w:val="24"/>
          <w:szCs w:val="24"/>
        </w:rPr>
        <w:t>（1）</w:t>
      </w:r>
      <w:r>
        <w:rPr>
          <w:rFonts w:hint="eastAsia" w:ascii="宋体" w:hAnsi="宋体" w:cs="宋体"/>
          <w:sz w:val="24"/>
          <w:szCs w:val="24"/>
        </w:rPr>
        <w:t>付款步骤：</w:t>
      </w:r>
      <w:r>
        <w:rPr>
          <w:rFonts w:hint="eastAsia" w:ascii="宋体" w:hAnsi="宋体"/>
          <w:bCs/>
          <w:color w:val="FF0000"/>
          <w:sz w:val="24"/>
          <w:highlight w:val="none"/>
        </w:rPr>
        <w:t>签订合同</w:t>
      </w:r>
      <w:r>
        <w:rPr>
          <w:rFonts w:hint="eastAsia" w:ascii="宋体" w:hAnsi="宋体"/>
          <w:bCs/>
          <w:color w:val="FF0000"/>
          <w:sz w:val="24"/>
          <w:highlight w:val="none"/>
          <w:lang w:val="en-US" w:eastAsia="zh-CN"/>
        </w:rPr>
        <w:t>后，进场清运</w:t>
      </w:r>
      <w:r>
        <w:rPr>
          <w:rFonts w:hint="eastAsia" w:ascii="宋体" w:hAnsi="宋体"/>
          <w:bCs/>
          <w:color w:val="FF0000"/>
          <w:sz w:val="24"/>
          <w:highlight w:val="none"/>
        </w:rPr>
        <w:t>前</w:t>
      </w:r>
      <w:r>
        <w:rPr>
          <w:rFonts w:hint="eastAsia" w:ascii="宋体" w:hAnsi="宋体"/>
          <w:bCs/>
          <w:color w:val="FF0000"/>
          <w:sz w:val="24"/>
          <w:highlight w:val="none"/>
          <w:lang w:eastAsia="zh-CN"/>
        </w:rPr>
        <w:t>，</w:t>
      </w:r>
      <w:r>
        <w:rPr>
          <w:rFonts w:hint="eastAsia" w:ascii="宋体" w:hAnsi="宋体"/>
          <w:bCs/>
          <w:color w:val="FF0000"/>
          <w:sz w:val="24"/>
          <w:highlight w:val="none"/>
          <w:lang w:val="en-US" w:eastAsia="zh-CN"/>
        </w:rPr>
        <w:t>合同款项</w:t>
      </w:r>
      <w:r>
        <w:rPr>
          <w:rFonts w:hint="eastAsia" w:ascii="宋体" w:hAnsi="宋体"/>
          <w:bCs/>
          <w:color w:val="FF0000"/>
          <w:sz w:val="24"/>
          <w:highlight w:val="none"/>
        </w:rPr>
        <w:t>一次性支付给</w:t>
      </w:r>
      <w:r>
        <w:rPr>
          <w:rFonts w:hint="eastAsia" w:ascii="宋体" w:hAnsi="宋体"/>
          <w:bCs/>
          <w:color w:val="FF0000"/>
          <w:sz w:val="24"/>
          <w:highlight w:val="none"/>
          <w:lang w:val="en-US" w:eastAsia="zh-CN"/>
        </w:rPr>
        <w:t>甲方</w:t>
      </w:r>
      <w:r>
        <w:rPr>
          <w:rFonts w:hint="eastAsia"/>
          <w:sz w:val="24"/>
          <w:szCs w:val="24"/>
        </w:rPr>
        <w:t>。</w:t>
      </w:r>
    </w:p>
    <w:p w14:paraId="310953F2">
      <w:pPr>
        <w:pStyle w:val="71"/>
        <w:widowControl/>
        <w:spacing w:line="360" w:lineRule="auto"/>
        <w:ind w:left="479" w:leftChars="228" w:firstLine="79" w:firstLineChars="33"/>
        <w:rPr>
          <w:rFonts w:hint="eastAsia" w:ascii="宋体" w:hAnsi="宋体"/>
          <w:color w:val="000000"/>
          <w:kern w:val="0"/>
          <w:sz w:val="24"/>
        </w:rPr>
      </w:pPr>
      <w:r>
        <w:rPr>
          <w:rFonts w:hint="eastAsia" w:ascii="宋体" w:hAnsi="宋体" w:cs="宋体"/>
          <w:kern w:val="0"/>
          <w:sz w:val="24"/>
        </w:rPr>
        <w:t>（2）保</w:t>
      </w:r>
      <w:r>
        <w:rPr>
          <w:rFonts w:hint="eastAsia" w:ascii="宋体" w:hAnsi="宋体"/>
          <w:color w:val="000000"/>
          <w:kern w:val="0"/>
          <w:sz w:val="24"/>
        </w:rPr>
        <w:t>证金的退还：</w:t>
      </w:r>
      <w:r>
        <w:rPr>
          <w:rFonts w:hint="eastAsia" w:ascii="宋体" w:hAnsi="宋体"/>
          <w:color w:val="000000"/>
          <w:kern w:val="0"/>
          <w:sz w:val="24"/>
          <w:lang w:val="en-US" w:eastAsia="zh-CN"/>
        </w:rPr>
        <w:t>/</w:t>
      </w:r>
      <w:r>
        <w:rPr>
          <w:rFonts w:hint="eastAsia" w:ascii="宋体" w:hAnsi="宋体"/>
          <w:color w:val="000000"/>
          <w:kern w:val="0"/>
          <w:sz w:val="24"/>
        </w:rPr>
        <w:t>。</w:t>
      </w:r>
    </w:p>
    <w:p w14:paraId="6D6F52AE">
      <w:pPr>
        <w:pStyle w:val="71"/>
        <w:widowControl/>
        <w:spacing w:line="360" w:lineRule="auto"/>
        <w:ind w:left="479" w:leftChars="228" w:firstLine="79" w:firstLineChars="33"/>
        <w:rPr>
          <w:rFonts w:hint="eastAsia" w:ascii="宋体" w:hAnsi="宋体" w:cs="宋体"/>
          <w:sz w:val="24"/>
        </w:rPr>
      </w:pPr>
      <w:r>
        <w:rPr>
          <w:rFonts w:hint="eastAsia" w:ascii="宋体" w:hAnsi="宋体" w:cs="宋体"/>
          <w:sz w:val="24"/>
        </w:rPr>
        <w:t>（3）付款方式：银行汇票或转帐支票。</w:t>
      </w:r>
    </w:p>
    <w:p w14:paraId="1B613FD3">
      <w:pPr>
        <w:spacing w:line="360" w:lineRule="auto"/>
        <w:ind w:firstLine="480" w:firstLineChars="200"/>
        <w:rPr>
          <w:rFonts w:ascii="宋体" w:hAnsi="宋体" w:cs="宋体"/>
          <w:sz w:val="24"/>
          <w:highlight w:val="none"/>
        </w:rPr>
      </w:pPr>
      <w:r>
        <w:rPr>
          <w:rFonts w:hint="eastAsia" w:ascii="宋体" w:hAnsi="宋体" w:cs="宋体"/>
          <w:sz w:val="24"/>
          <w:highlight w:val="none"/>
        </w:rPr>
        <w:t>（4）发票开具方式：增值税专用发票。</w:t>
      </w:r>
    </w:p>
    <w:p w14:paraId="13BB2943">
      <w:pPr>
        <w:pStyle w:val="71"/>
        <w:widowControl/>
        <w:ind w:left="2" w:firstLine="2"/>
        <w:jc w:val="left"/>
        <w:rPr>
          <w:rFonts w:hint="eastAsia" w:ascii="宋体" w:hAnsi="宋体"/>
          <w:sz w:val="24"/>
        </w:rPr>
      </w:pPr>
      <w:r>
        <w:rPr>
          <w:rFonts w:hint="eastAsia" w:ascii="宋体" w:hAnsi="宋体"/>
          <w:bCs/>
          <w:sz w:val="24"/>
        </w:rPr>
        <w:t xml:space="preserve">    四、知识产权</w:t>
      </w:r>
    </w:p>
    <w:p w14:paraId="15BB9F80">
      <w:pPr>
        <w:spacing w:line="360" w:lineRule="auto"/>
        <w:ind w:firstLine="480" w:firstLineChars="200"/>
        <w:rPr>
          <w:rFonts w:hint="eastAsia" w:ascii="宋体" w:hAnsi="宋体"/>
          <w:bCs/>
          <w:sz w:val="24"/>
          <w:szCs w:val="24"/>
          <w:lang w:val="en-US" w:eastAsia="zh-CN"/>
        </w:rPr>
      </w:pPr>
      <w:r>
        <w:rPr>
          <w:rFonts w:hint="eastAsia" w:ascii="宋体" w:hAnsi="宋体"/>
          <w:bCs/>
          <w:sz w:val="24"/>
          <w:szCs w:val="24"/>
          <w:lang w:val="en-US" w:eastAsia="zh-CN"/>
        </w:rPr>
        <w:t>无</w:t>
      </w:r>
    </w:p>
    <w:p w14:paraId="092D3478">
      <w:pPr>
        <w:spacing w:line="360" w:lineRule="auto"/>
        <w:ind w:firstLine="480" w:firstLineChars="200"/>
        <w:rPr>
          <w:rFonts w:hint="eastAsia" w:ascii="宋体" w:hAnsi="宋体" w:eastAsia="宋体"/>
          <w:bCs/>
          <w:sz w:val="24"/>
          <w:szCs w:val="24"/>
          <w:lang w:val="en-US" w:eastAsia="zh-CN"/>
        </w:rPr>
      </w:pPr>
      <w:r>
        <w:rPr>
          <w:rFonts w:hint="eastAsia" w:ascii="宋体" w:hAnsi="宋体"/>
          <w:bCs/>
          <w:sz w:val="24"/>
          <w:szCs w:val="24"/>
        </w:rPr>
        <w:t>五、质量保证</w:t>
      </w:r>
      <w:r>
        <w:rPr>
          <w:rFonts w:hint="eastAsia" w:ascii="宋体" w:hAnsi="宋体"/>
          <w:bCs/>
          <w:sz w:val="24"/>
          <w:szCs w:val="24"/>
          <w:lang w:val="en-US" w:eastAsia="zh-CN"/>
        </w:rPr>
        <w:t>及要求</w:t>
      </w:r>
    </w:p>
    <w:p w14:paraId="26A254FB">
      <w:pPr>
        <w:spacing w:line="360" w:lineRule="auto"/>
        <w:ind w:left="239" w:leftChars="114" w:firstLine="240" w:firstLineChars="100"/>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乙方</w:t>
      </w:r>
      <w:r>
        <w:rPr>
          <w:rFonts w:hint="eastAsia" w:ascii="宋体" w:hAnsi="宋体"/>
          <w:sz w:val="24"/>
          <w:szCs w:val="24"/>
        </w:rPr>
        <w:t>需按</w:t>
      </w:r>
      <w:r>
        <w:rPr>
          <w:rFonts w:hint="eastAsia" w:ascii="宋体" w:hAnsi="宋体"/>
          <w:sz w:val="24"/>
          <w:szCs w:val="24"/>
          <w:lang w:val="en-US" w:eastAsia="zh-CN"/>
        </w:rPr>
        <w:t>甲方</w:t>
      </w:r>
      <w:r>
        <w:rPr>
          <w:rFonts w:hint="eastAsia" w:ascii="宋体" w:hAnsi="宋体"/>
          <w:sz w:val="24"/>
          <w:szCs w:val="24"/>
        </w:rPr>
        <w:t>要求负责</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p>
    <w:p w14:paraId="4A946DE2">
      <w:pPr>
        <w:spacing w:line="360" w:lineRule="auto"/>
        <w:ind w:firstLine="480" w:firstLineChars="200"/>
        <w:rPr>
          <w:rFonts w:hint="eastAsia" w:ascii="宋体" w:hAnsi="宋体"/>
          <w:sz w:val="24"/>
          <w:szCs w:val="24"/>
        </w:rPr>
      </w:pPr>
      <w:r>
        <w:rPr>
          <w:rFonts w:hint="eastAsia" w:ascii="宋体" w:hAnsi="宋体"/>
          <w:sz w:val="24"/>
          <w:szCs w:val="24"/>
        </w:rPr>
        <w:t>2.有关本工程质量方面的要求如下：</w:t>
      </w:r>
    </w:p>
    <w:p w14:paraId="2FB00C87">
      <w:pPr>
        <w:spacing w:line="360" w:lineRule="auto"/>
        <w:ind w:firstLine="480" w:firstLineChars="200"/>
        <w:rPr>
          <w:rFonts w:hint="eastAsia" w:ascii="宋体" w:hAnsi="宋体"/>
          <w:sz w:val="24"/>
          <w:szCs w:val="24"/>
        </w:rPr>
      </w:pPr>
      <w:r>
        <w:rPr>
          <w:rFonts w:hint="eastAsia" w:ascii="宋体" w:hAnsi="宋体"/>
          <w:sz w:val="24"/>
          <w:szCs w:val="24"/>
          <w:lang w:val="en-US" w:eastAsia="zh-CN"/>
        </w:rPr>
        <w:t>甲方厂区内</w:t>
      </w:r>
      <w:r>
        <w:rPr>
          <w:rFonts w:hint="eastAsia" w:ascii="宋体" w:hAnsi="宋体"/>
          <w:sz w:val="24"/>
          <w:szCs w:val="24"/>
          <w:lang w:eastAsia="zh-CN"/>
        </w:rPr>
        <w:t>氿滨水厂堆土外运</w:t>
      </w:r>
      <w:r>
        <w:rPr>
          <w:rFonts w:hint="eastAsia" w:ascii="宋体" w:hAnsi="宋体"/>
          <w:sz w:val="24"/>
          <w:szCs w:val="24"/>
          <w:lang w:val="en-US" w:eastAsia="zh-CN"/>
        </w:rPr>
        <w:t>及处置</w:t>
      </w:r>
      <w:r>
        <w:rPr>
          <w:rFonts w:hint="eastAsia" w:ascii="宋体" w:hAnsi="宋体"/>
          <w:sz w:val="24"/>
          <w:szCs w:val="24"/>
        </w:rPr>
        <w:t>，</w:t>
      </w:r>
      <w:r>
        <w:rPr>
          <w:rFonts w:hint="eastAsia" w:ascii="宋体" w:hAnsi="宋体"/>
          <w:sz w:val="24"/>
          <w:szCs w:val="24"/>
          <w:lang w:val="en-US" w:eastAsia="zh-CN"/>
        </w:rPr>
        <w:t>确保</w:t>
      </w:r>
      <w:r>
        <w:rPr>
          <w:rFonts w:hint="eastAsia" w:ascii="宋体" w:hAnsi="宋体"/>
          <w:sz w:val="24"/>
          <w:szCs w:val="24"/>
        </w:rPr>
        <w:t>达到</w:t>
      </w:r>
      <w:r>
        <w:rPr>
          <w:rFonts w:hint="eastAsia" w:ascii="宋体" w:hAnsi="宋体"/>
          <w:sz w:val="24"/>
          <w:szCs w:val="24"/>
          <w:lang w:val="en-US" w:eastAsia="zh-CN"/>
        </w:rPr>
        <w:t>甲方</w:t>
      </w:r>
      <w:r>
        <w:rPr>
          <w:rFonts w:hint="eastAsia" w:ascii="宋体" w:hAnsi="宋体"/>
          <w:sz w:val="24"/>
          <w:szCs w:val="24"/>
        </w:rPr>
        <w:t>要求。</w:t>
      </w:r>
    </w:p>
    <w:p w14:paraId="1149C1A8">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.投标人必须用经宜兴市城管局备案的公司及车辆参与投标，以经城管局备案的公司及车辆名单为准。</w:t>
      </w:r>
    </w:p>
    <w:p w14:paraId="7D5FDC0B">
      <w:pPr>
        <w:spacing w:line="360" w:lineRule="auto"/>
        <w:ind w:left="239" w:leftChars="114" w:firstLine="240" w:firstLineChars="1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.合同执行期内，若宜兴市城管局取消投标人的运输资质，我公司有权终止合同。</w:t>
      </w:r>
    </w:p>
    <w:p w14:paraId="64DB5AC5">
      <w:pPr>
        <w:spacing w:line="360" w:lineRule="auto"/>
        <w:ind w:firstLine="480" w:firstLineChars="200"/>
        <w:rPr>
          <w:rFonts w:hint="eastAsia" w:ascii="宋体" w:hAnsi="宋体"/>
          <w:sz w:val="24"/>
          <w:szCs w:val="24"/>
        </w:rPr>
      </w:pPr>
      <w:r>
        <w:rPr>
          <w:rFonts w:hint="eastAsia" w:ascii="宋体" w:hAnsi="宋体"/>
          <w:sz w:val="24"/>
          <w:szCs w:val="24"/>
        </w:rPr>
        <w:t>3．环境保护</w:t>
      </w:r>
    </w:p>
    <w:p w14:paraId="150CB83D">
      <w:pPr>
        <w:spacing w:line="360" w:lineRule="auto"/>
        <w:ind w:firstLine="480" w:firstLineChars="200"/>
        <w:rPr>
          <w:rFonts w:hint="eastAsia" w:ascii="宋体" w:hAnsi="宋体"/>
          <w:sz w:val="24"/>
          <w:szCs w:val="24"/>
        </w:rPr>
      </w:pPr>
      <w:r>
        <w:rPr>
          <w:rFonts w:hint="eastAsia" w:ascii="宋体" w:hAnsi="宋体"/>
          <w:sz w:val="24"/>
          <w:szCs w:val="24"/>
        </w:rPr>
        <w:t>3.1在</w:t>
      </w:r>
      <w:r>
        <w:rPr>
          <w:rFonts w:hint="eastAsia" w:ascii="宋体" w:hAnsi="宋体"/>
          <w:sz w:val="24"/>
          <w:szCs w:val="24"/>
          <w:lang w:val="en-US" w:eastAsia="zh-CN"/>
        </w:rPr>
        <w:t>厂区内</w:t>
      </w:r>
      <w:r>
        <w:rPr>
          <w:rFonts w:hint="eastAsia" w:ascii="宋体" w:hAnsi="宋体"/>
          <w:sz w:val="24"/>
          <w:szCs w:val="24"/>
          <w:lang w:eastAsia="zh-CN"/>
        </w:rPr>
        <w:t>堆土外运</w:t>
      </w:r>
      <w:r>
        <w:rPr>
          <w:rFonts w:hint="eastAsia" w:ascii="宋体" w:hAnsi="宋体"/>
          <w:sz w:val="24"/>
          <w:szCs w:val="24"/>
          <w:lang w:val="en-US" w:eastAsia="zh-CN"/>
        </w:rPr>
        <w:t>及处置</w:t>
      </w:r>
      <w:r>
        <w:rPr>
          <w:rFonts w:hint="eastAsia" w:ascii="宋体" w:hAnsi="宋体"/>
          <w:sz w:val="24"/>
          <w:szCs w:val="24"/>
        </w:rPr>
        <w:t>的过程中，</w:t>
      </w:r>
      <w:r>
        <w:rPr>
          <w:rFonts w:hint="eastAsia" w:ascii="宋体" w:hAnsi="宋体"/>
          <w:sz w:val="24"/>
          <w:szCs w:val="24"/>
          <w:lang w:eastAsia="zh-CN"/>
        </w:rPr>
        <w:t>乙方</w:t>
      </w:r>
      <w:r>
        <w:rPr>
          <w:rFonts w:hint="eastAsia" w:ascii="宋体" w:hAnsi="宋体"/>
          <w:sz w:val="24"/>
          <w:szCs w:val="24"/>
        </w:rPr>
        <w:t>应当始终遵守国家和工程所在地有关环境保护、水土保护和污染防治的法律、法规、规章、规范、标准和规程等，按照合同的约定履行其环境与生态保护职责。</w:t>
      </w:r>
    </w:p>
    <w:p w14:paraId="61F2FEA7">
      <w:pPr>
        <w:spacing w:line="360" w:lineRule="auto"/>
        <w:ind w:firstLine="480" w:firstLineChars="200"/>
        <w:rPr>
          <w:rFonts w:hint="eastAsia" w:ascii="宋体" w:hAnsi="宋体"/>
          <w:sz w:val="24"/>
          <w:szCs w:val="24"/>
        </w:rPr>
      </w:pPr>
      <w:r>
        <w:rPr>
          <w:rFonts w:hint="eastAsia" w:ascii="宋体" w:hAnsi="宋体"/>
          <w:sz w:val="24"/>
          <w:szCs w:val="24"/>
        </w:rPr>
        <w:t>3.2</w:t>
      </w:r>
      <w:r>
        <w:rPr>
          <w:rFonts w:hint="eastAsia" w:ascii="宋体" w:hAnsi="宋体"/>
          <w:sz w:val="24"/>
          <w:szCs w:val="24"/>
          <w:lang w:eastAsia="zh-CN"/>
        </w:rPr>
        <w:t>乙方</w:t>
      </w:r>
      <w:r>
        <w:rPr>
          <w:rFonts w:hint="eastAsia" w:ascii="宋体" w:hAnsi="宋体"/>
          <w:sz w:val="24"/>
          <w:szCs w:val="24"/>
        </w:rPr>
        <w:t>应为防止进出场的车辆的遗洒和轮胎夹带物等污染周边和公共道路等行为制定并落实必要的措施，这类措施应至少包括在现场出入口设立冲刷</w:t>
      </w:r>
      <w:r>
        <w:rPr>
          <w:rFonts w:hint="eastAsia" w:ascii="宋体" w:hAnsi="宋体"/>
          <w:sz w:val="24"/>
          <w:szCs w:val="24"/>
          <w:lang w:val="en-US" w:eastAsia="zh-CN"/>
        </w:rPr>
        <w:t>机械</w:t>
      </w:r>
      <w:r>
        <w:rPr>
          <w:rFonts w:hint="eastAsia" w:ascii="宋体" w:hAnsi="宋体"/>
          <w:sz w:val="24"/>
          <w:szCs w:val="24"/>
        </w:rPr>
        <w:t>和采用密闭车厢或者对车厢进行必要的覆盖等等。</w:t>
      </w:r>
    </w:p>
    <w:p w14:paraId="39D6C488">
      <w:pPr>
        <w:spacing w:line="360" w:lineRule="auto"/>
        <w:ind w:firstLine="480" w:firstLineChars="200"/>
        <w:rPr>
          <w:rFonts w:hint="eastAsia" w:ascii="宋体" w:hAnsi="宋体"/>
          <w:sz w:val="24"/>
          <w:szCs w:val="24"/>
        </w:rPr>
      </w:pPr>
      <w:r>
        <w:rPr>
          <w:rFonts w:hint="eastAsia" w:ascii="宋体" w:hAnsi="宋体"/>
          <w:sz w:val="24"/>
          <w:szCs w:val="24"/>
        </w:rPr>
        <w:t xml:space="preserve">3.3 </w:t>
      </w:r>
      <w:r>
        <w:rPr>
          <w:rFonts w:hint="eastAsia" w:ascii="宋体" w:hAnsi="宋体"/>
          <w:sz w:val="24"/>
          <w:szCs w:val="24"/>
          <w:lang w:eastAsia="zh-CN"/>
        </w:rPr>
        <w:t>乙方</w:t>
      </w:r>
      <w:r>
        <w:rPr>
          <w:rFonts w:hint="eastAsia" w:ascii="宋体" w:hAnsi="宋体"/>
          <w:sz w:val="24"/>
          <w:szCs w:val="24"/>
        </w:rPr>
        <w:t>应当采取有效措施，不得让有害物质(如燃料、油料、化学品、酸等，以及超过剂量的有害气体和尘埃、污水、泥土或水、弃渣等)污染施工场地(现场)及其周边环境。</w:t>
      </w:r>
      <w:r>
        <w:rPr>
          <w:rFonts w:hint="eastAsia" w:ascii="宋体" w:hAnsi="宋体"/>
          <w:sz w:val="24"/>
          <w:szCs w:val="24"/>
          <w:lang w:eastAsia="zh-CN"/>
        </w:rPr>
        <w:t>乙方</w:t>
      </w:r>
      <w:r>
        <w:rPr>
          <w:rFonts w:hint="eastAsia" w:ascii="宋体" w:hAnsi="宋体"/>
          <w:sz w:val="24"/>
          <w:szCs w:val="24"/>
        </w:rPr>
        <w:t>施工工序、工作时间安排和施工设备的配置应当充分考虑降低噪声和照明等对施工场地 (现场)周边生产和生活的影响，并满足国家和地方政府有关规定的要求。</w:t>
      </w:r>
    </w:p>
    <w:p w14:paraId="06F056B6">
      <w:pPr>
        <w:spacing w:line="360" w:lineRule="auto"/>
        <w:ind w:firstLine="480" w:firstLineChars="200"/>
        <w:rPr>
          <w:rFonts w:hint="eastAsia" w:ascii="宋体" w:hAnsi="宋体"/>
          <w:sz w:val="24"/>
          <w:szCs w:val="24"/>
        </w:rPr>
      </w:pPr>
      <w:r>
        <w:rPr>
          <w:rFonts w:hint="eastAsia" w:ascii="宋体" w:hAnsi="宋体"/>
          <w:sz w:val="24"/>
          <w:szCs w:val="24"/>
        </w:rPr>
        <w:t>4.地上、地下设施和周边建筑物的临时保护</w:t>
      </w:r>
    </w:p>
    <w:p w14:paraId="37FFD456">
      <w:pPr>
        <w:spacing w:line="360" w:lineRule="auto"/>
        <w:ind w:firstLine="480" w:firstLineChars="200"/>
        <w:rPr>
          <w:rFonts w:hint="eastAsia" w:ascii="宋体" w:hAnsi="宋体"/>
          <w:sz w:val="24"/>
          <w:szCs w:val="24"/>
        </w:rPr>
      </w:pPr>
      <w:r>
        <w:rPr>
          <w:rFonts w:hint="eastAsia" w:ascii="宋体" w:hAnsi="宋体"/>
          <w:sz w:val="24"/>
          <w:szCs w:val="24"/>
          <w:lang w:eastAsia="zh-CN"/>
        </w:rPr>
        <w:t>乙方</w:t>
      </w:r>
      <w:r>
        <w:rPr>
          <w:rFonts w:hint="eastAsia" w:ascii="宋体" w:hAnsi="宋体"/>
          <w:sz w:val="24"/>
          <w:szCs w:val="24"/>
        </w:rPr>
        <w:t>应为施工场地及其周边现有的地上、地下设施和建筑物提供足够的临时保护设施，确保施工过程中这些设施和建筑物不会受到干扰和破坏。</w:t>
      </w:r>
    </w:p>
    <w:p w14:paraId="458839FA">
      <w:pPr>
        <w:spacing w:line="360" w:lineRule="auto"/>
        <w:ind w:firstLine="480" w:firstLineChars="200"/>
        <w:rPr>
          <w:rFonts w:hint="eastAsia" w:ascii="宋体" w:hAnsi="宋体"/>
          <w:sz w:val="24"/>
          <w:szCs w:val="24"/>
        </w:rPr>
      </w:pPr>
      <w:r>
        <w:rPr>
          <w:rFonts w:hint="eastAsia" w:ascii="宋体" w:hAnsi="宋体"/>
          <w:sz w:val="24"/>
          <w:szCs w:val="24"/>
        </w:rPr>
        <w:t>5.风险转移：</w:t>
      </w:r>
      <w:r>
        <w:rPr>
          <w:rFonts w:hint="eastAsia" w:ascii="宋体" w:hAnsi="宋体"/>
          <w:sz w:val="24"/>
          <w:szCs w:val="24"/>
          <w:lang w:val="en-US" w:eastAsia="zh-CN"/>
        </w:rPr>
        <w:t>土堆</w:t>
      </w:r>
      <w:r>
        <w:rPr>
          <w:rFonts w:hint="eastAsia" w:ascii="宋体" w:hAnsi="宋体"/>
          <w:sz w:val="24"/>
          <w:szCs w:val="24"/>
          <w:lang w:eastAsia="zh-CN"/>
        </w:rPr>
        <w:t>处置</w:t>
      </w:r>
      <w:r>
        <w:rPr>
          <w:rFonts w:hint="eastAsia" w:ascii="宋体" w:hAnsi="宋体"/>
          <w:sz w:val="24"/>
          <w:szCs w:val="24"/>
        </w:rPr>
        <w:t>所有风险自</w:t>
      </w:r>
      <w:r>
        <w:rPr>
          <w:rFonts w:hint="eastAsia" w:ascii="宋体" w:hAnsi="宋体"/>
          <w:sz w:val="24"/>
          <w:szCs w:val="24"/>
          <w:lang w:eastAsia="zh-CN"/>
        </w:rPr>
        <w:t>乙方</w:t>
      </w:r>
      <w:r>
        <w:rPr>
          <w:rFonts w:hint="eastAsia" w:ascii="宋体" w:hAnsi="宋体"/>
          <w:sz w:val="24"/>
          <w:szCs w:val="24"/>
        </w:rPr>
        <w:t>进场开始由</w:t>
      </w:r>
      <w:r>
        <w:rPr>
          <w:rFonts w:hint="eastAsia" w:ascii="宋体" w:hAnsi="宋体"/>
          <w:sz w:val="24"/>
          <w:szCs w:val="24"/>
          <w:lang w:eastAsia="zh-CN"/>
        </w:rPr>
        <w:t>乙方</w:t>
      </w:r>
      <w:r>
        <w:rPr>
          <w:rFonts w:hint="eastAsia" w:ascii="宋体" w:hAnsi="宋体"/>
          <w:sz w:val="24"/>
          <w:szCs w:val="24"/>
        </w:rPr>
        <w:t>承担，包括环保、安全、末端产品质量责任等。</w:t>
      </w:r>
    </w:p>
    <w:p w14:paraId="6754A3F2">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六、违约责任：</w:t>
      </w:r>
    </w:p>
    <w:p w14:paraId="5D26CD57">
      <w:pPr>
        <w:widowControl/>
        <w:spacing w:line="360" w:lineRule="auto"/>
        <w:ind w:firstLine="480" w:firstLineChars="200"/>
        <w:jc w:val="left"/>
        <w:rPr>
          <w:rFonts w:hint="eastAsia" w:ascii="宋体" w:hAnsi="宋体"/>
          <w:sz w:val="24"/>
          <w:szCs w:val="24"/>
        </w:rPr>
      </w:pPr>
      <w:r>
        <w:rPr>
          <w:rFonts w:hint="eastAsia" w:ascii="宋体" w:hAnsi="宋体"/>
          <w:color w:val="000000"/>
          <w:kern w:val="0"/>
          <w:sz w:val="24"/>
          <w:szCs w:val="24"/>
        </w:rPr>
        <w:t>1、</w:t>
      </w:r>
      <w:r>
        <w:rPr>
          <w:rFonts w:hint="eastAsia" w:ascii="宋体" w:hAnsi="宋体"/>
          <w:sz w:val="24"/>
          <w:szCs w:val="24"/>
          <w:lang w:eastAsia="zh-CN"/>
        </w:rPr>
        <w:t>乙方</w:t>
      </w:r>
      <w:r>
        <w:rPr>
          <w:rFonts w:hint="eastAsia" w:ascii="宋体" w:hAnsi="宋体"/>
          <w:sz w:val="24"/>
          <w:szCs w:val="24"/>
        </w:rPr>
        <w:t>必须承诺按招标文件的要求完成本次招标项目。如延误或中断处理将承担违约责任。如</w:t>
      </w:r>
      <w:r>
        <w:rPr>
          <w:rFonts w:hint="eastAsia" w:ascii="宋体" w:hAnsi="宋体"/>
          <w:sz w:val="24"/>
          <w:szCs w:val="24"/>
          <w:lang w:eastAsia="zh-CN"/>
        </w:rPr>
        <w:t>乙方</w:t>
      </w:r>
      <w:r>
        <w:rPr>
          <w:rFonts w:hint="eastAsia" w:ascii="宋体" w:hAnsi="宋体"/>
          <w:sz w:val="24"/>
          <w:szCs w:val="24"/>
        </w:rPr>
        <w:t>逾期未运送的，除不可抗力外，</w:t>
      </w:r>
      <w:r>
        <w:rPr>
          <w:rFonts w:hint="eastAsia" w:ascii="宋体" w:hAnsi="宋体"/>
          <w:sz w:val="24"/>
          <w:szCs w:val="24"/>
          <w:lang w:eastAsia="zh-CN"/>
        </w:rPr>
        <w:t>乙方</w:t>
      </w:r>
      <w:r>
        <w:rPr>
          <w:rFonts w:hint="eastAsia" w:ascii="宋体" w:hAnsi="宋体"/>
          <w:sz w:val="24"/>
          <w:szCs w:val="24"/>
        </w:rPr>
        <w:t>向</w:t>
      </w:r>
      <w:r>
        <w:rPr>
          <w:rFonts w:hint="eastAsia" w:ascii="宋体" w:hAnsi="宋体"/>
          <w:sz w:val="24"/>
          <w:szCs w:val="24"/>
          <w:lang w:eastAsia="zh-CN"/>
        </w:rPr>
        <w:t>甲方</w:t>
      </w:r>
      <w:r>
        <w:rPr>
          <w:rFonts w:hint="eastAsia" w:ascii="宋体" w:hAnsi="宋体"/>
          <w:sz w:val="24"/>
          <w:szCs w:val="24"/>
        </w:rPr>
        <w:t>就逾期部分支付违约金，具体支付比例如下：</w:t>
      </w:r>
    </w:p>
    <w:p w14:paraId="40169DDB">
      <w:pPr>
        <w:widowControl/>
        <w:spacing w:line="360" w:lineRule="auto"/>
        <w:ind w:left="479" w:leftChars="228"/>
        <w:jc w:val="left"/>
        <w:rPr>
          <w:rFonts w:hint="eastAsia" w:ascii="宋体" w:hAnsi="宋体"/>
          <w:sz w:val="24"/>
          <w:szCs w:val="24"/>
        </w:rPr>
      </w:pPr>
      <w:r>
        <w:rPr>
          <w:rFonts w:hint="eastAsia" w:ascii="宋体" w:hAnsi="宋体"/>
          <w:sz w:val="24"/>
          <w:szCs w:val="24"/>
        </w:rPr>
        <w:t>逾期1天，每天违约金金额为2000元；</w:t>
      </w:r>
      <w:r>
        <w:rPr>
          <w:rFonts w:hint="eastAsia" w:ascii="宋体" w:hAnsi="宋体"/>
          <w:sz w:val="24"/>
          <w:szCs w:val="24"/>
        </w:rPr>
        <w:br w:type="textWrapping"/>
      </w:r>
      <w:r>
        <w:rPr>
          <w:rFonts w:hint="eastAsia" w:ascii="宋体" w:hAnsi="宋体"/>
          <w:sz w:val="24"/>
          <w:szCs w:val="24"/>
        </w:rPr>
        <w:t>逾期2天，每天违约金金额为3000元；</w:t>
      </w:r>
    </w:p>
    <w:p w14:paraId="425137BE">
      <w:pPr>
        <w:widowControl/>
        <w:spacing w:line="360" w:lineRule="auto"/>
        <w:ind w:firstLine="480" w:firstLineChars="200"/>
        <w:jc w:val="left"/>
        <w:rPr>
          <w:rFonts w:hint="eastAsia" w:ascii="宋体" w:hAnsi="宋体"/>
          <w:sz w:val="24"/>
          <w:szCs w:val="24"/>
        </w:rPr>
      </w:pPr>
      <w:r>
        <w:rPr>
          <w:rFonts w:hint="eastAsia" w:ascii="宋体" w:hAnsi="宋体"/>
          <w:sz w:val="24"/>
          <w:szCs w:val="24"/>
        </w:rPr>
        <w:t>逾期3天，每天违约金金额为4000元。 </w:t>
      </w:r>
      <w:r>
        <w:rPr>
          <w:rFonts w:hint="eastAsia" w:ascii="宋体" w:hAnsi="宋体"/>
          <w:sz w:val="24"/>
          <w:szCs w:val="24"/>
        </w:rPr>
        <w:br w:type="textWrapping"/>
      </w:r>
      <w:r>
        <w:rPr>
          <w:rFonts w:hint="eastAsia" w:ascii="宋体" w:hAnsi="宋体"/>
          <w:sz w:val="24"/>
          <w:szCs w:val="24"/>
        </w:rPr>
        <w:t xml:space="preserve">    </w:t>
      </w:r>
      <w:r>
        <w:rPr>
          <w:rFonts w:hint="eastAsia" w:ascii="宋体" w:hAnsi="宋体"/>
          <w:sz w:val="24"/>
          <w:szCs w:val="24"/>
          <w:lang w:eastAsia="zh-CN"/>
        </w:rPr>
        <w:t>乙方</w:t>
      </w:r>
      <w:r>
        <w:rPr>
          <w:rFonts w:hint="eastAsia" w:ascii="宋体" w:hAnsi="宋体"/>
          <w:sz w:val="24"/>
          <w:szCs w:val="24"/>
        </w:rPr>
        <w:t>逾期超过4天以上的视为</w:t>
      </w:r>
      <w:r>
        <w:rPr>
          <w:rFonts w:hint="eastAsia" w:ascii="宋体" w:hAnsi="宋体"/>
          <w:sz w:val="24"/>
          <w:szCs w:val="24"/>
          <w:lang w:eastAsia="zh-CN"/>
        </w:rPr>
        <w:t>乙</w:t>
      </w:r>
      <w:r>
        <w:rPr>
          <w:rFonts w:hint="eastAsia" w:ascii="宋体" w:hAnsi="宋体"/>
          <w:sz w:val="24"/>
          <w:szCs w:val="24"/>
        </w:rPr>
        <w:t>方不履行合同。</w:t>
      </w:r>
      <w:r>
        <w:rPr>
          <w:rFonts w:hint="eastAsia" w:ascii="宋体" w:hAnsi="宋体"/>
          <w:sz w:val="24"/>
          <w:szCs w:val="24"/>
          <w:lang w:eastAsia="zh-CN"/>
        </w:rPr>
        <w:t>甲</w:t>
      </w:r>
      <w:r>
        <w:rPr>
          <w:rFonts w:hint="eastAsia" w:ascii="宋体" w:hAnsi="宋体"/>
          <w:sz w:val="24"/>
          <w:szCs w:val="24"/>
        </w:rPr>
        <w:t>方将解除合同，扣除履约保证金，如给</w:t>
      </w:r>
      <w:r>
        <w:rPr>
          <w:rFonts w:hint="eastAsia" w:ascii="宋体" w:hAnsi="宋体"/>
          <w:sz w:val="24"/>
          <w:szCs w:val="24"/>
          <w:lang w:eastAsia="zh-CN"/>
        </w:rPr>
        <w:t>甲</w:t>
      </w:r>
      <w:r>
        <w:rPr>
          <w:rFonts w:hint="eastAsia" w:ascii="宋体" w:hAnsi="宋体"/>
          <w:sz w:val="24"/>
          <w:szCs w:val="24"/>
        </w:rPr>
        <w:t>方造成损失的，还应赔偿相应损失。</w:t>
      </w:r>
    </w:p>
    <w:p w14:paraId="02319BA4">
      <w:pPr>
        <w:numPr>
          <w:ilvl w:val="0"/>
          <w:numId w:val="9"/>
        </w:numPr>
        <w:spacing w:line="360" w:lineRule="auto"/>
        <w:ind w:firstLine="480" w:firstLineChars="200"/>
        <w:rPr>
          <w:rFonts w:hint="eastAsia" w:ascii="宋体" w:hAnsi="宋体" w:cs="宋体"/>
          <w:sz w:val="24"/>
          <w:szCs w:val="24"/>
        </w:rPr>
      </w:pPr>
      <w:r>
        <w:rPr>
          <w:rFonts w:hint="eastAsia" w:ascii="宋体" w:hAnsi="宋体" w:cs="宋体"/>
          <w:sz w:val="24"/>
          <w:szCs w:val="24"/>
        </w:rPr>
        <w:t>质量：</w:t>
      </w:r>
      <w:r>
        <w:rPr>
          <w:rFonts w:hint="eastAsia" w:ascii="宋体" w:hAnsi="宋体"/>
          <w:sz w:val="24"/>
          <w:szCs w:val="24"/>
        </w:rPr>
        <w:t>一旦发现</w:t>
      </w:r>
      <w:r>
        <w:rPr>
          <w:rFonts w:hint="eastAsia" w:ascii="宋体" w:hAnsi="宋体"/>
          <w:sz w:val="24"/>
          <w:szCs w:val="24"/>
          <w:lang w:val="en-US" w:eastAsia="zh-CN"/>
        </w:rPr>
        <w:t>乙方提供的土堆</w:t>
      </w:r>
      <w:r>
        <w:rPr>
          <w:rFonts w:hint="eastAsia" w:ascii="宋体" w:hAnsi="宋体"/>
          <w:sz w:val="24"/>
          <w:szCs w:val="24"/>
        </w:rPr>
        <w:t>处置不符合投标承诺要求，按违约处理，采购人将终止合同，同时对</w:t>
      </w:r>
      <w:r>
        <w:rPr>
          <w:rFonts w:hint="eastAsia" w:ascii="宋体" w:hAnsi="宋体"/>
          <w:sz w:val="24"/>
          <w:szCs w:val="24"/>
          <w:lang w:eastAsia="zh-CN"/>
        </w:rPr>
        <w:t>乙</w:t>
      </w:r>
      <w:r>
        <w:rPr>
          <w:rFonts w:hint="eastAsia" w:ascii="宋体" w:hAnsi="宋体"/>
          <w:sz w:val="24"/>
          <w:szCs w:val="24"/>
        </w:rPr>
        <w:t>方处以扣除履约保证金的违约处罚。</w:t>
      </w:r>
      <w:r>
        <w:rPr>
          <w:rFonts w:hint="eastAsia" w:ascii="宋体" w:hAnsi="宋体" w:cs="宋体"/>
          <w:sz w:val="24"/>
          <w:szCs w:val="24"/>
        </w:rPr>
        <w:t>如发生问题及由此造成的损失，将由</w:t>
      </w:r>
      <w:r>
        <w:rPr>
          <w:rFonts w:hint="eastAsia" w:ascii="宋体" w:hAnsi="宋体" w:cs="宋体"/>
          <w:sz w:val="24"/>
          <w:szCs w:val="24"/>
          <w:lang w:val="en-US" w:eastAsia="zh-CN"/>
        </w:rPr>
        <w:t>乙方</w:t>
      </w:r>
      <w:r>
        <w:rPr>
          <w:rFonts w:hint="eastAsia" w:ascii="宋体" w:hAnsi="宋体" w:cs="宋体"/>
          <w:sz w:val="24"/>
          <w:szCs w:val="24"/>
        </w:rPr>
        <w:t>全额赔偿损失</w:t>
      </w:r>
      <w:r>
        <w:rPr>
          <w:rFonts w:hint="eastAsia" w:ascii="宋体" w:hAnsi="宋体" w:cs="宋体"/>
          <w:sz w:val="24"/>
          <w:szCs w:val="24"/>
          <w:lang w:val="en-US" w:eastAsia="zh-CN"/>
        </w:rPr>
        <w:t>及承担所有责任</w:t>
      </w:r>
      <w:r>
        <w:rPr>
          <w:rFonts w:hint="eastAsia" w:ascii="宋体" w:hAnsi="宋体" w:cs="宋体"/>
          <w:sz w:val="24"/>
          <w:szCs w:val="24"/>
        </w:rPr>
        <w:t>。</w:t>
      </w:r>
    </w:p>
    <w:p w14:paraId="274E01F9">
      <w:pPr>
        <w:numPr>
          <w:ilvl w:val="0"/>
          <w:numId w:val="9"/>
        </w:numPr>
        <w:spacing w:line="360" w:lineRule="auto"/>
        <w:ind w:left="0" w:leftChars="0" w:firstLine="480" w:firstLineChars="200"/>
        <w:rPr>
          <w:rFonts w:hint="eastAsia" w:ascii="宋体" w:hAnsi="宋体"/>
          <w:color w:val="000000"/>
          <w:kern w:val="0"/>
          <w:sz w:val="24"/>
          <w:szCs w:val="24"/>
        </w:rPr>
      </w:pPr>
      <w:r>
        <w:rPr>
          <w:rFonts w:hint="eastAsia" w:ascii="宋体" w:hAnsi="宋体"/>
          <w:color w:val="000000"/>
          <w:kern w:val="0"/>
          <w:sz w:val="24"/>
          <w:szCs w:val="24"/>
        </w:rPr>
        <w:t>由于乙方提供</w:t>
      </w:r>
      <w:r>
        <w:rPr>
          <w:rFonts w:hint="eastAsia" w:ascii="宋体" w:hAnsi="宋体"/>
          <w:color w:val="000000"/>
          <w:kern w:val="0"/>
          <w:sz w:val="24"/>
          <w:szCs w:val="24"/>
          <w:lang w:val="en-US" w:eastAsia="zh-CN"/>
        </w:rPr>
        <w:t>服务过程中</w:t>
      </w:r>
      <w:r>
        <w:rPr>
          <w:rFonts w:hint="eastAsia" w:ascii="宋体" w:hAnsi="宋体"/>
          <w:color w:val="000000"/>
          <w:kern w:val="0"/>
          <w:sz w:val="24"/>
          <w:szCs w:val="24"/>
        </w:rPr>
        <w:t>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14:paraId="233BAE5E">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4、如遭遇不可抗力事件，遭遇不可抗力的一方应尽快以书面形式将不可抗力的情况和原因通知另一方，并积极采取措施防止损失扩大。因不可抗力造成的损失，</w:t>
      </w:r>
      <w:r>
        <w:rPr>
          <w:rFonts w:hint="eastAsia" w:ascii="宋体" w:hAnsi="宋体"/>
          <w:color w:val="000000"/>
          <w:kern w:val="0"/>
          <w:sz w:val="24"/>
          <w:szCs w:val="24"/>
          <w:lang w:eastAsia="zh-CN"/>
        </w:rPr>
        <w:t>甲</w:t>
      </w:r>
      <w:r>
        <w:rPr>
          <w:rFonts w:hint="eastAsia" w:ascii="宋体" w:hAnsi="宋体"/>
          <w:color w:val="000000"/>
          <w:kern w:val="0"/>
          <w:sz w:val="24"/>
          <w:szCs w:val="24"/>
        </w:rPr>
        <w:t>、</w:t>
      </w:r>
      <w:r>
        <w:rPr>
          <w:rFonts w:hint="eastAsia" w:ascii="宋体" w:hAnsi="宋体"/>
          <w:color w:val="000000"/>
          <w:kern w:val="0"/>
          <w:sz w:val="24"/>
          <w:szCs w:val="24"/>
          <w:lang w:eastAsia="zh-CN"/>
        </w:rPr>
        <w:t>乙</w:t>
      </w:r>
      <w:r>
        <w:rPr>
          <w:rFonts w:hint="eastAsia" w:ascii="宋体" w:hAnsi="宋体"/>
          <w:color w:val="000000"/>
          <w:kern w:val="0"/>
          <w:sz w:val="24"/>
          <w:szCs w:val="24"/>
        </w:rPr>
        <w:t>双方按照法律规定处理。</w:t>
      </w:r>
    </w:p>
    <w:p w14:paraId="50C9B6F9">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1B3D7ED3">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七、争议的解决</w:t>
      </w:r>
    </w:p>
    <w:p w14:paraId="69F7DC90">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1、因</w:t>
      </w:r>
      <w:r>
        <w:rPr>
          <w:rFonts w:hint="eastAsia" w:ascii="宋体" w:hAnsi="宋体"/>
          <w:color w:val="000000"/>
          <w:kern w:val="0"/>
          <w:sz w:val="24"/>
          <w:szCs w:val="24"/>
          <w:lang w:val="en-US" w:eastAsia="zh-CN"/>
        </w:rPr>
        <w:t>提供场内清运、堆放、仓储、处置过程中</w:t>
      </w:r>
      <w:r>
        <w:rPr>
          <w:rFonts w:hint="eastAsia" w:ascii="宋体" w:hAnsi="宋体"/>
          <w:color w:val="000000"/>
          <w:kern w:val="0"/>
          <w:sz w:val="24"/>
          <w:szCs w:val="24"/>
        </w:rPr>
        <w:t>问题发生争议的，应当邀请国家认可的质量检测机构对</w:t>
      </w:r>
      <w:r>
        <w:rPr>
          <w:rFonts w:hint="eastAsia" w:ascii="宋体" w:hAnsi="宋体"/>
          <w:color w:val="000000"/>
          <w:kern w:val="0"/>
          <w:sz w:val="24"/>
          <w:szCs w:val="24"/>
          <w:lang w:val="en-US" w:eastAsia="zh-CN"/>
        </w:rPr>
        <w:t>此</w:t>
      </w:r>
      <w:r>
        <w:rPr>
          <w:rFonts w:hint="eastAsia" w:ascii="宋体" w:hAnsi="宋体"/>
          <w:color w:val="000000"/>
          <w:kern w:val="0"/>
          <w:sz w:val="24"/>
          <w:szCs w:val="24"/>
        </w:rPr>
        <w:t>进行鉴定。符合标准的，鉴定费由甲方承担；不符合质量标准的，鉴定费由乙方承担。</w:t>
      </w:r>
    </w:p>
    <w:p w14:paraId="1744E35B">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2、因履行本合同引起的或与本合同有关的争议，先由</w:t>
      </w:r>
      <w:r>
        <w:rPr>
          <w:rFonts w:hint="eastAsia" w:ascii="宋体" w:hAnsi="宋体"/>
          <w:color w:val="000000"/>
          <w:kern w:val="0"/>
          <w:sz w:val="24"/>
          <w:szCs w:val="24"/>
          <w:lang w:eastAsia="zh-CN"/>
        </w:rPr>
        <w:t>甲方</w:t>
      </w:r>
      <w:r>
        <w:rPr>
          <w:rFonts w:hint="eastAsia" w:ascii="宋体" w:hAnsi="宋体"/>
          <w:color w:val="000000"/>
          <w:kern w:val="0"/>
          <w:sz w:val="24"/>
          <w:szCs w:val="24"/>
        </w:rPr>
        <w:t>所属预算级次的本级财政部门协调解决，如协调解决不成，则可向甲方所在地（宜兴）法院起诉。</w:t>
      </w:r>
    </w:p>
    <w:p w14:paraId="3C91B778">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八、合同生效及其它</w:t>
      </w:r>
    </w:p>
    <w:p w14:paraId="78BB12E3">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1、合同经甲乙双方代表签字并加盖公章（或合同章）后即生效。</w:t>
      </w:r>
    </w:p>
    <w:p w14:paraId="4946FB8D">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2、合同签订后甲乙双方即直接产生权利与义务的关系，合同执行过程中出现的问题应按照《中华人民共和国民法典》的规定办理。</w:t>
      </w:r>
    </w:p>
    <w:p w14:paraId="39C896B7">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3、合同在执行过程中出现的未尽事宜，双方在不违背本合同和招标文件的原则下协商解决，协商结果以书面形式签订补充协议，且补充协议与本合同具有同等效力。</w:t>
      </w:r>
    </w:p>
    <w:p w14:paraId="5C15BEEF">
      <w:pPr>
        <w:spacing w:line="360" w:lineRule="auto"/>
        <w:ind w:firstLine="480" w:firstLineChars="200"/>
        <w:rPr>
          <w:rFonts w:hint="eastAsia" w:ascii="宋体" w:hAnsi="宋体"/>
          <w:color w:val="000000"/>
          <w:kern w:val="0"/>
          <w:sz w:val="24"/>
          <w:szCs w:val="24"/>
        </w:rPr>
      </w:pPr>
      <w:r>
        <w:rPr>
          <w:rFonts w:hint="eastAsia" w:ascii="宋体" w:hAnsi="宋体"/>
          <w:color w:val="000000"/>
          <w:kern w:val="0"/>
          <w:sz w:val="24"/>
          <w:szCs w:val="24"/>
        </w:rPr>
        <w:t>4、本合同应按照中华人民共和国的现行法律进行解释。</w:t>
      </w:r>
    </w:p>
    <w:p w14:paraId="0AD1FD94">
      <w:pPr>
        <w:spacing w:line="560" w:lineRule="exact"/>
        <w:ind w:firstLine="480" w:firstLineChars="200"/>
        <w:rPr>
          <w:rFonts w:hint="eastAsia" w:ascii="宋体" w:hAnsi="宋体" w:cs="宋体"/>
          <w:color w:val="auto"/>
          <w:sz w:val="24"/>
          <w:szCs w:val="24"/>
          <w:highlight w:val="none"/>
        </w:rPr>
      </w:pPr>
    </w:p>
    <w:p w14:paraId="1F9E83EB">
      <w:pPr>
        <w:spacing w:line="360" w:lineRule="auto"/>
        <w:jc w:val="center"/>
        <w:outlineLvl w:val="0"/>
        <w:rPr>
          <w:rFonts w:hint="eastAsia" w:ascii="黑体" w:hAnsi="黑体" w:eastAsia="黑体"/>
          <w:color w:val="auto"/>
          <w:sz w:val="28"/>
          <w:highlight w:val="none"/>
        </w:rPr>
      </w:pPr>
    </w:p>
    <w:p w14:paraId="4E408BD4">
      <w:pPr>
        <w:spacing w:line="360" w:lineRule="auto"/>
        <w:jc w:val="center"/>
        <w:outlineLvl w:val="0"/>
        <w:rPr>
          <w:rFonts w:hint="eastAsia" w:ascii="黑体" w:hAnsi="黑体" w:eastAsia="黑体"/>
          <w:color w:val="auto"/>
          <w:sz w:val="28"/>
          <w:highlight w:val="none"/>
        </w:rPr>
      </w:pPr>
    </w:p>
    <w:p w14:paraId="47C7839E">
      <w:pPr>
        <w:pStyle w:val="13"/>
        <w:ind w:firstLine="560"/>
        <w:rPr>
          <w:rFonts w:hint="eastAsia" w:ascii="黑体" w:hAnsi="黑体" w:eastAsia="黑体"/>
          <w:color w:val="auto"/>
          <w:sz w:val="28"/>
          <w:highlight w:val="none"/>
        </w:rPr>
      </w:pPr>
    </w:p>
    <w:p w14:paraId="3EC8EEA5">
      <w:pPr>
        <w:pStyle w:val="13"/>
        <w:ind w:firstLine="560"/>
        <w:rPr>
          <w:rFonts w:hint="eastAsia" w:ascii="黑体" w:hAnsi="黑体" w:eastAsia="黑体"/>
          <w:color w:val="auto"/>
          <w:sz w:val="28"/>
          <w:highlight w:val="none"/>
        </w:rPr>
      </w:pPr>
    </w:p>
    <w:p w14:paraId="2FE7D0CB">
      <w:pPr>
        <w:pStyle w:val="13"/>
        <w:ind w:firstLine="560"/>
        <w:rPr>
          <w:rFonts w:hint="eastAsia" w:ascii="黑体" w:hAnsi="黑体" w:eastAsia="黑体"/>
          <w:color w:val="auto"/>
          <w:sz w:val="28"/>
          <w:highlight w:val="none"/>
        </w:rPr>
      </w:pPr>
    </w:p>
    <w:p w14:paraId="2E063E36">
      <w:pPr>
        <w:spacing w:line="360" w:lineRule="auto"/>
        <w:jc w:val="center"/>
        <w:outlineLvl w:val="0"/>
        <w:rPr>
          <w:rFonts w:hint="eastAsia" w:ascii="黑体" w:hAnsi="黑体" w:eastAsia="黑体"/>
          <w:color w:val="auto"/>
          <w:sz w:val="28"/>
          <w:highlight w:val="none"/>
        </w:rPr>
      </w:pPr>
      <w:r>
        <w:rPr>
          <w:rFonts w:hint="eastAsia" w:ascii="黑体" w:hAnsi="黑体" w:eastAsia="黑体"/>
          <w:color w:val="auto"/>
          <w:sz w:val="28"/>
          <w:highlight w:val="none"/>
        </w:rPr>
        <w:t>第</w:t>
      </w:r>
      <w:r>
        <w:rPr>
          <w:rFonts w:hint="eastAsia" w:ascii="黑体" w:hAnsi="黑体" w:eastAsia="黑体"/>
          <w:color w:val="auto"/>
          <w:sz w:val="28"/>
          <w:highlight w:val="none"/>
          <w:lang w:val="en-US" w:eastAsia="zh-CN"/>
        </w:rPr>
        <w:t>五</w:t>
      </w:r>
      <w:r>
        <w:rPr>
          <w:rFonts w:hint="eastAsia" w:ascii="黑体" w:hAnsi="黑体" w:eastAsia="黑体"/>
          <w:color w:val="auto"/>
          <w:sz w:val="28"/>
          <w:highlight w:val="none"/>
        </w:rPr>
        <w:t>章 附件（投标文件格式）</w:t>
      </w:r>
      <w:bookmarkEnd w:id="72"/>
      <w:bookmarkEnd w:id="73"/>
    </w:p>
    <w:p w14:paraId="6AFA0CDB">
      <w:pPr>
        <w:rPr>
          <w:rFonts w:hint="eastAsia"/>
          <w:color w:val="auto"/>
          <w:highlight w:val="none"/>
        </w:rPr>
      </w:pPr>
    </w:p>
    <w:p w14:paraId="49F0CD72">
      <w:pPr>
        <w:rPr>
          <w:rFonts w:hint="eastAsia"/>
          <w:color w:val="auto"/>
          <w:highlight w:val="none"/>
        </w:rPr>
      </w:pPr>
    </w:p>
    <w:p w14:paraId="534FC1AD">
      <w:pPr>
        <w:jc w:val="center"/>
        <w:rPr>
          <w:rFonts w:hint="eastAsia" w:ascii="宋体" w:hAnsi="宋体"/>
          <w:b/>
          <w:color w:val="auto"/>
          <w:sz w:val="120"/>
          <w:szCs w:val="120"/>
          <w:highlight w:val="none"/>
        </w:rPr>
      </w:pPr>
      <w:r>
        <w:rPr>
          <w:rFonts w:hint="eastAsia" w:ascii="宋体" w:hAnsi="宋体"/>
          <w:b/>
          <w:color w:val="auto"/>
          <w:sz w:val="120"/>
          <w:szCs w:val="120"/>
          <w:highlight w:val="none"/>
        </w:rPr>
        <w:t>投标文件</w:t>
      </w:r>
    </w:p>
    <w:p w14:paraId="21D92D3A">
      <w:pPr>
        <w:jc w:val="center"/>
        <w:rPr>
          <w:rFonts w:hint="eastAsia" w:ascii="宋体" w:hAnsi="宋体"/>
          <w:b/>
          <w:color w:val="auto"/>
          <w:sz w:val="32"/>
          <w:szCs w:val="32"/>
          <w:highlight w:val="none"/>
        </w:rPr>
      </w:pPr>
    </w:p>
    <w:p w14:paraId="177F9E31">
      <w:pPr>
        <w:jc w:val="center"/>
        <w:rPr>
          <w:rFonts w:hint="eastAsia" w:ascii="宋体" w:hAnsi="宋体"/>
          <w:b/>
          <w:color w:val="auto"/>
          <w:sz w:val="32"/>
          <w:szCs w:val="32"/>
          <w:highlight w:val="none"/>
        </w:rPr>
      </w:pPr>
    </w:p>
    <w:p w14:paraId="20B80D1B">
      <w:pPr>
        <w:rPr>
          <w:rFonts w:hint="eastAsia" w:ascii="宋体" w:hAnsi="宋体"/>
          <w:b/>
          <w:color w:val="auto"/>
          <w:sz w:val="32"/>
          <w:szCs w:val="32"/>
          <w:highlight w:val="none"/>
        </w:rPr>
      </w:pPr>
    </w:p>
    <w:p w14:paraId="1987A85F">
      <w:pPr>
        <w:rPr>
          <w:rFonts w:hint="eastAsia" w:ascii="宋体" w:hAnsi="宋体"/>
          <w:b/>
          <w:color w:val="auto"/>
          <w:sz w:val="32"/>
          <w:szCs w:val="32"/>
          <w:highlight w:val="none"/>
        </w:rPr>
      </w:pPr>
    </w:p>
    <w:p w14:paraId="0864387B">
      <w:pPr>
        <w:rPr>
          <w:rFonts w:ascii="宋体" w:hAnsi="宋体"/>
          <w:b/>
          <w:color w:val="auto"/>
          <w:sz w:val="32"/>
          <w:szCs w:val="32"/>
          <w:highlight w:val="none"/>
          <w:u w:val="single"/>
        </w:rPr>
      </w:pPr>
      <w:r>
        <w:rPr>
          <w:rFonts w:hint="eastAsia" w:ascii="宋体" w:hAnsi="宋体"/>
          <w:b/>
          <w:color w:val="auto"/>
          <w:sz w:val="32"/>
          <w:szCs w:val="32"/>
          <w:highlight w:val="none"/>
        </w:rPr>
        <w:t>项目名称：</w:t>
      </w: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u w:val="single"/>
          <w:lang w:val="en-US" w:eastAsia="zh-CN"/>
        </w:rPr>
        <w:t xml:space="preserve">                                </w:t>
      </w:r>
      <w:r>
        <w:rPr>
          <w:rFonts w:hint="eastAsia" w:ascii="宋体" w:hAnsi="宋体"/>
          <w:b/>
          <w:color w:val="auto"/>
          <w:sz w:val="32"/>
          <w:szCs w:val="32"/>
          <w:highlight w:val="none"/>
          <w:u w:val="single"/>
        </w:rPr>
        <w:t xml:space="preserve">        </w:t>
      </w:r>
    </w:p>
    <w:p w14:paraId="6850BCBF">
      <w:pPr>
        <w:rPr>
          <w:rFonts w:hint="eastAsia" w:ascii="宋体" w:hAnsi="宋体"/>
          <w:b/>
          <w:color w:val="auto"/>
          <w:sz w:val="32"/>
          <w:szCs w:val="32"/>
          <w:highlight w:val="none"/>
        </w:rPr>
      </w:pPr>
      <w:r>
        <w:rPr>
          <w:rFonts w:hint="eastAsia" w:ascii="宋体" w:hAnsi="宋体"/>
          <w:b/>
          <w:color w:val="auto"/>
          <w:sz w:val="32"/>
          <w:szCs w:val="32"/>
          <w:highlight w:val="none"/>
        </w:rPr>
        <w:t>投标人名称：</w:t>
      </w:r>
      <w:r>
        <w:rPr>
          <w:rFonts w:hint="eastAsia" w:ascii="宋体" w:hAnsi="宋体"/>
          <w:b/>
          <w:color w:val="auto"/>
          <w:sz w:val="32"/>
          <w:szCs w:val="32"/>
          <w:highlight w:val="none"/>
          <w:u w:val="single"/>
        </w:rPr>
        <w:t xml:space="preserve">                                （盖公章）</w:t>
      </w:r>
    </w:p>
    <w:p w14:paraId="0FED7B80">
      <w:pPr>
        <w:rPr>
          <w:rFonts w:hint="eastAsia" w:ascii="宋体" w:hAnsi="宋体"/>
          <w:color w:val="auto"/>
          <w:highlight w:val="none"/>
        </w:rPr>
      </w:pPr>
      <w:r>
        <w:rPr>
          <w:rFonts w:hint="eastAsia" w:ascii="宋体" w:hAnsi="宋体"/>
          <w:b/>
          <w:color w:val="auto"/>
          <w:sz w:val="32"/>
          <w:szCs w:val="32"/>
          <w:highlight w:val="none"/>
        </w:rPr>
        <w:t>法定代表人或其被授权代表人：</w:t>
      </w:r>
      <w:r>
        <w:rPr>
          <w:rFonts w:hint="eastAsia" w:ascii="宋体" w:hAnsi="宋体"/>
          <w:b/>
          <w:color w:val="auto"/>
          <w:sz w:val="32"/>
          <w:szCs w:val="32"/>
          <w:highlight w:val="none"/>
          <w:u w:val="single"/>
        </w:rPr>
        <w:t xml:space="preserve">                 （签名）</w:t>
      </w:r>
    </w:p>
    <w:p w14:paraId="0CD12BF7">
      <w:pPr>
        <w:rPr>
          <w:rFonts w:hint="eastAsia" w:ascii="楷体_GB2312" w:eastAsia="楷体_GB2312"/>
          <w:b/>
          <w:color w:val="auto"/>
          <w:sz w:val="32"/>
          <w:szCs w:val="32"/>
          <w:highlight w:val="none"/>
        </w:rPr>
      </w:pPr>
    </w:p>
    <w:p w14:paraId="0CD2201A">
      <w:pPr>
        <w:rPr>
          <w:rFonts w:hint="eastAsia" w:ascii="楷体_GB2312" w:eastAsia="楷体_GB2312"/>
          <w:b/>
          <w:color w:val="auto"/>
          <w:sz w:val="32"/>
          <w:szCs w:val="32"/>
          <w:highlight w:val="none"/>
        </w:rPr>
      </w:pPr>
    </w:p>
    <w:p w14:paraId="0BF5BD99">
      <w:pPr>
        <w:rPr>
          <w:rFonts w:hint="eastAsia" w:ascii="楷体_GB2312" w:eastAsia="楷体_GB2312"/>
          <w:b/>
          <w:color w:val="auto"/>
          <w:sz w:val="32"/>
          <w:szCs w:val="32"/>
          <w:highlight w:val="none"/>
        </w:rPr>
      </w:pPr>
    </w:p>
    <w:p w14:paraId="7DF54BB0">
      <w:pPr>
        <w:rPr>
          <w:rFonts w:hint="eastAsia" w:ascii="楷体_GB2312" w:eastAsia="楷体_GB2312"/>
          <w:b/>
          <w:color w:val="auto"/>
          <w:sz w:val="32"/>
          <w:szCs w:val="32"/>
          <w:highlight w:val="none"/>
        </w:rPr>
      </w:pPr>
    </w:p>
    <w:p w14:paraId="47A34D98">
      <w:pPr>
        <w:jc w:val="center"/>
        <w:rPr>
          <w:rFonts w:hint="eastAsia" w:ascii="黑体" w:eastAsia="黑体"/>
          <w:b/>
          <w:color w:val="auto"/>
          <w:sz w:val="120"/>
          <w:szCs w:val="120"/>
          <w:highlight w:val="none"/>
        </w:rPr>
      </w:pPr>
      <w:r>
        <w:rPr>
          <w:rFonts w:hint="eastAsia" w:ascii="宋体" w:hAnsi="宋体"/>
          <w:b/>
          <w:color w:val="auto"/>
          <w:sz w:val="32"/>
          <w:szCs w:val="32"/>
          <w:highlight w:val="none"/>
        </w:rPr>
        <w:t>日期：</w:t>
      </w:r>
      <w:r>
        <w:rPr>
          <w:rFonts w:hint="eastAsia" w:ascii="宋体" w:hAnsi="宋体"/>
          <w:b/>
          <w:color w:val="auto"/>
          <w:sz w:val="32"/>
          <w:szCs w:val="32"/>
          <w:highlight w:val="none"/>
          <w:u w:val="single"/>
        </w:rPr>
        <w:t xml:space="preserve">      年    月    日</w:t>
      </w:r>
    </w:p>
    <w:p w14:paraId="58A101B2">
      <w:pPr>
        <w:rPr>
          <w:rFonts w:ascii="宋体"/>
          <w:b/>
          <w:bCs/>
          <w:color w:val="auto"/>
          <w:sz w:val="24"/>
          <w:szCs w:val="24"/>
          <w:highlight w:val="none"/>
        </w:rPr>
      </w:pPr>
      <w:bookmarkStart w:id="78" w:name="_Toc24602"/>
      <w:r>
        <w:rPr>
          <w:rFonts w:hint="eastAsia" w:ascii="黑体" w:hAnsi="宋体" w:eastAsia="黑体"/>
          <w:bCs/>
          <w:color w:val="auto"/>
          <w:sz w:val="24"/>
          <w:szCs w:val="24"/>
          <w:highlight w:val="none"/>
        </w:rPr>
        <w:br w:type="page"/>
      </w:r>
      <w:r>
        <w:rPr>
          <w:rFonts w:hint="eastAsia" w:ascii="黑体" w:hAnsi="宋体" w:eastAsia="黑体"/>
          <w:bCs/>
          <w:color w:val="auto"/>
          <w:sz w:val="24"/>
          <w:szCs w:val="24"/>
          <w:highlight w:val="none"/>
        </w:rPr>
        <w:t>（一）投标函（格式）：</w:t>
      </w:r>
    </w:p>
    <w:p w14:paraId="3BC65EC0">
      <w:pPr>
        <w:spacing w:before="156" w:beforeLines="50" w:after="156" w:afterLines="50" w:line="360" w:lineRule="auto"/>
        <w:jc w:val="center"/>
        <w:rPr>
          <w:rFonts w:hint="eastAsia" w:ascii="黑体" w:eastAsia="黑体"/>
          <w:bCs/>
          <w:color w:val="auto"/>
          <w:sz w:val="28"/>
          <w:szCs w:val="28"/>
          <w:highlight w:val="none"/>
        </w:rPr>
      </w:pPr>
      <w:r>
        <w:rPr>
          <w:rFonts w:hint="eastAsia" w:ascii="黑体" w:eastAsia="黑体"/>
          <w:bCs/>
          <w:color w:val="auto"/>
          <w:sz w:val="28"/>
          <w:szCs w:val="28"/>
          <w:highlight w:val="none"/>
        </w:rPr>
        <w:t>投标函</w:t>
      </w:r>
    </w:p>
    <w:p w14:paraId="2D2536F3">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致宜兴水务集团有限公司、</w:t>
      </w:r>
      <w:r>
        <w:rPr>
          <w:rFonts w:hint="eastAsia" w:ascii="宋体" w:hAnsi="宋体"/>
          <w:bCs/>
          <w:color w:val="auto"/>
          <w:sz w:val="24"/>
          <w:szCs w:val="24"/>
          <w:highlight w:val="none"/>
        </w:rPr>
        <w:t>江苏鸿成工程项目管理有限公司</w:t>
      </w:r>
      <w:r>
        <w:rPr>
          <w:rFonts w:hint="eastAsia" w:ascii="宋体" w:hAnsi="宋体"/>
          <w:bCs/>
          <w:color w:val="auto"/>
          <w:sz w:val="24"/>
          <w:highlight w:val="none"/>
          <w:lang w:val="zh-CN"/>
        </w:rPr>
        <w:t>：</w:t>
      </w:r>
    </w:p>
    <w:p w14:paraId="0E2F42A4">
      <w:p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我方收到你们氿滨水厂堆土外运项目招标文件，经仔细阅读和研究，我方决定参加投标。</w:t>
      </w:r>
    </w:p>
    <w:p w14:paraId="3BE041A1">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我方愿意按照招标文件的一切要求，提供服务，投标总价详见《开标一览表》。</w:t>
      </w:r>
    </w:p>
    <w:p w14:paraId="00FCF8BC">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我方已对照招标要求，填写了投标服务偏离情况，详见《偏离表》。</w:t>
      </w:r>
    </w:p>
    <w:p w14:paraId="339E70C8">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我方同意按招标文件中的规定，本投标文件的有效期为</w:t>
      </w:r>
      <w:r>
        <w:rPr>
          <w:rFonts w:hint="eastAsia" w:ascii="宋体" w:hAnsi="宋体"/>
          <w:bCs/>
          <w:color w:val="auto"/>
          <w:sz w:val="24"/>
          <w:szCs w:val="24"/>
          <w:highlight w:val="none"/>
        </w:rPr>
        <w:t>投标</w:t>
      </w:r>
      <w:r>
        <w:rPr>
          <w:rFonts w:hint="eastAsia" w:ascii="宋体" w:hAnsi="宋体"/>
          <w:bCs/>
          <w:color w:val="auto"/>
          <w:sz w:val="24"/>
          <w:highlight w:val="none"/>
          <w:lang w:val="zh-CN"/>
        </w:rPr>
        <w:t>截止之日起的60天（含提交当日）。在特殊情况下，可与贵方协商延长投标文件的有效期。</w:t>
      </w:r>
    </w:p>
    <w:p w14:paraId="2A8D6305">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如果我方的投标文件被接受，我方将履行招投标文件中规定的每一项要求，按期、按质、按量、按地点，完成服务任务。</w:t>
      </w:r>
    </w:p>
    <w:p w14:paraId="2AB06091">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我方愿意根据贵方和评标委员会的要求，提供投标文件中所有材料的原件及相关证明性资料。</w:t>
      </w:r>
    </w:p>
    <w:p w14:paraId="361C19B6">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我方认为采购人有权确定中标供应商。</w:t>
      </w:r>
      <w:r>
        <w:rPr>
          <w:rFonts w:hint="eastAsia" w:ascii="宋体" w:hAnsi="宋体"/>
          <w:bCs/>
          <w:color w:val="auto"/>
          <w:sz w:val="24"/>
          <w:szCs w:val="24"/>
          <w:highlight w:val="none"/>
          <w:lang w:val="zh-CN"/>
        </w:rPr>
        <w:t>除因不可抗力或招标文件认可的情形以外，我方绝不放弃中标资格</w:t>
      </w:r>
      <w:r>
        <w:rPr>
          <w:rFonts w:hint="eastAsia" w:ascii="宋体" w:hAnsi="宋体"/>
          <w:bCs/>
          <w:color w:val="auto"/>
          <w:sz w:val="24"/>
          <w:highlight w:val="none"/>
          <w:lang w:val="zh-CN"/>
        </w:rPr>
        <w:t>。</w:t>
      </w:r>
    </w:p>
    <w:p w14:paraId="19CBA050">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w:t>
      </w:r>
      <w:r>
        <w:rPr>
          <w:rFonts w:hint="eastAsia" w:ascii="宋体" w:hAnsi="宋体" w:cs="宋体"/>
          <w:color w:val="auto"/>
          <w:sz w:val="24"/>
          <w:highlight w:val="none"/>
          <w:lang w:val="zh-CN"/>
        </w:rPr>
        <w:t>《中华人民共和国民法典》</w:t>
      </w:r>
      <w:r>
        <w:rPr>
          <w:rFonts w:hint="eastAsia" w:ascii="宋体" w:hAnsi="宋体"/>
          <w:bCs/>
          <w:color w:val="auto"/>
          <w:sz w:val="24"/>
          <w:highlight w:val="none"/>
          <w:lang w:val="zh-CN"/>
        </w:rPr>
        <w:t>和合同条款履行自己的全部责任。</w:t>
      </w:r>
    </w:p>
    <w:p w14:paraId="5D3E51FA">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我方愿意按招标文件的规定交纳投标保证金。</w:t>
      </w:r>
    </w:p>
    <w:p w14:paraId="2CB10447">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如果我方中标，我方愿意遵守招标文件和中标通知书的规定，在指定时间和地点与采购人签订合同，并在签订合同前按招标文件的规定交纳履约保证金。</w:t>
      </w:r>
    </w:p>
    <w:p w14:paraId="69BE0F0D">
      <w:pPr>
        <w:numPr>
          <w:ilvl w:val="0"/>
          <w:numId w:val="10"/>
        </w:numPr>
        <w:spacing w:line="360" w:lineRule="auto"/>
        <w:ind w:firstLine="480" w:firstLineChars="200"/>
        <w:rPr>
          <w:rFonts w:hint="eastAsia" w:ascii="宋体" w:hAnsi="宋体"/>
          <w:bCs/>
          <w:color w:val="auto"/>
          <w:sz w:val="24"/>
          <w:highlight w:val="none"/>
          <w:lang w:val="zh-CN"/>
        </w:rPr>
      </w:pPr>
      <w:r>
        <w:rPr>
          <w:rFonts w:hint="eastAsia" w:ascii="宋体" w:hAnsi="宋体"/>
          <w:bCs/>
          <w:color w:val="auto"/>
          <w:sz w:val="24"/>
          <w:highlight w:val="none"/>
          <w:lang w:val="zh-CN"/>
        </w:rPr>
        <w:t>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如有违反，无条件接受相关管理部门的处罚。</w:t>
      </w:r>
    </w:p>
    <w:p w14:paraId="4191A6B3">
      <w:pPr>
        <w:numPr>
          <w:ilvl w:val="0"/>
          <w:numId w:val="10"/>
        </w:numPr>
        <w:spacing w:line="360" w:lineRule="auto"/>
        <w:ind w:firstLine="480" w:firstLineChars="200"/>
        <w:rPr>
          <w:rFonts w:hint="eastAsia" w:ascii="宋体" w:hAnsi="宋体"/>
          <w:bCs/>
          <w:color w:val="auto"/>
          <w:sz w:val="24"/>
          <w:highlight w:val="none"/>
          <w:lang w:val="zh-CN"/>
        </w:rPr>
      </w:pPr>
      <w:bookmarkStart w:id="79" w:name="OLE_LINK231"/>
      <w:bookmarkStart w:id="80" w:name="OLE_LINK281"/>
      <w:r>
        <w:rPr>
          <w:rFonts w:hint="eastAsia" w:ascii="宋体" w:hAnsi="宋体"/>
          <w:bCs/>
          <w:color w:val="auto"/>
          <w:sz w:val="24"/>
          <w:highlight w:val="none"/>
          <w:lang w:val="zh-CN"/>
        </w:rPr>
        <w:t>我方不是为本项目提供整体设计、规范编制或者项目管理、监理、检测等服务的供应商。</w:t>
      </w:r>
      <w:bookmarkEnd w:id="79"/>
    </w:p>
    <w:p w14:paraId="25A0A3D8">
      <w:pPr>
        <w:numPr>
          <w:ilvl w:val="0"/>
          <w:numId w:val="10"/>
        </w:numPr>
        <w:spacing w:line="360" w:lineRule="auto"/>
        <w:ind w:firstLine="480" w:firstLineChars="200"/>
        <w:rPr>
          <w:rFonts w:hint="eastAsia" w:ascii="宋体" w:hAnsi="宋体"/>
          <w:bCs/>
          <w:color w:val="auto"/>
          <w:sz w:val="24"/>
          <w:highlight w:val="none"/>
          <w:lang w:val="zh-CN"/>
        </w:rPr>
      </w:pPr>
      <w:bookmarkStart w:id="81" w:name="OLE_LINK233"/>
      <w:r>
        <w:rPr>
          <w:rFonts w:hint="eastAsia" w:ascii="宋体" w:hAnsi="宋体"/>
          <w:bCs/>
          <w:color w:val="auto"/>
          <w:sz w:val="24"/>
          <w:highlight w:val="none"/>
          <w:lang w:val="zh-CN"/>
        </w:rPr>
        <w:t>关联单位情况说明：</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410AB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5" w:hRule="atLeast"/>
          <w:jc w:val="center"/>
        </w:trPr>
        <w:tc>
          <w:tcPr>
            <w:tcW w:w="4707" w:type="dxa"/>
            <w:noWrap w:val="0"/>
            <w:vAlign w:val="center"/>
          </w:tcPr>
          <w:p w14:paraId="0BC4A0AC">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单位负责人为同一人的其他单位</w:t>
            </w:r>
          </w:p>
        </w:tc>
        <w:tc>
          <w:tcPr>
            <w:tcW w:w="4680" w:type="dxa"/>
            <w:noWrap w:val="0"/>
            <w:vAlign w:val="center"/>
          </w:tcPr>
          <w:p w14:paraId="19A63885">
            <w:pPr>
              <w:spacing w:line="360" w:lineRule="auto"/>
              <w:rPr>
                <w:rFonts w:hint="eastAsia" w:ascii="宋体" w:hAnsi="宋体"/>
                <w:bCs/>
                <w:color w:val="auto"/>
                <w:sz w:val="24"/>
                <w:highlight w:val="none"/>
                <w:lang w:val="zh-CN"/>
              </w:rPr>
            </w:pPr>
          </w:p>
        </w:tc>
      </w:tr>
      <w:tr w14:paraId="08592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noWrap w:val="0"/>
            <w:vAlign w:val="center"/>
          </w:tcPr>
          <w:p w14:paraId="2E776758">
            <w:pPr>
              <w:spacing w:line="360" w:lineRule="auto"/>
              <w:rPr>
                <w:rFonts w:hint="eastAsia" w:ascii="宋体" w:hAnsi="宋体"/>
                <w:bCs/>
                <w:color w:val="auto"/>
                <w:sz w:val="24"/>
                <w:highlight w:val="none"/>
                <w:lang w:val="zh-CN"/>
              </w:rPr>
            </w:pPr>
            <w:r>
              <w:rPr>
                <w:rFonts w:hint="eastAsia" w:ascii="宋体" w:hAnsi="宋体"/>
                <w:bCs/>
                <w:color w:val="auto"/>
                <w:sz w:val="24"/>
                <w:highlight w:val="none"/>
                <w:lang w:val="zh-CN"/>
              </w:rPr>
              <w:t>与我方</w:t>
            </w:r>
            <w:r>
              <w:rPr>
                <w:rFonts w:hint="eastAsia" w:ascii="宋体" w:hAnsi="宋体"/>
                <w:bCs/>
                <w:color w:val="auto"/>
                <w:sz w:val="24"/>
                <w:highlight w:val="none"/>
              </w:rPr>
              <w:t>存在直接控股、管理关系的其他单位</w:t>
            </w:r>
          </w:p>
        </w:tc>
        <w:tc>
          <w:tcPr>
            <w:tcW w:w="4680" w:type="dxa"/>
            <w:noWrap w:val="0"/>
            <w:vAlign w:val="center"/>
          </w:tcPr>
          <w:p w14:paraId="01E2D807">
            <w:pPr>
              <w:spacing w:line="360" w:lineRule="auto"/>
              <w:rPr>
                <w:rFonts w:hint="eastAsia" w:ascii="宋体" w:hAnsi="宋体"/>
                <w:bCs/>
                <w:color w:val="auto"/>
                <w:sz w:val="24"/>
                <w:highlight w:val="none"/>
                <w:lang w:val="zh-CN"/>
              </w:rPr>
            </w:pPr>
          </w:p>
        </w:tc>
      </w:tr>
    </w:tbl>
    <w:p w14:paraId="02143F2D">
      <w:pPr>
        <w:spacing w:line="360" w:lineRule="auto"/>
        <w:ind w:left="480"/>
        <w:rPr>
          <w:rFonts w:hint="eastAsia" w:ascii="宋体" w:hAnsi="宋体"/>
          <w:bCs/>
          <w:color w:val="auto"/>
          <w:sz w:val="24"/>
          <w:highlight w:val="none"/>
          <w:lang w:val="zh-CN"/>
        </w:rPr>
      </w:pPr>
      <w:r>
        <w:rPr>
          <w:rFonts w:hint="eastAsia" w:ascii="宋体" w:hAnsi="宋体"/>
          <w:bCs/>
          <w:color w:val="auto"/>
          <w:sz w:val="24"/>
          <w:highlight w:val="none"/>
          <w:lang w:val="zh-CN"/>
        </w:rPr>
        <w:t>注：没有请填无。</w:t>
      </w:r>
    </w:p>
    <w:bookmarkEnd w:id="80"/>
    <w:bookmarkEnd w:id="81"/>
    <w:p w14:paraId="4B82C75C">
      <w:pPr>
        <w:ind w:firstLine="480" w:firstLineChars="200"/>
        <w:rPr>
          <w:rFonts w:hint="eastAsia" w:ascii="黑体" w:hAnsi="宋体" w:eastAsia="黑体"/>
          <w:bCs/>
          <w:color w:val="auto"/>
          <w:sz w:val="24"/>
          <w:szCs w:val="24"/>
          <w:highlight w:val="none"/>
        </w:rPr>
      </w:pPr>
    </w:p>
    <w:p w14:paraId="57E096DE">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lang w:val="zh-CN"/>
        </w:rPr>
        <w:t xml:space="preserve">                              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61ED8D6B">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0234901C">
      <w:pPr>
        <w:ind w:firstLine="480" w:firstLineChars="200"/>
        <w:rPr>
          <w:rFonts w:hint="eastAsia" w:ascii="黑体" w:hAnsi="宋体" w:eastAsia="黑体"/>
          <w:bCs/>
          <w:color w:val="auto"/>
          <w:sz w:val="24"/>
          <w:szCs w:val="24"/>
          <w:highlight w:val="none"/>
        </w:rPr>
      </w:pPr>
    </w:p>
    <w:bookmarkEnd w:id="78"/>
    <w:p w14:paraId="16EB6DD7">
      <w:pPr>
        <w:jc w:val="left"/>
        <w:rPr>
          <w:rFonts w:hint="eastAsia" w:ascii="黑体" w:hAnsi="宋体" w:eastAsia="黑体"/>
          <w:bCs/>
          <w:color w:val="auto"/>
          <w:sz w:val="24"/>
          <w:szCs w:val="24"/>
          <w:highlight w:val="none"/>
        </w:rPr>
      </w:pPr>
      <w:bookmarkStart w:id="82" w:name="OLE_LINK146"/>
      <w:bookmarkStart w:id="83" w:name="_Toc4946"/>
      <w:r>
        <w:rPr>
          <w:rFonts w:ascii="黑体" w:hAnsi="宋体" w:eastAsia="黑体"/>
          <w:bCs/>
          <w:color w:val="auto"/>
          <w:sz w:val="24"/>
          <w:szCs w:val="24"/>
          <w:highlight w:val="none"/>
        </w:rPr>
        <w:br w:type="page"/>
      </w:r>
      <w:r>
        <w:rPr>
          <w:rFonts w:hint="eastAsia" w:ascii="黑体" w:hAnsi="宋体" w:eastAsia="黑体"/>
          <w:bCs/>
          <w:color w:val="auto"/>
          <w:sz w:val="28"/>
          <w:szCs w:val="28"/>
          <w:highlight w:val="none"/>
        </w:rPr>
        <w:t>（二）报价文件：</w:t>
      </w:r>
      <w:bookmarkEnd w:id="82"/>
    </w:p>
    <w:p w14:paraId="1D5908F5">
      <w:pPr>
        <w:ind w:firstLine="480" w:firstLineChars="200"/>
        <w:rPr>
          <w:rFonts w:hint="eastAsia" w:ascii="宋体" w:hAnsi="宋体"/>
          <w:color w:val="auto"/>
          <w:sz w:val="28"/>
          <w:szCs w:val="28"/>
          <w:highlight w:val="none"/>
        </w:rPr>
      </w:pPr>
      <w:r>
        <w:rPr>
          <w:rFonts w:hint="eastAsia" w:ascii="黑体" w:hAnsi="宋体" w:eastAsia="黑体"/>
          <w:bCs/>
          <w:color w:val="auto"/>
          <w:sz w:val="24"/>
          <w:szCs w:val="24"/>
          <w:highlight w:val="none"/>
        </w:rPr>
        <w:t>1、开标一览表（格式）：</w:t>
      </w:r>
    </w:p>
    <w:p w14:paraId="40AD0D6C">
      <w:pPr>
        <w:spacing w:before="156" w:beforeLines="50" w:after="156" w:afterLines="50"/>
        <w:jc w:val="center"/>
        <w:rPr>
          <w:rFonts w:hint="eastAsia" w:ascii="黑体" w:hAnsi="黑体" w:eastAsia="黑体"/>
          <w:color w:val="auto"/>
          <w:sz w:val="28"/>
          <w:szCs w:val="28"/>
          <w:highlight w:val="none"/>
        </w:rPr>
      </w:pPr>
      <w:bookmarkStart w:id="84" w:name="_Toc32423"/>
      <w:r>
        <w:rPr>
          <w:rFonts w:hint="eastAsia" w:ascii="黑体" w:eastAsia="黑体"/>
          <w:bCs/>
          <w:color w:val="auto"/>
          <w:sz w:val="28"/>
          <w:szCs w:val="28"/>
          <w:highlight w:val="none"/>
        </w:rPr>
        <w:t>开标一览表</w:t>
      </w:r>
      <w:bookmarkEnd w:id="84"/>
    </w:p>
    <w:p w14:paraId="7775747A">
      <w:pPr>
        <w:jc w:val="center"/>
        <w:rPr>
          <w:rFonts w:hint="eastAsia" w:ascii="宋体" w:hAnsi="宋体"/>
          <w:color w:val="auto"/>
          <w:sz w:val="24"/>
          <w:szCs w:val="24"/>
          <w:highlight w:val="none"/>
        </w:rPr>
      </w:pPr>
      <w:r>
        <w:rPr>
          <w:rFonts w:hint="eastAsia" w:ascii="宋体" w:hAnsi="宋体"/>
          <w:color w:val="auto"/>
          <w:sz w:val="24"/>
          <w:szCs w:val="24"/>
          <w:highlight w:val="none"/>
        </w:rPr>
        <w:t xml:space="preserve"> </w:t>
      </w:r>
    </w:p>
    <w:p w14:paraId="65394892">
      <w:pPr>
        <w:ind w:left="1"/>
        <w:rPr>
          <w:rFonts w:hint="eastAsia" w:ascii="宋体" w:hAnsi="宋体"/>
          <w:color w:val="auto"/>
          <w:sz w:val="24"/>
          <w:szCs w:val="24"/>
          <w:highlight w:val="none"/>
        </w:rPr>
      </w:pPr>
      <w:r>
        <w:rPr>
          <w:rFonts w:hint="eastAsia" w:ascii="宋体" w:hAnsi="宋体"/>
          <w:color w:val="auto"/>
          <w:sz w:val="24"/>
          <w:szCs w:val="24"/>
          <w:highlight w:val="none"/>
        </w:rPr>
        <w:t xml:space="preserve">投标人名称（盖章）：                                               </w:t>
      </w:r>
    </w:p>
    <w:tbl>
      <w:tblPr>
        <w:tblStyle w:val="32"/>
        <w:tblW w:w="9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3261"/>
        <w:gridCol w:w="5823"/>
      </w:tblGrid>
      <w:tr w14:paraId="236F2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3DDCAE0F">
            <w:pPr>
              <w:jc w:val="center"/>
              <w:rPr>
                <w:rFonts w:ascii="宋体" w:hAnsi="宋体"/>
                <w:color w:val="auto"/>
                <w:sz w:val="24"/>
                <w:szCs w:val="28"/>
                <w:highlight w:val="none"/>
              </w:rPr>
            </w:pPr>
            <w:r>
              <w:rPr>
                <w:rFonts w:hint="eastAsia" w:ascii="宋体" w:hAnsi="宋体"/>
                <w:color w:val="auto"/>
                <w:sz w:val="24"/>
                <w:szCs w:val="28"/>
                <w:highlight w:val="none"/>
              </w:rPr>
              <w:t>序号</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69AA9881">
            <w:pPr>
              <w:jc w:val="center"/>
              <w:rPr>
                <w:rFonts w:ascii="宋体" w:hAnsi="宋体"/>
                <w:color w:val="auto"/>
                <w:sz w:val="24"/>
                <w:szCs w:val="28"/>
                <w:highlight w:val="none"/>
              </w:rPr>
            </w:pPr>
            <w:r>
              <w:rPr>
                <w:rFonts w:hint="eastAsia" w:ascii="宋体" w:hAnsi="宋体"/>
                <w:color w:val="auto"/>
                <w:sz w:val="24"/>
                <w:szCs w:val="28"/>
                <w:highlight w:val="none"/>
              </w:rPr>
              <w:t>项目名称</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7F4E59DB">
            <w:pPr>
              <w:jc w:val="center"/>
              <w:rPr>
                <w:rFonts w:ascii="宋体" w:hAnsi="宋体"/>
                <w:color w:val="auto"/>
                <w:sz w:val="24"/>
                <w:szCs w:val="28"/>
                <w:highlight w:val="none"/>
              </w:rPr>
            </w:pPr>
            <w:r>
              <w:rPr>
                <w:rFonts w:hint="eastAsia" w:ascii="宋体" w:hAnsi="宋体"/>
                <w:color w:val="auto"/>
                <w:sz w:val="24"/>
                <w:szCs w:val="28"/>
                <w:highlight w:val="none"/>
              </w:rPr>
              <w:t>数量</w:t>
            </w:r>
          </w:p>
        </w:tc>
      </w:tr>
      <w:tr w14:paraId="18659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14:paraId="424AEF4C">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1</w:t>
            </w:r>
          </w:p>
        </w:tc>
        <w:tc>
          <w:tcPr>
            <w:tcW w:w="3261" w:type="dxa"/>
            <w:tcBorders>
              <w:top w:val="single" w:color="auto" w:sz="4" w:space="0"/>
              <w:left w:val="single" w:color="auto" w:sz="4" w:space="0"/>
              <w:bottom w:val="single" w:color="auto" w:sz="4" w:space="0"/>
              <w:right w:val="single" w:color="auto" w:sz="4" w:space="0"/>
            </w:tcBorders>
            <w:noWrap w:val="0"/>
            <w:vAlign w:val="center"/>
          </w:tcPr>
          <w:p w14:paraId="343930E4">
            <w:pPr>
              <w:jc w:val="center"/>
              <w:rPr>
                <w:rFonts w:hint="eastAsia" w:ascii="宋体" w:hAnsi="宋体" w:eastAsia="宋体"/>
                <w:color w:val="auto"/>
                <w:sz w:val="24"/>
                <w:szCs w:val="28"/>
                <w:highlight w:val="none"/>
                <w:lang w:eastAsia="zh-CN"/>
              </w:rPr>
            </w:pPr>
            <w:r>
              <w:rPr>
                <w:rFonts w:hint="eastAsia" w:ascii="宋体" w:hAnsi="宋体"/>
                <w:bCs/>
                <w:color w:val="auto"/>
                <w:sz w:val="24"/>
                <w:highlight w:val="none"/>
                <w:lang w:val="zh-CN"/>
              </w:rPr>
              <w:t>氿滨水厂堆土外运项目</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0BB4AF83">
            <w:pPr>
              <w:jc w:val="center"/>
              <w:rPr>
                <w:rFonts w:ascii="宋体" w:hAnsi="宋体"/>
                <w:color w:val="auto"/>
                <w:sz w:val="24"/>
                <w:szCs w:val="28"/>
                <w:highlight w:val="none"/>
              </w:rPr>
            </w:pPr>
            <w:r>
              <w:rPr>
                <w:rFonts w:hint="eastAsia" w:ascii="宋体" w:hAnsi="宋体"/>
                <w:color w:val="auto"/>
                <w:sz w:val="24"/>
                <w:szCs w:val="28"/>
                <w:highlight w:val="none"/>
              </w:rPr>
              <w:t>1项</w:t>
            </w:r>
          </w:p>
        </w:tc>
      </w:tr>
      <w:tr w14:paraId="0B5E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restart"/>
            <w:tcBorders>
              <w:top w:val="single" w:color="auto" w:sz="4" w:space="0"/>
              <w:left w:val="single" w:color="auto" w:sz="4" w:space="0"/>
              <w:bottom w:val="single" w:color="auto" w:sz="4" w:space="0"/>
              <w:right w:val="single" w:color="auto" w:sz="4" w:space="0"/>
            </w:tcBorders>
            <w:noWrap w:val="0"/>
            <w:vAlign w:val="center"/>
          </w:tcPr>
          <w:p w14:paraId="2CD21061">
            <w:pPr>
              <w:ind w:left="-111" w:leftChars="-53" w:firstLine="62" w:firstLineChars="26"/>
              <w:jc w:val="center"/>
              <w:rPr>
                <w:rFonts w:hint="eastAsia" w:ascii="宋体" w:hAnsi="宋体"/>
                <w:color w:val="auto"/>
                <w:sz w:val="24"/>
                <w:szCs w:val="28"/>
                <w:highlight w:val="none"/>
              </w:rPr>
            </w:pPr>
            <w:r>
              <w:rPr>
                <w:rFonts w:hint="eastAsia" w:ascii="宋体" w:hAnsi="宋体"/>
                <w:color w:val="auto"/>
                <w:sz w:val="24"/>
                <w:szCs w:val="28"/>
                <w:highlight w:val="none"/>
              </w:rPr>
              <w:t>合  计（含税）</w:t>
            </w:r>
          </w:p>
        </w:tc>
        <w:tc>
          <w:tcPr>
            <w:tcW w:w="5823" w:type="dxa"/>
            <w:tcBorders>
              <w:top w:val="single" w:color="auto" w:sz="4" w:space="0"/>
              <w:left w:val="single" w:color="auto" w:sz="4" w:space="0"/>
              <w:bottom w:val="single" w:color="auto" w:sz="4" w:space="0"/>
              <w:right w:val="single" w:color="auto" w:sz="4" w:space="0"/>
            </w:tcBorders>
            <w:noWrap w:val="0"/>
            <w:vAlign w:val="center"/>
          </w:tcPr>
          <w:p w14:paraId="5EC6C60C">
            <w:pPr>
              <w:rPr>
                <w:rFonts w:ascii="宋体" w:hAnsi="宋体"/>
                <w:color w:val="auto"/>
                <w:sz w:val="24"/>
                <w:szCs w:val="28"/>
                <w:highlight w:val="none"/>
              </w:rPr>
            </w:pPr>
            <w:r>
              <w:rPr>
                <w:rFonts w:hint="eastAsia" w:ascii="宋体" w:hAnsi="宋体"/>
                <w:color w:val="auto"/>
                <w:sz w:val="24"/>
                <w:szCs w:val="28"/>
                <w:highlight w:val="none"/>
              </w:rPr>
              <w:t>（小写）</w:t>
            </w:r>
          </w:p>
        </w:tc>
      </w:tr>
      <w:tr w14:paraId="39E3C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25" w:type="dxa"/>
            <w:gridSpan w:val="2"/>
            <w:vMerge w:val="continue"/>
            <w:tcBorders>
              <w:top w:val="single" w:color="auto" w:sz="4" w:space="0"/>
              <w:left w:val="single" w:color="auto" w:sz="4" w:space="0"/>
              <w:bottom w:val="single" w:color="auto" w:sz="4" w:space="0"/>
              <w:right w:val="single" w:color="auto" w:sz="4" w:space="0"/>
            </w:tcBorders>
            <w:noWrap w:val="0"/>
            <w:vAlign w:val="center"/>
          </w:tcPr>
          <w:p w14:paraId="2F503F5B">
            <w:pPr>
              <w:widowControl/>
              <w:jc w:val="left"/>
              <w:rPr>
                <w:rFonts w:ascii="宋体" w:hAnsi="宋体"/>
                <w:color w:val="auto"/>
                <w:sz w:val="24"/>
                <w:szCs w:val="28"/>
                <w:highlight w:val="none"/>
              </w:rPr>
            </w:pPr>
          </w:p>
        </w:tc>
        <w:tc>
          <w:tcPr>
            <w:tcW w:w="5823" w:type="dxa"/>
            <w:tcBorders>
              <w:top w:val="single" w:color="auto" w:sz="4" w:space="0"/>
              <w:left w:val="single" w:color="auto" w:sz="4" w:space="0"/>
              <w:bottom w:val="single" w:color="auto" w:sz="4" w:space="0"/>
              <w:right w:val="single" w:color="auto" w:sz="4" w:space="0"/>
            </w:tcBorders>
            <w:noWrap w:val="0"/>
            <w:vAlign w:val="center"/>
          </w:tcPr>
          <w:p w14:paraId="610CF338">
            <w:pPr>
              <w:rPr>
                <w:rFonts w:ascii="宋体" w:hAnsi="宋体"/>
                <w:color w:val="auto"/>
                <w:sz w:val="24"/>
                <w:szCs w:val="28"/>
                <w:highlight w:val="none"/>
              </w:rPr>
            </w:pPr>
            <w:r>
              <w:rPr>
                <w:rFonts w:hint="eastAsia" w:ascii="宋体" w:hAnsi="宋体"/>
                <w:color w:val="auto"/>
                <w:sz w:val="24"/>
                <w:szCs w:val="28"/>
                <w:highlight w:val="none"/>
              </w:rPr>
              <w:t>（大写）</w:t>
            </w:r>
          </w:p>
        </w:tc>
      </w:tr>
    </w:tbl>
    <w:p w14:paraId="3DC04BD2">
      <w:pPr>
        <w:ind w:left="1"/>
        <w:rPr>
          <w:rFonts w:hint="eastAsia" w:ascii="宋体" w:hAnsi="宋体"/>
          <w:color w:val="auto"/>
          <w:sz w:val="28"/>
          <w:szCs w:val="28"/>
          <w:highlight w:val="none"/>
        </w:rPr>
      </w:pPr>
    </w:p>
    <w:p w14:paraId="6D685BC5">
      <w:pPr>
        <w:ind w:left="1"/>
        <w:rPr>
          <w:rFonts w:hint="eastAsia" w:ascii="宋体" w:hAnsi="宋体"/>
          <w:color w:val="auto"/>
          <w:sz w:val="28"/>
          <w:szCs w:val="28"/>
          <w:highlight w:val="none"/>
        </w:rPr>
      </w:pPr>
    </w:p>
    <w:p w14:paraId="19FA3B6F">
      <w:pPr>
        <w:ind w:firstLine="720" w:firstLineChars="300"/>
        <w:rPr>
          <w:rFonts w:hint="eastAsia" w:ascii="宋体" w:hAnsi="宋体"/>
          <w:color w:val="auto"/>
          <w:sz w:val="24"/>
          <w:szCs w:val="24"/>
          <w:highlight w:val="none"/>
        </w:rPr>
      </w:pPr>
      <w:r>
        <w:rPr>
          <w:rFonts w:hint="eastAsia" w:ascii="宋体" w:hAnsi="宋体"/>
          <w:color w:val="auto"/>
          <w:sz w:val="24"/>
          <w:szCs w:val="24"/>
          <w:highlight w:val="none"/>
        </w:rPr>
        <w:t>投标人签名：                                             日期：</w:t>
      </w:r>
    </w:p>
    <w:p w14:paraId="52D197D1">
      <w:pPr>
        <w:pStyle w:val="13"/>
        <w:ind w:left="0" w:leftChars="0" w:firstLine="0" w:firstLineChars="0"/>
        <w:rPr>
          <w:rFonts w:hint="eastAsia" w:ascii="宋体" w:hAnsi="宋体"/>
          <w:color w:val="auto"/>
          <w:sz w:val="24"/>
          <w:szCs w:val="24"/>
          <w:highlight w:val="none"/>
        </w:rPr>
      </w:pPr>
    </w:p>
    <w:p w14:paraId="5B7E3893">
      <w:pPr>
        <w:pStyle w:val="13"/>
        <w:ind w:left="0" w:leftChars="0" w:firstLine="0" w:firstLineChars="0"/>
        <w:rPr>
          <w:rFonts w:hint="eastAsia" w:ascii="宋体" w:hAnsi="宋体"/>
          <w:color w:val="auto"/>
          <w:sz w:val="24"/>
          <w:szCs w:val="24"/>
          <w:highlight w:val="none"/>
        </w:rPr>
      </w:pPr>
    </w:p>
    <w:bookmarkEnd w:id="83"/>
    <w:p w14:paraId="207E34E3">
      <w:pPr>
        <w:ind w:left="1" w:firstLine="420" w:firstLineChars="200"/>
        <w:jc w:val="left"/>
        <w:rPr>
          <w:rFonts w:hint="eastAsia" w:ascii="宋体" w:hAnsi="宋体"/>
          <w:color w:val="auto"/>
          <w:szCs w:val="21"/>
          <w:highlight w:val="none"/>
          <w:lang w:val="zh-CN"/>
        </w:rPr>
      </w:pPr>
      <w:bookmarkStart w:id="85" w:name="OLE_LINK151"/>
      <w:r>
        <w:rPr>
          <w:rFonts w:hint="eastAsia" w:ascii="宋体" w:hAnsi="宋体"/>
          <w:color w:val="auto"/>
          <w:szCs w:val="21"/>
          <w:highlight w:val="none"/>
          <w:lang w:val="zh-CN"/>
        </w:rPr>
        <w:t>注：</w:t>
      </w:r>
    </w:p>
    <w:p w14:paraId="503F3EFC">
      <w:pPr>
        <w:numPr>
          <w:ilvl w:val="0"/>
          <w:numId w:val="11"/>
        </w:numPr>
        <w:ind w:firstLine="420" w:firstLineChars="200"/>
        <w:jc w:val="left"/>
        <w:rPr>
          <w:rFonts w:ascii="宋体" w:hAnsi="宋体"/>
          <w:color w:val="auto"/>
          <w:szCs w:val="21"/>
          <w:highlight w:val="none"/>
          <w:lang w:val="zh-CN"/>
        </w:rPr>
      </w:pPr>
      <w:r>
        <w:rPr>
          <w:rFonts w:hint="eastAsia" w:ascii="宋体" w:hAnsi="宋体"/>
          <w:color w:val="auto"/>
          <w:szCs w:val="21"/>
          <w:highlight w:val="none"/>
          <w:lang w:val="zh-CN"/>
        </w:rPr>
        <w:t>投标报价应包含完成本服务项目发生的所有含税费用、支付给员工的工资和国家强制缴纳的各种社会保障资金，以及供应商认为需要的其他费用等；</w:t>
      </w:r>
    </w:p>
    <w:p w14:paraId="4BB46283">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每一项货物或服务仅接受一个价格，投标文件应对《开标一览表》中的全部货物或服务进行投标，只投其中部分货物或服务者，投标无效；</w:t>
      </w:r>
    </w:p>
    <w:p w14:paraId="5C33DBF6">
      <w:pPr>
        <w:numPr>
          <w:ilvl w:val="0"/>
          <w:numId w:val="11"/>
        </w:numPr>
        <w:ind w:firstLine="420" w:firstLineChars="200"/>
        <w:jc w:val="left"/>
        <w:rPr>
          <w:rFonts w:hint="eastAsia" w:ascii="宋体" w:hAnsi="宋体"/>
          <w:color w:val="auto"/>
          <w:szCs w:val="21"/>
          <w:highlight w:val="none"/>
          <w:lang w:val="zh-CN"/>
        </w:rPr>
      </w:pPr>
      <w:r>
        <w:rPr>
          <w:rFonts w:hint="eastAsia" w:ascii="宋体" w:hAnsi="宋体"/>
          <w:color w:val="auto"/>
          <w:szCs w:val="21"/>
          <w:highlight w:val="none"/>
          <w:lang w:val="zh-CN"/>
        </w:rPr>
        <w:t>投标人一旦中标后，如因市场变化、政策性调整等因素导致投标成本的变化，投标报价将不会得到调整。</w:t>
      </w:r>
    </w:p>
    <w:p w14:paraId="560DA90C">
      <w:pPr>
        <w:pStyle w:val="17"/>
        <w:ind w:left="0" w:leftChars="0"/>
        <w:rPr>
          <w:rFonts w:hint="eastAsia"/>
          <w:color w:val="auto"/>
          <w:highlight w:val="none"/>
        </w:rPr>
      </w:pPr>
    </w:p>
    <w:p w14:paraId="3B8802C7">
      <w:pPr>
        <w:pStyle w:val="17"/>
        <w:ind w:left="1260"/>
        <w:rPr>
          <w:rFonts w:hint="eastAsia"/>
          <w:color w:val="auto"/>
          <w:highlight w:val="none"/>
        </w:rPr>
      </w:pPr>
    </w:p>
    <w:p w14:paraId="205E0D1F">
      <w:pPr>
        <w:rPr>
          <w:rFonts w:hint="eastAsia"/>
          <w:color w:val="auto"/>
          <w:highlight w:val="none"/>
        </w:rPr>
      </w:pPr>
    </w:p>
    <w:p w14:paraId="5AFE1D93">
      <w:pPr>
        <w:pStyle w:val="13"/>
        <w:rPr>
          <w:rFonts w:hint="eastAsia"/>
          <w:color w:val="auto"/>
          <w:highlight w:val="none"/>
        </w:rPr>
      </w:pPr>
    </w:p>
    <w:p w14:paraId="1528B461">
      <w:pPr>
        <w:pStyle w:val="17"/>
        <w:ind w:left="1260"/>
        <w:rPr>
          <w:rFonts w:hint="eastAsia"/>
          <w:color w:val="auto"/>
          <w:highlight w:val="none"/>
        </w:rPr>
      </w:pPr>
    </w:p>
    <w:p w14:paraId="14D00B2C">
      <w:pPr>
        <w:rPr>
          <w:rFonts w:hint="eastAsia"/>
          <w:color w:val="auto"/>
          <w:highlight w:val="none"/>
        </w:rPr>
      </w:pPr>
    </w:p>
    <w:p w14:paraId="788FCD1A">
      <w:pPr>
        <w:pStyle w:val="17"/>
        <w:ind w:left="1260"/>
        <w:rPr>
          <w:rFonts w:hint="eastAsia"/>
          <w:color w:val="auto"/>
          <w:highlight w:val="none"/>
        </w:rPr>
      </w:pPr>
    </w:p>
    <w:p w14:paraId="0751D2C4">
      <w:pPr>
        <w:rPr>
          <w:rFonts w:hint="eastAsia"/>
          <w:color w:val="auto"/>
          <w:highlight w:val="none"/>
        </w:rPr>
      </w:pPr>
      <w:r>
        <w:rPr>
          <w:rFonts w:hint="eastAsia"/>
          <w:color w:val="auto"/>
          <w:highlight w:val="none"/>
        </w:rPr>
        <w:br w:type="page"/>
      </w:r>
    </w:p>
    <w:p w14:paraId="45D506C0">
      <w:pPr>
        <w:spacing w:line="360" w:lineRule="auto"/>
        <w:jc w:val="left"/>
        <w:rPr>
          <w:rFonts w:hint="eastAsia" w:ascii="黑体" w:eastAsia="黑体"/>
          <w:bCs/>
          <w:color w:val="auto"/>
          <w:sz w:val="28"/>
          <w:szCs w:val="28"/>
          <w:highlight w:val="none"/>
        </w:rPr>
      </w:pPr>
      <w:r>
        <w:rPr>
          <w:rFonts w:hint="eastAsia" w:ascii="黑体" w:hAnsi="宋体" w:eastAsia="黑体"/>
          <w:bCs/>
          <w:color w:val="auto"/>
          <w:sz w:val="28"/>
          <w:szCs w:val="28"/>
          <w:highlight w:val="none"/>
        </w:rPr>
        <w:t>（三）资格证明文件</w:t>
      </w:r>
      <w:bookmarkEnd w:id="85"/>
    </w:p>
    <w:p w14:paraId="2F9490C0">
      <w:pPr>
        <w:ind w:firstLine="480" w:firstLineChars="200"/>
        <w:rPr>
          <w:rFonts w:ascii="黑体" w:eastAsia="黑体"/>
          <w:bCs/>
          <w:color w:val="auto"/>
          <w:sz w:val="36"/>
          <w:highlight w:val="none"/>
        </w:rPr>
      </w:pPr>
      <w:bookmarkStart w:id="86" w:name="_Toc8000"/>
      <w:r>
        <w:rPr>
          <w:rFonts w:hint="eastAsia" w:ascii="黑体" w:hAnsi="宋体" w:eastAsia="黑体"/>
          <w:bCs/>
          <w:color w:val="auto"/>
          <w:sz w:val="24"/>
          <w:szCs w:val="24"/>
          <w:highlight w:val="none"/>
        </w:rPr>
        <w:t>1、关于资格的声明函（格式）：</w:t>
      </w:r>
    </w:p>
    <w:p w14:paraId="272DFF1D">
      <w:pPr>
        <w:spacing w:before="156" w:beforeLines="50" w:after="156" w:afterLines="50"/>
        <w:jc w:val="center"/>
        <w:rPr>
          <w:rFonts w:ascii="黑体" w:eastAsia="黑体"/>
          <w:bCs/>
          <w:color w:val="auto"/>
          <w:sz w:val="32"/>
          <w:highlight w:val="none"/>
        </w:rPr>
      </w:pPr>
      <w:r>
        <w:rPr>
          <w:rFonts w:hint="eastAsia" w:ascii="黑体" w:eastAsia="黑体"/>
          <w:bCs/>
          <w:color w:val="auto"/>
          <w:sz w:val="28"/>
          <w:szCs w:val="28"/>
          <w:highlight w:val="none"/>
        </w:rPr>
        <w:t>关于资格的声明函</w:t>
      </w:r>
    </w:p>
    <w:p w14:paraId="7F68E0FE">
      <w:pPr>
        <w:jc w:val="left"/>
        <w:rPr>
          <w:rFonts w:ascii="宋体"/>
          <w:bCs/>
          <w:color w:val="auto"/>
          <w:sz w:val="24"/>
          <w:szCs w:val="24"/>
          <w:highlight w:val="none"/>
        </w:rPr>
      </w:pPr>
      <w:r>
        <w:rPr>
          <w:rFonts w:ascii="楷体_GB2312" w:eastAsia="楷体_GB2312"/>
          <w:bCs/>
          <w:color w:val="auto"/>
          <w:sz w:val="30"/>
          <w:highlight w:val="none"/>
        </w:rPr>
        <w:t xml:space="preserve">   </w:t>
      </w:r>
      <w:r>
        <w:rPr>
          <w:rFonts w:hint="eastAsia" w:ascii="楷体_GB2312" w:eastAsia="楷体_GB2312"/>
          <w:bCs/>
          <w:color w:val="auto"/>
          <w:sz w:val="30"/>
          <w:highlight w:val="none"/>
        </w:rPr>
        <w:t xml:space="preserve">                        </w:t>
      </w:r>
    </w:p>
    <w:p w14:paraId="0C294ACF">
      <w:pPr>
        <w:spacing w:line="480" w:lineRule="auto"/>
        <w:jc w:val="center"/>
        <w:rPr>
          <w:rFonts w:ascii="宋体"/>
          <w:bCs/>
          <w:color w:val="auto"/>
          <w:sz w:val="24"/>
          <w:szCs w:val="24"/>
          <w:highlight w:val="none"/>
        </w:rPr>
      </w:pPr>
    </w:p>
    <w:p w14:paraId="1D413F6C">
      <w:pPr>
        <w:spacing w:line="480" w:lineRule="auto"/>
        <w:rPr>
          <w:rFonts w:ascii="宋体"/>
          <w:bCs/>
          <w:color w:val="auto"/>
          <w:sz w:val="24"/>
          <w:szCs w:val="24"/>
          <w:highlight w:val="none"/>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p>
    <w:p w14:paraId="465A59D3">
      <w:pPr>
        <w:spacing w:line="480" w:lineRule="auto"/>
        <w:ind w:firstLine="480" w:firstLineChars="200"/>
        <w:rPr>
          <w:rFonts w:ascii="宋体"/>
          <w:bCs/>
          <w:color w:val="auto"/>
          <w:sz w:val="24"/>
          <w:szCs w:val="24"/>
          <w:highlight w:val="none"/>
        </w:rPr>
      </w:pPr>
      <w:r>
        <w:rPr>
          <w:rFonts w:hint="eastAsia" w:ascii="宋体" w:hAnsi="宋体"/>
          <w:bCs/>
          <w:color w:val="auto"/>
          <w:sz w:val="24"/>
          <w:szCs w:val="24"/>
          <w:highlight w:val="none"/>
        </w:rPr>
        <w:t>我公司参加贵单位</w:t>
      </w:r>
      <w:r>
        <w:rPr>
          <w:rFonts w:hint="eastAsia" w:ascii="宋体" w:hAnsi="宋体"/>
          <w:bCs/>
          <w:color w:val="auto"/>
          <w:sz w:val="24"/>
          <w:szCs w:val="24"/>
          <w:highlight w:val="none"/>
          <w:lang w:eastAsia="zh-CN"/>
        </w:rPr>
        <w:t>氿滨水厂堆土外运项目</w:t>
      </w:r>
      <w:r>
        <w:rPr>
          <w:rFonts w:hint="eastAsia" w:ascii="宋体" w:hAnsi="宋体"/>
          <w:bCs/>
          <w:color w:val="auto"/>
          <w:sz w:val="24"/>
          <w:szCs w:val="24"/>
          <w:highlight w:val="none"/>
        </w:rPr>
        <w:t>（</w:t>
      </w:r>
      <w:r>
        <w:rPr>
          <w:rFonts w:hint="eastAsia" w:ascii="宋体" w:hAnsi="宋体"/>
          <w:bCs/>
          <w:color w:val="auto"/>
          <w:sz w:val="24"/>
          <w:szCs w:val="24"/>
          <w:highlight w:val="none"/>
          <w:lang w:val="en-US" w:eastAsia="zh-CN"/>
        </w:rPr>
        <w:t xml:space="preserve">项目编号：   </w:t>
      </w:r>
      <w:r>
        <w:rPr>
          <w:rFonts w:hint="eastAsia" w:ascii="宋体" w:hAnsi="宋体"/>
          <w:bCs/>
          <w:color w:val="auto"/>
          <w:sz w:val="24"/>
          <w:szCs w:val="24"/>
          <w:highlight w:val="none"/>
        </w:rPr>
        <w:t xml:space="preserve">  </w:t>
      </w:r>
      <w:r>
        <w:rPr>
          <w:rFonts w:hint="eastAsia" w:ascii="黑体" w:eastAsia="黑体"/>
          <w:bCs/>
          <w:color w:val="auto"/>
          <w:sz w:val="24"/>
          <w:szCs w:val="24"/>
          <w:highlight w:val="none"/>
        </w:rPr>
        <w:t>）</w:t>
      </w:r>
      <w:r>
        <w:rPr>
          <w:rFonts w:hint="eastAsia" w:ascii="宋体" w:hAnsi="宋体"/>
          <w:bCs/>
          <w:color w:val="auto"/>
          <w:sz w:val="24"/>
          <w:szCs w:val="24"/>
          <w:highlight w:val="none"/>
        </w:rPr>
        <w:t>采购活动前三年内在经营活动中没有重大违法记录；同时，投标时不存在</w:t>
      </w:r>
      <w:bookmarkStart w:id="87" w:name="OLE_LINK242"/>
      <w:r>
        <w:rPr>
          <w:rFonts w:hint="eastAsia" w:ascii="宋体" w:hAnsi="宋体"/>
          <w:bCs/>
          <w:color w:val="auto"/>
          <w:sz w:val="24"/>
          <w:szCs w:val="24"/>
          <w:highlight w:val="none"/>
        </w:rPr>
        <w:t>有效期限</w:t>
      </w:r>
      <w:bookmarkEnd w:id="87"/>
      <w:r>
        <w:rPr>
          <w:rFonts w:hint="eastAsia" w:ascii="宋体" w:hAnsi="宋体"/>
          <w:bCs/>
          <w:color w:val="auto"/>
          <w:sz w:val="24"/>
          <w:szCs w:val="24"/>
          <w:highlight w:val="none"/>
        </w:rPr>
        <w:t>内的采购严重违法失信行为的处罚记录，未被列入失信名单或重大税收违法案件当事人名单；且具备履行合同所必需的设备和专业技术能力。我公司（单位）愿针对本次项目进行投标，投标文件中所有关于投标资格的文件、证明、陈述均是真实的、准确的。若有违背，我公司（单位）</w:t>
      </w:r>
      <w:r>
        <w:rPr>
          <w:rFonts w:ascii="宋体" w:hAnsi="宋体"/>
          <w:bCs/>
          <w:color w:val="auto"/>
          <w:sz w:val="24"/>
          <w:szCs w:val="24"/>
          <w:highlight w:val="none"/>
          <w:u w:val="single"/>
        </w:rPr>
        <w:t xml:space="preserve">               </w:t>
      </w:r>
      <w:r>
        <w:rPr>
          <w:rFonts w:ascii="宋体"/>
          <w:bCs/>
          <w:color w:val="auto"/>
          <w:sz w:val="24"/>
          <w:szCs w:val="24"/>
          <w:highlight w:val="none"/>
        </w:rPr>
        <w:t>同意监管部门</w:t>
      </w:r>
      <w:r>
        <w:rPr>
          <w:rFonts w:hint="eastAsia" w:ascii="宋体"/>
          <w:bCs/>
          <w:color w:val="auto"/>
          <w:sz w:val="24"/>
          <w:szCs w:val="24"/>
          <w:highlight w:val="none"/>
          <w:lang w:eastAsia="zh-CN"/>
        </w:rPr>
        <w:t>作出</w:t>
      </w:r>
      <w:r>
        <w:rPr>
          <w:rFonts w:ascii="宋体"/>
          <w:bCs/>
          <w:color w:val="auto"/>
          <w:sz w:val="24"/>
          <w:szCs w:val="24"/>
          <w:highlight w:val="none"/>
        </w:rPr>
        <w:t>的相关决定并承担由此而产生的一切后果</w:t>
      </w:r>
      <w:r>
        <w:rPr>
          <w:rFonts w:hint="eastAsia" w:ascii="宋体"/>
          <w:bCs/>
          <w:color w:val="auto"/>
          <w:sz w:val="24"/>
          <w:szCs w:val="24"/>
          <w:highlight w:val="none"/>
        </w:rPr>
        <w:t>。</w:t>
      </w:r>
    </w:p>
    <w:p w14:paraId="6BB7379C">
      <w:pPr>
        <w:spacing w:line="480" w:lineRule="auto"/>
        <w:rPr>
          <w:rFonts w:ascii="宋体"/>
          <w:bCs/>
          <w:color w:val="auto"/>
          <w:sz w:val="24"/>
          <w:szCs w:val="24"/>
          <w:highlight w:val="none"/>
        </w:rPr>
      </w:pPr>
    </w:p>
    <w:p w14:paraId="38906ADB">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37A3FDE8">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11D85C0F">
      <w:pPr>
        <w:spacing w:line="360" w:lineRule="auto"/>
        <w:jc w:val="center"/>
        <w:rPr>
          <w:rFonts w:hint="eastAsia" w:ascii="黑体" w:eastAsia="黑体"/>
          <w:bCs/>
          <w:color w:val="auto"/>
          <w:sz w:val="28"/>
          <w:szCs w:val="28"/>
          <w:highlight w:val="none"/>
        </w:rPr>
      </w:pPr>
    </w:p>
    <w:p w14:paraId="3CE2796F">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9"/>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FFDB71">
                            <w:pPr>
                              <w:jc w:val="left"/>
                              <w:rPr>
                                <w:rFonts w:hint="eastAsia" w:ascii="黑体" w:eastAsia="黑体"/>
                                <w:sz w:val="32"/>
                                <w:szCs w:val="32"/>
                              </w:rPr>
                            </w:pPr>
                          </w:p>
                          <w:p w14:paraId="3664C24C">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AA80D9E">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9"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BKOQmdFgIAAEUE&#10;AAAOAAAAAAAAAAEAIAAAACgBAABkcnMvZTJvRG9jLnhtbFBLBQYAAAAABgAGAFkBAACwBQAAAAA=&#10;">
                <v:fill on="t" focussize="0,0"/>
                <v:stroke color="#000000" joinstyle="miter"/>
                <v:imagedata o:title=""/>
                <o:lock v:ext="edit" aspectratio="f"/>
                <v:textbox>
                  <w:txbxContent>
                    <w:p w14:paraId="2EFFDB71">
                      <w:pPr>
                        <w:jc w:val="left"/>
                        <w:rPr>
                          <w:rFonts w:hint="eastAsia" w:ascii="黑体" w:eastAsia="黑体"/>
                          <w:sz w:val="32"/>
                          <w:szCs w:val="32"/>
                        </w:rPr>
                      </w:pPr>
                    </w:p>
                    <w:p w14:paraId="3664C24C">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0AA80D9E">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2DAAD1F">
                            <w:pPr>
                              <w:jc w:val="left"/>
                              <w:rPr>
                                <w:rFonts w:hint="eastAsia" w:ascii="黑体" w:eastAsia="黑体"/>
                                <w:sz w:val="32"/>
                                <w:szCs w:val="32"/>
                              </w:rPr>
                            </w:pPr>
                          </w:p>
                          <w:p w14:paraId="2A38FF84">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416EA74E">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12DAAD1F">
                      <w:pPr>
                        <w:jc w:val="left"/>
                        <w:rPr>
                          <w:rFonts w:hint="eastAsia" w:ascii="黑体" w:eastAsia="黑体"/>
                          <w:sz w:val="32"/>
                          <w:szCs w:val="32"/>
                        </w:rPr>
                      </w:pPr>
                    </w:p>
                    <w:p w14:paraId="2A38FF84">
                      <w:pPr>
                        <w:jc w:val="center"/>
                        <w:rPr>
                          <w:rFonts w:hint="eastAsia" w:ascii="楷体_GB2312" w:eastAsia="楷体_GB2312"/>
                          <w:sz w:val="28"/>
                          <w:szCs w:val="28"/>
                        </w:rPr>
                      </w:pPr>
                      <w:r>
                        <w:rPr>
                          <w:rFonts w:hint="eastAsia" w:ascii="楷体_GB2312" w:eastAsia="楷体_GB2312"/>
                          <w:sz w:val="28"/>
                          <w:szCs w:val="28"/>
                        </w:rPr>
                        <w:t>法定代表人身份证复印件</w:t>
                      </w:r>
                    </w:p>
                    <w:p w14:paraId="416EA74E">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144ED3C3">
      <w:pPr>
        <w:spacing w:line="360" w:lineRule="auto"/>
        <w:rPr>
          <w:rFonts w:hint="eastAsia" w:ascii="黑体" w:eastAsia="黑体"/>
          <w:bCs/>
          <w:color w:val="auto"/>
          <w:sz w:val="28"/>
          <w:szCs w:val="28"/>
          <w:highlight w:val="none"/>
        </w:rPr>
      </w:pPr>
    </w:p>
    <w:p w14:paraId="318B85A4">
      <w:pPr>
        <w:spacing w:line="360" w:lineRule="auto"/>
        <w:jc w:val="center"/>
        <w:rPr>
          <w:rFonts w:hint="eastAsia" w:ascii="黑体" w:eastAsia="黑体"/>
          <w:bCs/>
          <w:color w:val="auto"/>
          <w:sz w:val="28"/>
          <w:szCs w:val="28"/>
          <w:highlight w:val="none"/>
        </w:rPr>
      </w:pPr>
    </w:p>
    <w:p w14:paraId="7F15EA86">
      <w:pPr>
        <w:spacing w:line="360" w:lineRule="auto"/>
        <w:jc w:val="center"/>
        <w:rPr>
          <w:rFonts w:hint="eastAsia" w:ascii="黑体" w:eastAsia="黑体"/>
          <w:bCs/>
          <w:color w:val="auto"/>
          <w:sz w:val="28"/>
          <w:szCs w:val="28"/>
          <w:highlight w:val="none"/>
        </w:rPr>
      </w:pPr>
    </w:p>
    <w:p w14:paraId="18F38EB3">
      <w:pPr>
        <w:spacing w:line="360" w:lineRule="auto"/>
        <w:jc w:val="center"/>
        <w:rPr>
          <w:rFonts w:hint="eastAsia" w:ascii="黑体" w:eastAsia="黑体"/>
          <w:bCs/>
          <w:color w:val="auto"/>
          <w:sz w:val="28"/>
          <w:szCs w:val="28"/>
          <w:highlight w:val="none"/>
        </w:rPr>
      </w:pPr>
    </w:p>
    <w:p w14:paraId="084AEA5B">
      <w:pPr>
        <w:rPr>
          <w:rFonts w:hint="eastAsia" w:ascii="黑体" w:hAnsi="宋体" w:eastAsia="黑体"/>
          <w:bCs/>
          <w:color w:val="auto"/>
          <w:sz w:val="24"/>
          <w:szCs w:val="24"/>
          <w:highlight w:val="none"/>
        </w:rPr>
      </w:pPr>
    </w:p>
    <w:p w14:paraId="65BC5773">
      <w:pPr>
        <w:rPr>
          <w:rFonts w:hint="eastAsia" w:ascii="黑体" w:hAnsi="宋体" w:eastAsia="黑体"/>
          <w:bCs/>
          <w:color w:val="auto"/>
          <w:sz w:val="24"/>
          <w:szCs w:val="24"/>
          <w:highlight w:val="none"/>
        </w:rPr>
      </w:pPr>
    </w:p>
    <w:p w14:paraId="08BE1C9D">
      <w:pPr>
        <w:rPr>
          <w:rFonts w:hint="eastAsia" w:ascii="宋体" w:hAnsi="宋体"/>
          <w:color w:val="auto"/>
          <w:sz w:val="24"/>
          <w:szCs w:val="28"/>
          <w:highlight w:val="none"/>
        </w:rPr>
      </w:pPr>
      <w:r>
        <w:rPr>
          <w:rFonts w:hint="eastAsia" w:ascii="黑体" w:hAnsi="宋体" w:eastAsia="黑体"/>
          <w:bCs/>
          <w:color w:val="auto"/>
          <w:sz w:val="24"/>
          <w:szCs w:val="24"/>
          <w:highlight w:val="none"/>
        </w:rPr>
        <w:t>2、</w:t>
      </w:r>
      <w:r>
        <w:rPr>
          <w:rFonts w:hint="eastAsia" w:ascii="黑体" w:hAnsi="宋体" w:eastAsia="黑体"/>
          <w:bCs/>
          <w:color w:val="auto"/>
          <w:sz w:val="24"/>
          <w:szCs w:val="24"/>
          <w:highlight w:val="none"/>
          <w:lang w:val="zh-CN"/>
        </w:rPr>
        <w:t>被授权代表身份证明</w:t>
      </w:r>
      <w:r>
        <w:rPr>
          <w:rFonts w:hint="eastAsia" w:ascii="黑体" w:hAnsi="宋体" w:eastAsia="黑体"/>
          <w:bCs/>
          <w:color w:val="auto"/>
          <w:sz w:val="24"/>
          <w:szCs w:val="24"/>
          <w:highlight w:val="none"/>
        </w:rPr>
        <w:t>（格式）：</w:t>
      </w:r>
      <w:r>
        <w:rPr>
          <w:rFonts w:hint="eastAsia" w:ascii="宋体" w:hAnsi="宋体"/>
          <w:color w:val="auto"/>
          <w:sz w:val="24"/>
          <w:szCs w:val="28"/>
          <w:highlight w:val="none"/>
        </w:rPr>
        <w:t xml:space="preserve"> </w:t>
      </w:r>
    </w:p>
    <w:p w14:paraId="6C08F829">
      <w:pPr>
        <w:tabs>
          <w:tab w:val="center" w:pos="4819"/>
          <w:tab w:val="left" w:pos="6732"/>
        </w:tabs>
        <w:spacing w:before="156" w:beforeLines="50" w:after="156" w:afterLines="50"/>
        <w:jc w:val="left"/>
        <w:rPr>
          <w:rFonts w:hint="eastAsia" w:ascii="黑体" w:hAnsi="黑体" w:eastAsia="黑体"/>
          <w:color w:val="auto"/>
          <w:sz w:val="28"/>
          <w:szCs w:val="28"/>
          <w:highlight w:val="none"/>
        </w:rPr>
      </w:pPr>
      <w:r>
        <w:rPr>
          <w:rFonts w:ascii="黑体" w:hAnsi="黑体" w:eastAsia="黑体"/>
          <w:color w:val="auto"/>
          <w:sz w:val="28"/>
          <w:szCs w:val="28"/>
          <w:highlight w:val="none"/>
        </w:rPr>
        <w:tab/>
      </w:r>
      <w:r>
        <w:rPr>
          <w:rFonts w:hint="eastAsia" w:ascii="黑体" w:hAnsi="黑体" w:eastAsia="黑体"/>
          <w:color w:val="auto"/>
          <w:sz w:val="28"/>
          <w:szCs w:val="28"/>
          <w:highlight w:val="none"/>
        </w:rPr>
        <w:t>法定代表人授权委托书</w:t>
      </w:r>
      <w:r>
        <w:rPr>
          <w:rFonts w:ascii="黑体" w:hAnsi="黑体" w:eastAsia="黑体"/>
          <w:color w:val="auto"/>
          <w:sz w:val="28"/>
          <w:szCs w:val="28"/>
          <w:highlight w:val="none"/>
        </w:rPr>
        <w:tab/>
      </w:r>
    </w:p>
    <w:p w14:paraId="49A5EEF5">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color w:val="auto"/>
          <w:sz w:val="24"/>
          <w:szCs w:val="28"/>
          <w:highlight w:val="none"/>
        </w:rPr>
        <w:t xml:space="preserve">                                      </w:t>
      </w:r>
    </w:p>
    <w:p w14:paraId="011DD7F1">
      <w:pPr>
        <w:tabs>
          <w:tab w:val="left" w:pos="255"/>
        </w:tabs>
        <w:spacing w:line="360" w:lineRule="auto"/>
        <w:ind w:left="420" w:leftChars="200"/>
        <w:rPr>
          <w:rFonts w:hint="eastAsia" w:ascii="宋体" w:hAnsi="宋体"/>
          <w:color w:val="auto"/>
          <w:sz w:val="24"/>
          <w:szCs w:val="21"/>
          <w:highlight w:val="none"/>
          <w:lang w:val="zh-CN"/>
        </w:rPr>
      </w:pPr>
      <w:r>
        <w:rPr>
          <w:rFonts w:hint="eastAsia" w:ascii="宋体" w:hAnsi="宋体"/>
          <w:bCs/>
          <w:color w:val="auto"/>
          <w:sz w:val="24"/>
          <w:szCs w:val="24"/>
          <w:highlight w:val="none"/>
          <w:lang w:eastAsia="zh-CN"/>
        </w:rPr>
        <w:t>宜兴水务集团有限公司</w:t>
      </w:r>
      <w:r>
        <w:rPr>
          <w:rFonts w:hint="eastAsia" w:ascii="宋体" w:hAnsi="宋体"/>
          <w:bCs/>
          <w:color w:val="auto"/>
          <w:sz w:val="24"/>
          <w:szCs w:val="24"/>
          <w:highlight w:val="none"/>
        </w:rPr>
        <w:t>、</w:t>
      </w:r>
      <w:r>
        <w:rPr>
          <w:rFonts w:hint="eastAsia" w:ascii="宋体" w:hAnsi="宋体"/>
          <w:color w:val="auto"/>
          <w:sz w:val="24"/>
          <w:szCs w:val="21"/>
          <w:highlight w:val="none"/>
          <w:lang w:val="zh-CN"/>
        </w:rPr>
        <w:t>江苏鸿成工程项目管理有限公司：</w:t>
      </w:r>
    </w:p>
    <w:p w14:paraId="4AA6AE8A">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系中华人民共和国合法企业。法定地址：</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特授权</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u w:val="single"/>
          <w:lang w:val="zh-CN"/>
        </w:rPr>
        <w:t xml:space="preserve">   </w:t>
      </w:r>
      <w:r>
        <w:rPr>
          <w:rFonts w:hint="eastAsia" w:ascii="宋体" w:hAnsi="宋体"/>
          <w:color w:val="auto"/>
          <w:sz w:val="24"/>
          <w:szCs w:val="21"/>
          <w:highlight w:val="none"/>
          <w:lang w:val="zh-CN"/>
        </w:rPr>
        <w:t>代表我公司（单位）全权办理针对</w:t>
      </w:r>
      <w:r>
        <w:rPr>
          <w:rFonts w:hint="eastAsia" w:ascii="宋体" w:hAnsi="宋体"/>
          <w:bCs/>
          <w:color w:val="auto"/>
          <w:sz w:val="24"/>
          <w:szCs w:val="24"/>
          <w:highlight w:val="none"/>
          <w:lang w:eastAsia="zh-CN"/>
        </w:rPr>
        <w:t>宜兴水务集团有限公司氿滨水厂堆土外运项目</w:t>
      </w:r>
      <w:r>
        <w:rPr>
          <w:rFonts w:hint="eastAsia" w:ascii="宋体" w:hAnsi="宋体"/>
          <w:color w:val="auto"/>
          <w:sz w:val="24"/>
          <w:szCs w:val="21"/>
          <w:highlight w:val="none"/>
          <w:lang w:val="zh-CN"/>
        </w:rPr>
        <w:t>（</w:t>
      </w:r>
      <w:r>
        <w:rPr>
          <w:rFonts w:hint="eastAsia" w:ascii="宋体" w:hAnsi="宋体"/>
          <w:color w:val="auto"/>
          <w:sz w:val="24"/>
          <w:szCs w:val="21"/>
          <w:highlight w:val="none"/>
          <w:lang w:val="en-US" w:eastAsia="zh-CN"/>
        </w:rPr>
        <w:t xml:space="preserve">项目编号：  </w:t>
      </w:r>
      <w:r>
        <w:rPr>
          <w:rFonts w:hint="eastAsia" w:ascii="宋体" w:hAnsi="宋体"/>
          <w:color w:val="auto"/>
          <w:sz w:val="24"/>
          <w:szCs w:val="21"/>
          <w:highlight w:val="none"/>
          <w:lang w:val="zh-CN"/>
        </w:rPr>
        <w:t xml:space="preserve">  ）的投标、参与开标、谈判、签约等具体工作，并签署全部有关的文件、协议及合同。</w:t>
      </w:r>
    </w:p>
    <w:p w14:paraId="7FBB4BFD">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我公司（单位）对被授权代表的签名负全部责任。</w:t>
      </w:r>
    </w:p>
    <w:p w14:paraId="18F34A9B">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在撤销授权的书面通知送达你处以前，本授权书一直有效，被授权代表签署的所有文件（在授权书有效期内签署的）不因授权的撤销而失效。</w:t>
      </w:r>
    </w:p>
    <w:p w14:paraId="523AA8C7">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被授权代表情况：</w:t>
      </w:r>
    </w:p>
    <w:p w14:paraId="39793471">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姓名：           性别：        年龄：         职务：</w:t>
      </w:r>
    </w:p>
    <w:p w14:paraId="638E25E6">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身份证号码：                   手机号码：</w:t>
      </w:r>
    </w:p>
    <w:p w14:paraId="084268E9">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办公电话：                     传真：</w:t>
      </w:r>
    </w:p>
    <w:p w14:paraId="0BEAF5AD">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通讯地址：</w:t>
      </w:r>
    </w:p>
    <w:p w14:paraId="7D31DF10">
      <w:pPr>
        <w:tabs>
          <w:tab w:val="left" w:pos="255"/>
        </w:tabs>
        <w:spacing w:line="360" w:lineRule="auto"/>
        <w:ind w:left="420" w:leftChars="200" w:firstLine="480" w:firstLineChars="200"/>
        <w:rPr>
          <w:rFonts w:hint="eastAsia" w:ascii="宋体" w:hAnsi="宋体"/>
          <w:color w:val="auto"/>
          <w:sz w:val="24"/>
          <w:szCs w:val="21"/>
          <w:highlight w:val="none"/>
          <w:lang w:val="zh-CN"/>
        </w:rPr>
      </w:pPr>
      <w:r>
        <w:rPr>
          <w:rFonts w:hint="eastAsia" w:ascii="宋体" w:hAnsi="宋体"/>
          <w:color w:val="auto"/>
          <w:sz w:val="24"/>
          <w:szCs w:val="21"/>
          <w:highlight w:val="none"/>
          <w:lang w:val="zh-CN"/>
        </w:rPr>
        <w:t xml:space="preserve">被授权代表签名：                 </w:t>
      </w:r>
    </w:p>
    <w:p w14:paraId="4B52A1B4">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人（签章）：</w:t>
      </w:r>
    </w:p>
    <w:p w14:paraId="5B56B53D">
      <w:pPr>
        <w:spacing w:line="360" w:lineRule="auto"/>
        <w:ind w:left="5460" w:hanging="5460" w:hangingChars="2275"/>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w:t>
      </w:r>
      <w:r>
        <w:rPr>
          <w:rFonts w:hint="eastAsia" w:ascii="宋体" w:hAnsi="宋体"/>
          <w:bCs/>
          <w:color w:val="auto"/>
          <w:sz w:val="24"/>
          <w:highlight w:val="none"/>
        </w:rPr>
        <w:t xml:space="preserve">  </w:t>
      </w:r>
      <w:r>
        <w:rPr>
          <w:rFonts w:hint="eastAsia" w:ascii="宋体" w:hAnsi="宋体"/>
          <w:bCs/>
          <w:color w:val="auto"/>
          <w:sz w:val="24"/>
          <w:highlight w:val="none"/>
          <w:lang w:val="zh-CN"/>
        </w:rPr>
        <w:t>标</w:t>
      </w:r>
      <w:r>
        <w:rPr>
          <w:rFonts w:hint="eastAsia" w:ascii="宋体" w:hAnsi="宋体"/>
          <w:bCs/>
          <w:color w:val="auto"/>
          <w:sz w:val="24"/>
          <w:highlight w:val="none"/>
        </w:rPr>
        <w:t xml:space="preserve">  </w:t>
      </w:r>
      <w:r>
        <w:rPr>
          <w:rFonts w:hint="eastAsia" w:ascii="宋体" w:hAnsi="宋体"/>
          <w:bCs/>
          <w:color w:val="auto"/>
          <w:sz w:val="24"/>
          <w:highlight w:val="none"/>
          <w:lang w:val="zh-CN"/>
        </w:rPr>
        <w:t>人（签名）：</w:t>
      </w:r>
    </w:p>
    <w:p w14:paraId="2B6ACD3F">
      <w:pPr>
        <w:spacing w:line="360" w:lineRule="auto"/>
        <w:rPr>
          <w:rFonts w:hint="eastAsia" w:ascii="黑体" w:eastAsia="黑体"/>
          <w:bCs/>
          <w:color w:val="auto"/>
          <w:sz w:val="28"/>
          <w:szCs w:val="28"/>
          <w:highlight w:val="none"/>
        </w:rPr>
      </w:pPr>
    </w:p>
    <w:p w14:paraId="7034F961">
      <w:pPr>
        <w:spacing w:line="360" w:lineRule="auto"/>
        <w:rPr>
          <w:rFonts w:hint="eastAsia" w:ascii="黑体" w:eastAsia="黑体"/>
          <w:bCs/>
          <w:color w:val="auto"/>
          <w:sz w:val="28"/>
          <w:szCs w:val="28"/>
          <w:highlight w:val="none"/>
        </w:rPr>
      </w:pPr>
      <w:r>
        <w:rPr>
          <w:rFonts w:hint="eastAsia" w:ascii="楷体_GB2312" w:hAnsi="宋体" w:eastAsia="楷体_GB2312"/>
          <w:bCs/>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1"/>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43A75C">
                            <w:pPr>
                              <w:jc w:val="left"/>
                              <w:rPr>
                                <w:rFonts w:hint="eastAsia" w:ascii="黑体" w:eastAsia="黑体"/>
                                <w:sz w:val="32"/>
                                <w:szCs w:val="32"/>
                              </w:rPr>
                            </w:pPr>
                          </w:p>
                          <w:p w14:paraId="581CA2F7">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9EA0A60">
                            <w:pPr>
                              <w:jc w:val="center"/>
                              <w:rPr>
                                <w:rFonts w:hint="eastAsia" w:ascii="楷体_GB2312" w:eastAsia="楷体_GB2312"/>
                                <w:sz w:val="28"/>
                                <w:szCs w:val="28"/>
                              </w:rPr>
                            </w:pPr>
                            <w:r>
                              <w:rPr>
                                <w:rFonts w:hint="eastAsia" w:ascii="楷体_GB2312" w:eastAsia="楷体_GB2312"/>
                                <w:sz w:val="28"/>
                                <w:szCs w:val="28"/>
                              </w:rPr>
                              <w:t>反面</w:t>
                            </w:r>
                          </w:p>
                          <w:p w14:paraId="22123001">
                            <w:pPr>
                              <w:jc w:val="center"/>
                              <w:rPr>
                                <w:rFonts w:hint="eastAsia" w:ascii="楷体_GB2312" w:eastAsia="楷体_GB2312"/>
                                <w:sz w:val="28"/>
                                <w:szCs w:val="28"/>
                              </w:rPr>
                            </w:pPr>
                          </w:p>
                        </w:txbxContent>
                      </wps:txbx>
                      <wps:bodyPr wrap="square" upright="1"/>
                    </wps:wsp>
                  </a:graphicData>
                </a:graphic>
              </wp:anchor>
            </w:drawing>
          </mc:Choice>
          <mc:Fallback>
            <w:pict>
              <v:shape id="文本框 11"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UxH3MxcCAABG&#10;BAAADgAAAAAAAAABACAAAAAoAQAAZHJzL2Uyb0RvYy54bWxQSwUGAAAAAAYABgBZAQAAsQUAAAAA&#10;">
                <v:fill on="t" focussize="0,0"/>
                <v:stroke color="#000000" joinstyle="miter"/>
                <v:imagedata o:title=""/>
                <o:lock v:ext="edit" aspectratio="f"/>
                <v:textbox>
                  <w:txbxContent>
                    <w:p w14:paraId="1A43A75C">
                      <w:pPr>
                        <w:jc w:val="left"/>
                        <w:rPr>
                          <w:rFonts w:hint="eastAsia" w:ascii="黑体" w:eastAsia="黑体"/>
                          <w:sz w:val="32"/>
                          <w:szCs w:val="32"/>
                        </w:rPr>
                      </w:pPr>
                    </w:p>
                    <w:p w14:paraId="581CA2F7">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79EA0A60">
                      <w:pPr>
                        <w:jc w:val="center"/>
                        <w:rPr>
                          <w:rFonts w:hint="eastAsia" w:ascii="楷体_GB2312" w:eastAsia="楷体_GB2312"/>
                          <w:sz w:val="28"/>
                          <w:szCs w:val="28"/>
                        </w:rPr>
                      </w:pPr>
                      <w:r>
                        <w:rPr>
                          <w:rFonts w:hint="eastAsia" w:ascii="楷体_GB2312" w:eastAsia="楷体_GB2312"/>
                          <w:sz w:val="28"/>
                          <w:szCs w:val="28"/>
                        </w:rPr>
                        <w:t>反面</w:t>
                      </w:r>
                    </w:p>
                    <w:p w14:paraId="22123001">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2"/>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17A18A">
                            <w:pPr>
                              <w:jc w:val="left"/>
                              <w:rPr>
                                <w:rFonts w:hint="eastAsia" w:ascii="黑体" w:eastAsia="黑体"/>
                                <w:sz w:val="32"/>
                                <w:szCs w:val="32"/>
                              </w:rPr>
                            </w:pPr>
                          </w:p>
                          <w:p w14:paraId="47659CB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1F60FD79">
                            <w:pPr>
                              <w:jc w:val="center"/>
                              <w:rPr>
                                <w:rFonts w:hint="eastAsia" w:ascii="楷体_GB2312" w:eastAsia="楷体_GB2312"/>
                                <w:sz w:val="28"/>
                                <w:szCs w:val="28"/>
                              </w:rPr>
                            </w:pPr>
                            <w:r>
                              <w:rPr>
                                <w:rFonts w:hint="eastAsia" w:ascii="楷体_GB2312" w:eastAsia="楷体_GB2312"/>
                                <w:sz w:val="28"/>
                                <w:szCs w:val="28"/>
                              </w:rPr>
                              <w:t>正面</w:t>
                            </w:r>
                          </w:p>
                          <w:p w14:paraId="23BFC19E">
                            <w:pPr>
                              <w:jc w:val="center"/>
                              <w:rPr>
                                <w:rFonts w:hint="eastAsia" w:ascii="楷体_GB2312" w:eastAsia="楷体_GB2312"/>
                                <w:sz w:val="28"/>
                                <w:szCs w:val="28"/>
                              </w:rPr>
                            </w:pPr>
                          </w:p>
                        </w:txbxContent>
                      </wps:txbx>
                      <wps:bodyPr wrap="square" upright="1"/>
                    </wps:wsp>
                  </a:graphicData>
                </a:graphic>
              </wp:anchor>
            </w:drawing>
          </mc:Choice>
          <mc:Fallback>
            <w:pict>
              <v:shape id="文本框 12"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0FjRdgAAAAIAQAADwAA&#10;AAAAAAABACAAAAAiAAAAZHJzL2Rvd25yZXYueG1sUEsBAhQAFAAAAAgAh07iQDQL8vAWAgAARgQA&#10;AA4AAAAAAAAAAQAgAAAAJwEAAGRycy9lMm9Eb2MueG1sUEsFBgAAAAAGAAYAWQEAAK8FAAAAAA==&#10;">
                <v:fill on="t" focussize="0,0"/>
                <v:stroke color="#000000" joinstyle="miter"/>
                <v:imagedata o:title=""/>
                <o:lock v:ext="edit" aspectratio="f"/>
                <v:textbox>
                  <w:txbxContent>
                    <w:p w14:paraId="3217A18A">
                      <w:pPr>
                        <w:jc w:val="left"/>
                        <w:rPr>
                          <w:rFonts w:hint="eastAsia" w:ascii="黑体" w:eastAsia="黑体"/>
                          <w:sz w:val="32"/>
                          <w:szCs w:val="32"/>
                        </w:rPr>
                      </w:pPr>
                    </w:p>
                    <w:p w14:paraId="47659CBD">
                      <w:pPr>
                        <w:jc w:val="center"/>
                        <w:rPr>
                          <w:rFonts w:hint="eastAsia" w:ascii="楷体_GB2312" w:eastAsia="楷体_GB2312"/>
                          <w:sz w:val="28"/>
                          <w:szCs w:val="28"/>
                        </w:rPr>
                      </w:pPr>
                      <w:r>
                        <w:rPr>
                          <w:rFonts w:hint="eastAsia" w:ascii="楷体_GB2312" w:eastAsia="楷体_GB2312"/>
                          <w:sz w:val="28"/>
                          <w:szCs w:val="28"/>
                        </w:rPr>
                        <w:t>被授权代表身份证复印件</w:t>
                      </w:r>
                    </w:p>
                    <w:p w14:paraId="1F60FD79">
                      <w:pPr>
                        <w:jc w:val="center"/>
                        <w:rPr>
                          <w:rFonts w:hint="eastAsia" w:ascii="楷体_GB2312" w:eastAsia="楷体_GB2312"/>
                          <w:sz w:val="28"/>
                          <w:szCs w:val="28"/>
                        </w:rPr>
                      </w:pPr>
                      <w:r>
                        <w:rPr>
                          <w:rFonts w:hint="eastAsia" w:ascii="楷体_GB2312" w:eastAsia="楷体_GB2312"/>
                          <w:sz w:val="28"/>
                          <w:szCs w:val="28"/>
                        </w:rPr>
                        <w:t>正面</w:t>
                      </w:r>
                    </w:p>
                    <w:p w14:paraId="23BFC19E">
                      <w:pPr>
                        <w:jc w:val="center"/>
                        <w:rPr>
                          <w:rFonts w:hint="eastAsia" w:ascii="楷体_GB2312" w:eastAsia="楷体_GB2312"/>
                          <w:sz w:val="28"/>
                          <w:szCs w:val="28"/>
                        </w:rPr>
                      </w:pPr>
                    </w:p>
                  </w:txbxContent>
                </v:textbox>
              </v:shape>
            </w:pict>
          </mc:Fallback>
        </mc:AlternateContent>
      </w:r>
    </w:p>
    <w:p w14:paraId="75B67266">
      <w:pPr>
        <w:spacing w:line="360" w:lineRule="auto"/>
        <w:rPr>
          <w:rFonts w:hint="eastAsia" w:ascii="黑体" w:eastAsia="黑体"/>
          <w:bCs/>
          <w:color w:val="auto"/>
          <w:sz w:val="28"/>
          <w:szCs w:val="28"/>
          <w:highlight w:val="none"/>
        </w:rPr>
      </w:pPr>
    </w:p>
    <w:p w14:paraId="0241BEB7">
      <w:pPr>
        <w:spacing w:line="360" w:lineRule="auto"/>
        <w:jc w:val="center"/>
        <w:rPr>
          <w:rFonts w:hint="eastAsia" w:ascii="黑体" w:eastAsia="黑体"/>
          <w:bCs/>
          <w:color w:val="auto"/>
          <w:sz w:val="28"/>
          <w:szCs w:val="28"/>
          <w:highlight w:val="none"/>
        </w:rPr>
      </w:pPr>
    </w:p>
    <w:p w14:paraId="41E1DFCC">
      <w:pPr>
        <w:spacing w:line="360" w:lineRule="auto"/>
        <w:jc w:val="center"/>
        <w:rPr>
          <w:rFonts w:hint="eastAsia" w:ascii="黑体" w:eastAsia="黑体"/>
          <w:bCs/>
          <w:color w:val="auto"/>
          <w:sz w:val="28"/>
          <w:szCs w:val="28"/>
          <w:highlight w:val="none"/>
        </w:rPr>
      </w:pPr>
    </w:p>
    <w:p w14:paraId="05208C55">
      <w:pPr>
        <w:spacing w:line="360" w:lineRule="auto"/>
        <w:ind w:firstLine="480" w:firstLineChars="200"/>
        <w:rPr>
          <w:rFonts w:hint="eastAsia" w:ascii="黑体" w:hAnsi="宋体" w:eastAsia="黑体"/>
          <w:bCs/>
          <w:color w:val="auto"/>
          <w:sz w:val="24"/>
          <w:szCs w:val="24"/>
          <w:highlight w:val="none"/>
        </w:rPr>
      </w:pPr>
    </w:p>
    <w:p w14:paraId="61CB3EB9">
      <w:pPr>
        <w:rPr>
          <w:rFonts w:hint="eastAsia" w:ascii="黑体" w:hAnsi="黑体" w:eastAsia="黑体"/>
          <w:bCs/>
          <w:color w:val="auto"/>
          <w:sz w:val="28"/>
          <w:szCs w:val="24"/>
          <w:highlight w:val="none"/>
        </w:rPr>
      </w:pPr>
      <w:r>
        <w:rPr>
          <w:rFonts w:hint="eastAsia" w:ascii="黑体" w:hAnsi="宋体" w:eastAsia="黑体"/>
          <w:bCs/>
          <w:color w:val="auto"/>
          <w:sz w:val="24"/>
          <w:szCs w:val="24"/>
          <w:highlight w:val="none"/>
        </w:rPr>
        <w:t>3、资格性证明材料复印件：</w:t>
      </w:r>
    </w:p>
    <w:p w14:paraId="1CCB19C8">
      <w:pPr>
        <w:rPr>
          <w:rFonts w:hint="eastAsia" w:ascii="黑体" w:hAnsi="黑体" w:eastAsia="黑体"/>
          <w:bCs/>
          <w:color w:val="auto"/>
          <w:sz w:val="28"/>
          <w:szCs w:val="24"/>
          <w:highlight w:val="none"/>
        </w:rPr>
      </w:pPr>
      <w:r>
        <w:rPr>
          <w:rFonts w:hint="eastAsia" w:ascii="黑体" w:hAnsi="黑体" w:eastAsia="黑体"/>
          <w:bCs/>
          <w:color w:val="auto"/>
          <w:sz w:val="28"/>
          <w:szCs w:val="24"/>
          <w:highlight w:val="none"/>
        </w:rPr>
        <w:br w:type="page"/>
      </w:r>
    </w:p>
    <w:p w14:paraId="1FF3EB6A">
      <w:pPr>
        <w:spacing w:before="156" w:beforeLines="50" w:after="156" w:afterLines="50" w:line="480" w:lineRule="auto"/>
        <w:rPr>
          <w:rFonts w:hint="eastAsia" w:ascii="宋体" w:hAnsi="宋体"/>
          <w:bCs/>
          <w:color w:val="auto"/>
          <w:sz w:val="24"/>
          <w:szCs w:val="24"/>
          <w:highlight w:val="none"/>
        </w:rPr>
      </w:pPr>
      <w:r>
        <w:rPr>
          <w:rFonts w:hint="eastAsia" w:ascii="黑体" w:hAnsi="黑体" w:eastAsia="黑体"/>
          <w:bCs/>
          <w:color w:val="auto"/>
          <w:sz w:val="28"/>
          <w:szCs w:val="24"/>
          <w:highlight w:val="none"/>
        </w:rPr>
        <w:t>3、资格性证明材料</w:t>
      </w:r>
      <w:r>
        <w:rPr>
          <w:rFonts w:hint="eastAsia" w:ascii="宋体" w:hAnsi="宋体"/>
          <w:bCs/>
          <w:color w:val="auto"/>
          <w:sz w:val="24"/>
          <w:szCs w:val="24"/>
          <w:highlight w:val="none"/>
        </w:rPr>
        <w:t xml:space="preserve">                                    </w:t>
      </w:r>
      <w:r>
        <w:rPr>
          <w:rFonts w:ascii="宋体" w:hAnsi="宋体"/>
          <w:bCs/>
          <w:color w:val="auto"/>
          <w:sz w:val="24"/>
          <w:szCs w:val="24"/>
          <w:highlight w:val="none"/>
        </w:rPr>
        <w:t xml:space="preserve">           </w:t>
      </w:r>
    </w:p>
    <w:p w14:paraId="4349BF25">
      <w:pPr>
        <w:spacing w:line="480" w:lineRule="auto"/>
        <w:rPr>
          <w:rFonts w:hint="eastAsia" w:ascii="宋体" w:hAnsi="宋体"/>
          <w:bCs/>
          <w:color w:val="auto"/>
          <w:sz w:val="24"/>
          <w:szCs w:val="24"/>
          <w:highlight w:val="none"/>
        </w:rPr>
      </w:pPr>
      <w:r>
        <w:rPr>
          <w:rFonts w:hint="eastAsia" w:ascii="宋体" w:hAnsi="宋体"/>
          <w:bCs/>
          <w:color w:val="auto"/>
          <w:sz w:val="24"/>
          <w:szCs w:val="24"/>
          <w:highlight w:val="none"/>
        </w:rPr>
        <w:t>投标人应按以下顺序提供相关材料复印件：</w:t>
      </w:r>
    </w:p>
    <w:p w14:paraId="7DB9D761">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 xml:space="preserve">1、 </w:t>
      </w:r>
      <w:r>
        <w:rPr>
          <w:rFonts w:hint="eastAsia" w:ascii="宋体" w:hAnsi="宋体" w:eastAsia="宋体" w:cs="Times New Roman"/>
          <w:color w:val="auto"/>
          <w:sz w:val="24"/>
          <w:szCs w:val="24"/>
          <w:highlight w:val="none"/>
        </w:rPr>
        <w:t>关于资格的声明函（附法定代表人身份证复印件）（格式见附件）；</w:t>
      </w:r>
    </w:p>
    <w:p w14:paraId="483874E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 、</w:t>
      </w:r>
      <w:r>
        <w:rPr>
          <w:rFonts w:hint="eastAsia" w:ascii="宋体" w:hAnsi="宋体" w:eastAsia="宋体" w:cs="Times New Roman"/>
          <w:color w:val="auto"/>
          <w:sz w:val="24"/>
          <w:szCs w:val="24"/>
          <w:highlight w:val="none"/>
        </w:rPr>
        <w:t>供应商法定代表人授权委托书及被授权代表的身份证复印件（格式见附件，法定代表人亲自参加投标的除外）；</w:t>
      </w:r>
      <w:r>
        <w:rPr>
          <w:rFonts w:hint="eastAsia" w:ascii="宋体" w:hAnsi="宋体" w:eastAsia="宋体" w:cs="Times New Roman"/>
          <w:bCs/>
          <w:color w:val="auto"/>
          <w:sz w:val="24"/>
          <w:szCs w:val="24"/>
          <w:highlight w:val="none"/>
        </w:rPr>
        <w:t>（</w:t>
      </w:r>
      <w:r>
        <w:rPr>
          <w:rFonts w:hint="eastAsia" w:ascii="宋体" w:hAnsi="宋体" w:eastAsia="宋体" w:cs="Times New Roman"/>
          <w:b/>
          <w:bCs/>
          <w:color w:val="auto"/>
          <w:sz w:val="24"/>
          <w:highlight w:val="none"/>
        </w:rPr>
        <w:t>投标时必须提交被</w:t>
      </w:r>
      <w:r>
        <w:rPr>
          <w:rFonts w:ascii="宋体" w:hAnsi="宋体" w:eastAsia="宋体" w:cs="Times New Roman"/>
          <w:b/>
          <w:bCs/>
          <w:color w:val="auto"/>
          <w:sz w:val="24"/>
          <w:highlight w:val="none"/>
        </w:rPr>
        <w:t>授权</w:t>
      </w:r>
      <w:r>
        <w:rPr>
          <w:rFonts w:hint="eastAsia" w:ascii="宋体" w:hAnsi="宋体" w:eastAsia="宋体" w:cs="Times New Roman"/>
          <w:b/>
          <w:bCs/>
          <w:color w:val="auto"/>
          <w:sz w:val="24"/>
          <w:highlight w:val="none"/>
        </w:rPr>
        <w:t>代表的身份证</w:t>
      </w:r>
      <w:r>
        <w:rPr>
          <w:rFonts w:ascii="宋体" w:hAnsi="宋体" w:eastAsia="宋体" w:cs="Times New Roman"/>
          <w:b/>
          <w:bCs/>
          <w:color w:val="auto"/>
          <w:sz w:val="24"/>
          <w:highlight w:val="none"/>
        </w:rPr>
        <w:t>原件，如是法人来提供法人的身份证原件</w:t>
      </w:r>
      <w:r>
        <w:rPr>
          <w:rFonts w:hint="eastAsia" w:ascii="宋体" w:hAnsi="宋体" w:eastAsia="宋体" w:cs="Times New Roman"/>
          <w:bCs/>
          <w:color w:val="auto"/>
          <w:sz w:val="24"/>
          <w:szCs w:val="24"/>
          <w:highlight w:val="none"/>
        </w:rPr>
        <w:t>）</w:t>
      </w:r>
    </w:p>
    <w:p w14:paraId="420483E7">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eastAsia="宋体" w:cs="Times New Roman"/>
          <w:color w:val="auto"/>
          <w:sz w:val="24"/>
          <w:szCs w:val="24"/>
          <w:highlight w:val="none"/>
          <w:lang w:val="en-US" w:eastAsia="zh-CN"/>
        </w:rPr>
        <w:t>3 、</w:t>
      </w:r>
      <w:r>
        <w:rPr>
          <w:rFonts w:hint="eastAsia" w:ascii="宋体" w:hAnsi="宋体" w:eastAsia="宋体" w:cs="Times New Roman"/>
          <w:color w:val="auto"/>
          <w:sz w:val="24"/>
          <w:szCs w:val="24"/>
          <w:highlight w:val="none"/>
        </w:rPr>
        <w:t>具有独立承担民事责任能力的供应商</w:t>
      </w:r>
      <w:r>
        <w:rPr>
          <w:rFonts w:hint="eastAsia" w:ascii="宋体" w:hAnsi="宋体" w:eastAsia="宋体" w:cs="Times New Roman"/>
          <w:color w:val="auto"/>
          <w:sz w:val="24"/>
          <w:szCs w:val="21"/>
          <w:highlight w:val="none"/>
          <w:lang w:val="zh-CN"/>
        </w:rPr>
        <w:t>营业执照或法人（登记）证书复印件；</w:t>
      </w:r>
    </w:p>
    <w:p w14:paraId="76CAEE63">
      <w:pPr>
        <w:tabs>
          <w:tab w:val="left" w:pos="0"/>
          <w:tab w:val="left" w:pos="255"/>
        </w:tabs>
        <w:spacing w:line="360" w:lineRule="auto"/>
        <w:ind w:firstLine="626" w:firstLineChars="261"/>
        <w:rPr>
          <w:rFonts w:hint="eastAsia" w:ascii="宋体" w:hAnsi="宋体" w:eastAsia="宋体" w:cs="Times New Roman"/>
          <w:color w:val="auto"/>
          <w:sz w:val="24"/>
          <w:szCs w:val="21"/>
          <w:highlight w:val="none"/>
        </w:rPr>
      </w:pPr>
      <w:r>
        <w:rPr>
          <w:rFonts w:hint="eastAsia" w:ascii="宋体" w:hAnsi="宋体" w:cs="Times New Roman"/>
          <w:color w:val="auto"/>
          <w:sz w:val="24"/>
          <w:szCs w:val="21"/>
          <w:highlight w:val="none"/>
          <w:lang w:val="en-US" w:eastAsia="zh-CN"/>
        </w:rPr>
        <w:t>4</w:t>
      </w:r>
      <w:r>
        <w:rPr>
          <w:rFonts w:hint="eastAsia" w:ascii="宋体" w:hAnsi="宋体" w:eastAsia="宋体" w:cs="Times New Roman"/>
          <w:color w:val="auto"/>
          <w:sz w:val="24"/>
          <w:szCs w:val="21"/>
          <w:highlight w:val="none"/>
          <w:lang w:val="en-US" w:eastAsia="zh-CN"/>
        </w:rPr>
        <w:t xml:space="preserve"> </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rPr>
        <w:t>投标人依法缴纳近十二个月中任意一个月份税收的相关材料（提供相关主管部门证明或银行代扣证明）复印件；</w:t>
      </w:r>
    </w:p>
    <w:p w14:paraId="179DF9C7">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5</w:t>
      </w:r>
      <w:r>
        <w:rPr>
          <w:rFonts w:hint="eastAsia" w:ascii="宋体" w:hAnsi="宋体" w:eastAsia="宋体" w:cs="Times New Roman"/>
          <w:color w:val="auto"/>
          <w:sz w:val="24"/>
          <w:szCs w:val="24"/>
          <w:highlight w:val="none"/>
          <w:lang w:val="en-US" w:eastAsia="zh-CN"/>
        </w:rPr>
        <w:t xml:space="preserve"> 、投标人依法缴纳近十二个月中任意一个月份社会保障资金的相关材料（提供相关主管部门证明或银行代扣证明）复印件；</w:t>
      </w:r>
    </w:p>
    <w:p w14:paraId="1AFEA4E2">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en-US" w:eastAsia="zh-CN"/>
        </w:rPr>
      </w:pPr>
      <w:r>
        <w:rPr>
          <w:rFonts w:hint="eastAsia" w:ascii="宋体" w:hAnsi="宋体" w:cs="Times New Roman"/>
          <w:color w:val="auto"/>
          <w:sz w:val="24"/>
          <w:szCs w:val="24"/>
          <w:highlight w:val="none"/>
          <w:lang w:val="en-US" w:eastAsia="zh-CN"/>
        </w:rPr>
        <w:t>6</w:t>
      </w:r>
      <w:r>
        <w:rPr>
          <w:rFonts w:hint="eastAsia" w:ascii="宋体" w:hAnsi="宋体" w:eastAsia="宋体" w:cs="Times New Roman"/>
          <w:color w:val="auto"/>
          <w:sz w:val="24"/>
          <w:szCs w:val="24"/>
          <w:highlight w:val="none"/>
          <w:lang w:val="en-US" w:eastAsia="zh-CN"/>
        </w:rPr>
        <w:t xml:space="preserve"> 、投标人为本项目被授权代表在近六个月内任意一个月缴纳的社保证明复印件（提供相关主管部门证明或银行代扣证明，法定代表人亲自参加报价的除外）；</w:t>
      </w:r>
    </w:p>
    <w:p w14:paraId="42A40CA8">
      <w:pPr>
        <w:tabs>
          <w:tab w:val="left" w:pos="0"/>
          <w:tab w:val="left" w:pos="255"/>
        </w:tabs>
        <w:spacing w:line="360" w:lineRule="auto"/>
        <w:ind w:firstLine="626" w:firstLineChars="261"/>
        <w:rPr>
          <w:rFonts w:hint="eastAsia" w:ascii="宋体" w:hAnsi="宋体" w:eastAsia="宋体" w:cs="Times New Roman"/>
          <w:b/>
          <w:color w:val="auto"/>
          <w:highlight w:val="none"/>
        </w:rPr>
      </w:pPr>
      <w:r>
        <w:rPr>
          <w:rFonts w:hint="eastAsia" w:ascii="宋体" w:hAnsi="宋体" w:cs="Times New Roman"/>
          <w:color w:val="auto"/>
          <w:sz w:val="24"/>
          <w:szCs w:val="24"/>
          <w:highlight w:val="none"/>
          <w:lang w:val="en-US" w:eastAsia="zh-CN"/>
        </w:rPr>
        <w:t>7</w:t>
      </w:r>
      <w:r>
        <w:rPr>
          <w:rFonts w:hint="eastAsia" w:ascii="宋体" w:hAnsi="宋体" w:eastAsia="宋体" w:cs="Times New Roman"/>
          <w:color w:val="auto"/>
          <w:sz w:val="24"/>
          <w:szCs w:val="24"/>
          <w:highlight w:val="none"/>
          <w:lang w:val="en-US" w:eastAsia="zh-CN"/>
        </w:rPr>
        <w:t>、无不良信用记录：未被“</w:t>
      </w:r>
      <w:r>
        <w:rPr>
          <w:rFonts w:hint="eastAsia" w:ascii="宋体" w:hAnsi="宋体" w:eastAsia="宋体" w:cs="Times New Roman"/>
          <w:color w:val="auto"/>
          <w:sz w:val="24"/>
          <w:szCs w:val="24"/>
          <w:highlight w:val="none"/>
          <w:lang w:val="zh-CN" w:eastAsia="zh-CN"/>
        </w:rPr>
        <w:t>信用中国</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（www.creditchina.gov.cn）</w:t>
      </w:r>
      <w:r>
        <w:rPr>
          <w:rFonts w:hint="eastAsia" w:ascii="宋体" w:hAnsi="宋体" w:eastAsia="宋体" w:cs="Times New Roman"/>
          <w:color w:val="auto"/>
          <w:sz w:val="24"/>
          <w:szCs w:val="24"/>
          <w:highlight w:val="none"/>
          <w:lang w:val="zh-CN" w:eastAsia="zh-CN"/>
        </w:rPr>
        <w:t>列入失信执行人、重大税收违法案件当事人名单、政府采购严重违法失信名单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或未在</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中国政府采购网</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网站</w:t>
      </w:r>
      <w:r>
        <w:rPr>
          <w:rFonts w:hint="eastAsia" w:ascii="宋体" w:hAnsi="宋体" w:eastAsia="宋体" w:cs="Times New Roman"/>
          <w:color w:val="auto"/>
          <w:sz w:val="24"/>
          <w:szCs w:val="24"/>
          <w:highlight w:val="none"/>
          <w:lang w:val="en-US" w:eastAsia="zh-CN"/>
        </w:rPr>
        <w:t>（www.ccgp.gov.cn）</w:t>
      </w:r>
      <w:r>
        <w:rPr>
          <w:rFonts w:hint="eastAsia" w:ascii="宋体" w:hAnsi="宋体" w:eastAsia="宋体" w:cs="Times New Roman"/>
          <w:color w:val="auto"/>
          <w:sz w:val="24"/>
          <w:szCs w:val="24"/>
          <w:highlight w:val="none"/>
          <w:lang w:val="zh-CN" w:eastAsia="zh-CN"/>
        </w:rPr>
        <w:t>被列入政府采购严重违法失信行为记录名单</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b/>
          <w:color w:val="auto"/>
          <w:highlight w:val="none"/>
        </w:rPr>
        <w:t>（</w:t>
      </w:r>
      <w:r>
        <w:rPr>
          <w:rFonts w:ascii="宋体" w:hAnsi="宋体" w:eastAsia="宋体" w:cs="Times New Roman"/>
          <w:b/>
          <w:color w:val="auto"/>
          <w:highlight w:val="none"/>
        </w:rPr>
        <w:t>若投标人企业信息已录入以上网站的，</w:t>
      </w:r>
      <w:r>
        <w:rPr>
          <w:rFonts w:hint="eastAsia" w:ascii="宋体" w:hAnsi="宋体" w:eastAsia="宋体" w:cs="Times New Roman"/>
          <w:b/>
          <w:color w:val="auto"/>
          <w:highlight w:val="none"/>
          <w:lang w:val="zh-CN"/>
        </w:rPr>
        <w:t>无需提供相关证明材料</w:t>
      </w:r>
      <w:r>
        <w:rPr>
          <w:rFonts w:ascii="宋体" w:hAnsi="宋体" w:eastAsia="宋体" w:cs="Times New Roman"/>
          <w:b/>
          <w:color w:val="auto"/>
          <w:highlight w:val="none"/>
        </w:rPr>
        <w:t>；</w:t>
      </w:r>
      <w:r>
        <w:rPr>
          <w:rFonts w:hint="eastAsia" w:ascii="宋体" w:hAnsi="宋体" w:eastAsia="宋体" w:cs="Times New Roman"/>
          <w:b/>
          <w:color w:val="auto"/>
          <w:highlight w:val="none"/>
        </w:rPr>
        <w:t>若投标人企业信息</w:t>
      </w:r>
      <w:r>
        <w:rPr>
          <w:rFonts w:ascii="宋体" w:hAnsi="宋体" w:eastAsia="宋体" w:cs="Times New Roman"/>
          <w:b/>
          <w:color w:val="auto"/>
          <w:highlight w:val="none"/>
        </w:rPr>
        <w:t>未</w:t>
      </w:r>
      <w:r>
        <w:rPr>
          <w:rFonts w:hint="eastAsia" w:ascii="宋体" w:hAnsi="宋体" w:eastAsia="宋体" w:cs="Times New Roman"/>
          <w:b/>
          <w:color w:val="auto"/>
          <w:highlight w:val="none"/>
        </w:rPr>
        <w:t>录入以上网站的，须在投标文件中提供</w:t>
      </w:r>
      <w:r>
        <w:rPr>
          <w:rFonts w:ascii="宋体" w:hAnsi="宋体" w:eastAsia="宋体" w:cs="Times New Roman"/>
          <w:b/>
          <w:color w:val="auto"/>
          <w:highlight w:val="none"/>
        </w:rPr>
        <w:t>无不良信用记录</w:t>
      </w:r>
      <w:r>
        <w:rPr>
          <w:rFonts w:hint="eastAsia" w:ascii="宋体" w:hAnsi="宋体" w:eastAsia="宋体" w:cs="Times New Roman"/>
          <w:b/>
          <w:color w:val="auto"/>
          <w:highlight w:val="none"/>
        </w:rPr>
        <w:t>承诺</w:t>
      </w:r>
      <w:r>
        <w:rPr>
          <w:rFonts w:ascii="宋体" w:hAnsi="宋体" w:eastAsia="宋体" w:cs="Times New Roman"/>
          <w:b/>
          <w:color w:val="auto"/>
          <w:highlight w:val="none"/>
        </w:rPr>
        <w:t>书</w:t>
      </w:r>
      <w:r>
        <w:rPr>
          <w:rFonts w:hint="eastAsia" w:ascii="宋体" w:hAnsi="宋体" w:eastAsia="宋体" w:cs="Times New Roman"/>
          <w:b/>
          <w:color w:val="auto"/>
          <w:highlight w:val="none"/>
        </w:rPr>
        <w:t>）</w:t>
      </w:r>
    </w:p>
    <w:p w14:paraId="32B3F760">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cs="Times New Roman"/>
          <w:color w:val="auto"/>
          <w:sz w:val="24"/>
          <w:szCs w:val="24"/>
          <w:highlight w:val="none"/>
          <w:lang w:val="en-US" w:eastAsia="zh-CN"/>
        </w:rPr>
        <w:t>8</w:t>
      </w:r>
      <w:r>
        <w:rPr>
          <w:rFonts w:hint="eastAsia" w:ascii="宋体" w:hAnsi="宋体" w:eastAsia="宋体" w:cs="Times New Roman"/>
          <w:color w:val="auto"/>
          <w:sz w:val="24"/>
          <w:szCs w:val="24"/>
          <w:highlight w:val="none"/>
          <w:lang w:val="en-US" w:eastAsia="zh-CN"/>
        </w:rPr>
        <w:t>、</w:t>
      </w:r>
      <w:r>
        <w:rPr>
          <w:rFonts w:hint="eastAsia" w:ascii="宋体" w:hAnsi="宋体" w:eastAsia="宋体" w:cs="Times New Roman"/>
          <w:color w:val="auto"/>
          <w:sz w:val="24"/>
          <w:szCs w:val="24"/>
          <w:highlight w:val="none"/>
          <w:lang w:val="zh-CN" w:eastAsia="zh-CN"/>
        </w:rPr>
        <w:t>投标保证金交纳证明（银行转账）复印件；</w:t>
      </w:r>
    </w:p>
    <w:p w14:paraId="311EF0B9">
      <w:pPr>
        <w:tabs>
          <w:tab w:val="left" w:pos="0"/>
          <w:tab w:val="left" w:pos="255"/>
        </w:tabs>
        <w:spacing w:line="360" w:lineRule="auto"/>
        <w:ind w:firstLine="626" w:firstLineChars="261"/>
        <w:rPr>
          <w:rFonts w:hint="eastAsia" w:ascii="宋体" w:hAnsi="宋体" w:eastAsia="宋体" w:cs="Times New Roman"/>
          <w:color w:val="auto"/>
          <w:sz w:val="24"/>
          <w:szCs w:val="24"/>
          <w:highlight w:val="none"/>
          <w:lang w:val="zh-CN" w:eastAsia="zh-CN"/>
        </w:rPr>
      </w:pPr>
      <w:r>
        <w:rPr>
          <w:rFonts w:hint="eastAsia" w:ascii="宋体" w:hAnsi="宋体" w:eastAsia="宋体" w:cs="Times New Roman"/>
          <w:color w:val="auto"/>
          <w:sz w:val="24"/>
          <w:szCs w:val="24"/>
          <w:highlight w:val="none"/>
          <w:lang w:val="en-US" w:eastAsia="zh-CN"/>
        </w:rPr>
        <w:t>9、</w:t>
      </w:r>
      <w:r>
        <w:rPr>
          <w:rFonts w:hint="eastAsia" w:ascii="宋体" w:hAnsi="宋体" w:eastAsia="宋体" w:cs="Times New Roman"/>
          <w:color w:val="auto"/>
          <w:sz w:val="24"/>
          <w:szCs w:val="24"/>
          <w:highlight w:val="none"/>
          <w:lang w:val="zh-CN" w:eastAsia="zh-CN"/>
        </w:rPr>
        <w:t>道路运输许可证</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14:paraId="6F56B8B5">
      <w:pPr>
        <w:tabs>
          <w:tab w:val="left" w:pos="0"/>
          <w:tab w:val="left" w:pos="255"/>
        </w:tabs>
        <w:spacing w:line="360" w:lineRule="auto"/>
        <w:ind w:firstLine="626" w:firstLineChars="261"/>
        <w:rPr>
          <w:rFonts w:hint="default" w:ascii="宋体" w:hAnsi="宋体" w:eastAsia="宋体" w:cs="Times New Roman"/>
          <w:color w:val="auto"/>
          <w:sz w:val="24"/>
          <w:szCs w:val="24"/>
          <w:highlight w:val="none"/>
          <w:lang w:val="en-US" w:eastAsia="zh-CN"/>
        </w:rPr>
      </w:pPr>
      <w:r>
        <w:rPr>
          <w:rFonts w:hint="eastAsia" w:ascii="宋体" w:hAnsi="宋体" w:eastAsia="宋体" w:cs="Times New Roman"/>
          <w:color w:val="auto"/>
          <w:sz w:val="24"/>
          <w:szCs w:val="24"/>
          <w:highlight w:val="none"/>
          <w:lang w:val="en-US" w:eastAsia="zh-CN"/>
        </w:rPr>
        <w:t>10、运输车辆行驶证复印件</w:t>
      </w:r>
      <w:r>
        <w:rPr>
          <w:rFonts w:hint="eastAsia" w:ascii="宋体" w:hAnsi="宋体" w:eastAsia="宋体" w:cs="Times New Roman"/>
          <w:color w:val="auto"/>
          <w:sz w:val="24"/>
          <w:szCs w:val="24"/>
          <w:highlight w:val="none"/>
          <w:lang w:val="zh-CN" w:eastAsia="zh-CN"/>
        </w:rPr>
        <w:t>（投标时必须提交证书</w:t>
      </w:r>
      <w:r>
        <w:rPr>
          <w:rFonts w:hint="eastAsia" w:ascii="宋体" w:hAnsi="宋体" w:eastAsia="宋体" w:cs="Times New Roman"/>
          <w:color w:val="auto"/>
          <w:sz w:val="24"/>
          <w:szCs w:val="24"/>
          <w:highlight w:val="none"/>
          <w:lang w:val="en-US" w:eastAsia="zh-CN"/>
        </w:rPr>
        <w:t>复印件</w:t>
      </w:r>
      <w:r>
        <w:rPr>
          <w:rFonts w:hint="eastAsia" w:ascii="宋体" w:hAnsi="宋体" w:eastAsia="宋体" w:cs="Times New Roman"/>
          <w:color w:val="auto"/>
          <w:sz w:val="24"/>
          <w:szCs w:val="24"/>
          <w:highlight w:val="none"/>
          <w:lang w:val="zh-CN" w:eastAsia="zh-CN"/>
        </w:rPr>
        <w:t>并加盖公章）</w:t>
      </w:r>
    </w:p>
    <w:p w14:paraId="3919FF67">
      <w:pPr>
        <w:tabs>
          <w:tab w:val="left" w:pos="0"/>
          <w:tab w:val="left" w:pos="255"/>
        </w:tabs>
        <w:spacing w:line="360" w:lineRule="auto"/>
        <w:ind w:firstLine="480" w:firstLineChars="200"/>
        <w:rPr>
          <w:rFonts w:hint="eastAsia" w:ascii="宋体" w:hAnsi="宋体"/>
          <w:bCs/>
          <w:color w:val="auto"/>
          <w:sz w:val="24"/>
          <w:highlight w:val="none"/>
        </w:rPr>
      </w:pPr>
    </w:p>
    <w:p w14:paraId="2067D204">
      <w:pPr>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投标人签名：</w:t>
      </w:r>
    </w:p>
    <w:p w14:paraId="59A57CB2">
      <w:pPr>
        <w:spacing w:line="360" w:lineRule="auto"/>
        <w:jc w:val="center"/>
        <w:rPr>
          <w:rFonts w:hint="eastAsia" w:ascii="宋体" w:hAnsi="宋体"/>
          <w:bCs/>
          <w:color w:val="auto"/>
          <w:sz w:val="24"/>
          <w:highlight w:val="none"/>
          <w:lang w:val="zh-CN"/>
        </w:rPr>
      </w:pPr>
      <w:r>
        <w:rPr>
          <w:rFonts w:hint="eastAsia" w:ascii="宋体" w:hAnsi="宋体"/>
          <w:bCs/>
          <w:color w:val="auto"/>
          <w:sz w:val="24"/>
          <w:highlight w:val="none"/>
        </w:rPr>
        <w:t xml:space="preserve">          </w:t>
      </w:r>
      <w:r>
        <w:rPr>
          <w:rFonts w:hint="eastAsia" w:ascii="宋体" w:hAnsi="宋体"/>
          <w:bCs/>
          <w:color w:val="auto"/>
          <w:sz w:val="24"/>
          <w:highlight w:val="none"/>
          <w:lang w:val="zh-CN"/>
        </w:rPr>
        <w:t>投标人公章：</w:t>
      </w:r>
    </w:p>
    <w:bookmarkEnd w:id="86"/>
    <w:p w14:paraId="13DED981">
      <w:pPr>
        <w:tabs>
          <w:tab w:val="left" w:pos="255"/>
        </w:tabs>
        <w:spacing w:line="360" w:lineRule="auto"/>
        <w:rPr>
          <w:rFonts w:hint="eastAsia" w:ascii="黑体" w:hAnsi="宋体" w:eastAsia="黑体"/>
          <w:bCs/>
          <w:color w:val="auto"/>
          <w:sz w:val="24"/>
          <w:szCs w:val="24"/>
          <w:highlight w:val="none"/>
        </w:rPr>
      </w:pPr>
    </w:p>
    <w:p w14:paraId="4D210DBE">
      <w:pPr>
        <w:pStyle w:val="17"/>
        <w:ind w:left="1260"/>
        <w:rPr>
          <w:rFonts w:hint="eastAsia" w:ascii="黑体" w:hAnsi="宋体" w:eastAsia="黑体"/>
          <w:bCs/>
          <w:color w:val="auto"/>
          <w:sz w:val="24"/>
          <w:szCs w:val="24"/>
          <w:highlight w:val="none"/>
        </w:rPr>
      </w:pPr>
    </w:p>
    <w:p w14:paraId="5E77A14F">
      <w:pPr>
        <w:rPr>
          <w:rFonts w:hint="eastAsia" w:ascii="黑体" w:hAnsi="宋体" w:eastAsia="黑体"/>
          <w:bCs/>
          <w:color w:val="auto"/>
          <w:sz w:val="24"/>
          <w:szCs w:val="24"/>
          <w:highlight w:val="none"/>
        </w:rPr>
      </w:pPr>
    </w:p>
    <w:p w14:paraId="05A81F61">
      <w:pPr>
        <w:rPr>
          <w:rFonts w:hint="eastAsia" w:ascii="黑体" w:hAnsi="宋体" w:eastAsia="黑体"/>
          <w:bCs/>
          <w:color w:val="auto"/>
          <w:sz w:val="24"/>
          <w:szCs w:val="24"/>
          <w:highlight w:val="none"/>
        </w:rPr>
      </w:pPr>
    </w:p>
    <w:p w14:paraId="3A565BCD">
      <w:pPr>
        <w:rPr>
          <w:rFonts w:hint="eastAsia" w:ascii="黑体" w:hAnsi="宋体" w:eastAsia="黑体"/>
          <w:bCs/>
          <w:color w:val="auto"/>
          <w:sz w:val="24"/>
          <w:szCs w:val="24"/>
          <w:highlight w:val="none"/>
        </w:rPr>
      </w:pPr>
    </w:p>
    <w:p w14:paraId="585929EC">
      <w:pPr>
        <w:rPr>
          <w:rFonts w:hint="eastAsia" w:ascii="黑体" w:hAnsi="宋体" w:eastAsia="黑体"/>
          <w:bCs/>
          <w:color w:val="auto"/>
          <w:sz w:val="24"/>
          <w:szCs w:val="24"/>
          <w:highlight w:val="none"/>
        </w:rPr>
      </w:pPr>
    </w:p>
    <w:p w14:paraId="39964430">
      <w:pPr>
        <w:rPr>
          <w:rFonts w:hint="eastAsia" w:ascii="黑体" w:hAnsi="宋体" w:eastAsia="黑体"/>
          <w:bCs/>
          <w:color w:val="auto"/>
          <w:sz w:val="24"/>
          <w:szCs w:val="24"/>
          <w:highlight w:val="none"/>
        </w:rPr>
      </w:pPr>
    </w:p>
    <w:p w14:paraId="49DF9885">
      <w:pPr>
        <w:rPr>
          <w:rFonts w:hint="eastAsia" w:ascii="黑体" w:hAnsi="宋体" w:eastAsia="黑体"/>
          <w:bCs/>
          <w:color w:val="auto"/>
          <w:sz w:val="24"/>
          <w:szCs w:val="24"/>
          <w:highlight w:val="none"/>
        </w:rPr>
      </w:pPr>
    </w:p>
    <w:p w14:paraId="064CD059">
      <w:pPr>
        <w:rPr>
          <w:rFonts w:hint="eastAsia" w:ascii="宋体" w:hAnsi="宋体"/>
          <w:color w:val="auto"/>
          <w:sz w:val="24"/>
          <w:szCs w:val="21"/>
          <w:highlight w:val="none"/>
          <w:lang w:val="zh-CN"/>
        </w:rPr>
      </w:pPr>
      <w:r>
        <w:rPr>
          <w:rFonts w:hint="eastAsia" w:ascii="黑体" w:hAnsi="宋体" w:eastAsia="黑体"/>
          <w:bCs/>
          <w:color w:val="auto"/>
          <w:sz w:val="24"/>
          <w:szCs w:val="24"/>
          <w:highlight w:val="none"/>
        </w:rPr>
        <w:t>（四）</w:t>
      </w:r>
      <w:r>
        <w:rPr>
          <w:rFonts w:hint="eastAsia" w:ascii="黑体" w:hAnsi="宋体" w:eastAsia="黑体"/>
          <w:bCs/>
          <w:color w:val="auto"/>
          <w:sz w:val="24"/>
          <w:szCs w:val="24"/>
          <w:highlight w:val="none"/>
          <w:lang w:val="zh-CN"/>
        </w:rPr>
        <w:t>项目人员配置清单（格式）</w:t>
      </w:r>
    </w:p>
    <w:p w14:paraId="00DC7DAD">
      <w:pPr>
        <w:tabs>
          <w:tab w:val="left" w:pos="255"/>
        </w:tabs>
        <w:spacing w:line="360" w:lineRule="auto"/>
        <w:rPr>
          <w:rFonts w:hint="eastAsia" w:ascii="宋体" w:hAnsi="宋体"/>
          <w:bCs/>
          <w:color w:val="auto"/>
          <w:sz w:val="24"/>
          <w:szCs w:val="24"/>
          <w:highlight w:val="none"/>
          <w:lang w:val="zh-CN"/>
        </w:rPr>
      </w:pPr>
    </w:p>
    <w:p w14:paraId="69F38063">
      <w:pPr>
        <w:tabs>
          <w:tab w:val="left" w:pos="255"/>
        </w:tabs>
        <w:spacing w:before="156" w:beforeLines="50" w:after="156" w:afterLines="50" w:line="360" w:lineRule="auto"/>
        <w:jc w:val="center"/>
        <w:rPr>
          <w:rFonts w:hint="eastAsia" w:ascii="黑体" w:hAnsi="黑体" w:eastAsia="黑体"/>
          <w:color w:val="auto"/>
          <w:sz w:val="28"/>
          <w:szCs w:val="21"/>
          <w:highlight w:val="none"/>
          <w:lang w:val="zh-CN"/>
        </w:rPr>
      </w:pPr>
      <w:r>
        <w:rPr>
          <w:rFonts w:hint="eastAsia" w:ascii="黑体" w:hAnsi="黑体" w:eastAsia="黑体"/>
          <w:color w:val="auto"/>
          <w:sz w:val="28"/>
          <w:szCs w:val="21"/>
          <w:highlight w:val="none"/>
          <w:lang w:val="zh-CN"/>
        </w:rPr>
        <w:t>项目人员配置清单</w:t>
      </w:r>
    </w:p>
    <w:p w14:paraId="2F0DFE97">
      <w:pPr>
        <w:tabs>
          <w:tab w:val="left" w:pos="255"/>
        </w:tabs>
        <w:spacing w:line="360" w:lineRule="auto"/>
        <w:jc w:val="center"/>
        <w:rPr>
          <w:rFonts w:hint="eastAsia" w:ascii="宋体" w:hAnsi="宋体"/>
          <w:bCs/>
          <w:color w:val="auto"/>
          <w:sz w:val="24"/>
          <w:szCs w:val="24"/>
          <w:highlight w:val="none"/>
          <w:lang w:val="zh-CN"/>
        </w:rPr>
      </w:pPr>
      <w:r>
        <w:rPr>
          <w:rFonts w:hint="eastAsia" w:ascii="宋体" w:hAnsi="宋体"/>
          <w:color w:val="auto"/>
          <w:sz w:val="24"/>
          <w:szCs w:val="21"/>
          <w:highlight w:val="none"/>
          <w:lang w:val="zh-CN"/>
        </w:rPr>
        <w:t xml:space="preserve">投标人名称（盖章）：                </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174"/>
        <w:gridCol w:w="1232"/>
        <w:gridCol w:w="1177"/>
        <w:gridCol w:w="1326"/>
        <w:gridCol w:w="1177"/>
        <w:gridCol w:w="1031"/>
        <w:gridCol w:w="1043"/>
      </w:tblGrid>
      <w:tr w14:paraId="1DDB8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047A8A4D">
            <w:pPr>
              <w:jc w:val="center"/>
              <w:rPr>
                <w:rFonts w:hint="eastAsia"/>
                <w:bCs/>
                <w:color w:val="auto"/>
                <w:sz w:val="24"/>
                <w:highlight w:val="none"/>
              </w:rPr>
            </w:pPr>
            <w:r>
              <w:rPr>
                <w:rFonts w:hint="eastAsia" w:ascii="宋体" w:hAnsi="宋体"/>
                <w:bCs/>
                <w:color w:val="auto"/>
                <w:sz w:val="24"/>
                <w:highlight w:val="none"/>
              </w:rPr>
              <w:t>序号</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3397231">
            <w:pPr>
              <w:jc w:val="center"/>
              <w:rPr>
                <w:rFonts w:hint="eastAsia"/>
                <w:bCs/>
                <w:color w:val="auto"/>
                <w:sz w:val="24"/>
                <w:highlight w:val="none"/>
              </w:rPr>
            </w:pPr>
            <w:r>
              <w:rPr>
                <w:rFonts w:hint="eastAsia" w:ascii="宋体" w:hAnsi="宋体"/>
                <w:bCs/>
                <w:color w:val="auto"/>
                <w:sz w:val="24"/>
                <w:highlight w:val="none"/>
              </w:rPr>
              <w:t>姓名</w:t>
            </w:r>
          </w:p>
        </w:tc>
        <w:tc>
          <w:tcPr>
            <w:tcW w:w="706" w:type="pct"/>
            <w:tcBorders>
              <w:top w:val="single" w:color="auto" w:sz="4" w:space="0"/>
              <w:left w:val="single" w:color="auto" w:sz="4" w:space="0"/>
              <w:bottom w:val="single" w:color="auto" w:sz="4" w:space="0"/>
              <w:right w:val="single" w:color="auto" w:sz="4" w:space="0"/>
            </w:tcBorders>
            <w:noWrap w:val="0"/>
            <w:vAlign w:val="center"/>
          </w:tcPr>
          <w:p w14:paraId="5EE658D9">
            <w:pPr>
              <w:jc w:val="center"/>
              <w:rPr>
                <w:rFonts w:hint="eastAsia"/>
                <w:bCs/>
                <w:color w:val="auto"/>
                <w:sz w:val="24"/>
                <w:highlight w:val="none"/>
              </w:rPr>
            </w:pPr>
            <w:r>
              <w:rPr>
                <w:rFonts w:hint="eastAsia" w:ascii="宋体" w:hAnsi="宋体"/>
                <w:bCs/>
                <w:color w:val="auto"/>
                <w:sz w:val="24"/>
                <w:highlight w:val="none"/>
              </w:rPr>
              <w:t>性别</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55A5A101">
            <w:pPr>
              <w:jc w:val="center"/>
              <w:rPr>
                <w:rFonts w:hint="eastAsia"/>
                <w:bCs/>
                <w:color w:val="auto"/>
                <w:sz w:val="24"/>
                <w:highlight w:val="none"/>
              </w:rPr>
            </w:pPr>
            <w:r>
              <w:rPr>
                <w:rFonts w:hint="eastAsia" w:ascii="宋体" w:hAnsi="宋体"/>
                <w:bCs/>
                <w:color w:val="auto"/>
                <w:sz w:val="24"/>
                <w:highlight w:val="none"/>
              </w:rPr>
              <w:t>年龄</w:t>
            </w:r>
          </w:p>
        </w:tc>
        <w:tc>
          <w:tcPr>
            <w:tcW w:w="760" w:type="pct"/>
            <w:tcBorders>
              <w:top w:val="single" w:color="auto" w:sz="4" w:space="0"/>
              <w:left w:val="single" w:color="auto" w:sz="4" w:space="0"/>
              <w:bottom w:val="single" w:color="auto" w:sz="4" w:space="0"/>
              <w:right w:val="single" w:color="auto" w:sz="4" w:space="0"/>
            </w:tcBorders>
            <w:noWrap w:val="0"/>
            <w:vAlign w:val="center"/>
          </w:tcPr>
          <w:p w14:paraId="2D1D9794">
            <w:pPr>
              <w:jc w:val="center"/>
              <w:rPr>
                <w:rFonts w:hint="eastAsia"/>
                <w:bCs/>
                <w:color w:val="auto"/>
                <w:sz w:val="24"/>
                <w:highlight w:val="none"/>
              </w:rPr>
            </w:pPr>
            <w:r>
              <w:rPr>
                <w:rFonts w:hint="eastAsia" w:ascii="宋体" w:hAnsi="宋体"/>
                <w:bCs/>
                <w:color w:val="auto"/>
                <w:sz w:val="24"/>
                <w:highlight w:val="none"/>
              </w:rPr>
              <w:t>岗位名称</w:t>
            </w:r>
          </w:p>
        </w:tc>
        <w:tc>
          <w:tcPr>
            <w:tcW w:w="675" w:type="pct"/>
            <w:tcBorders>
              <w:top w:val="single" w:color="auto" w:sz="4" w:space="0"/>
              <w:left w:val="single" w:color="auto" w:sz="4" w:space="0"/>
              <w:bottom w:val="single" w:color="auto" w:sz="4" w:space="0"/>
              <w:right w:val="single" w:color="auto" w:sz="4" w:space="0"/>
            </w:tcBorders>
            <w:noWrap w:val="0"/>
            <w:vAlign w:val="center"/>
          </w:tcPr>
          <w:p w14:paraId="25D8BE67">
            <w:pPr>
              <w:jc w:val="center"/>
              <w:rPr>
                <w:bCs/>
                <w:color w:val="auto"/>
                <w:sz w:val="24"/>
                <w:highlight w:val="none"/>
              </w:rPr>
            </w:pPr>
            <w:r>
              <w:rPr>
                <w:rFonts w:hint="eastAsia" w:ascii="宋体" w:hAnsi="宋体"/>
                <w:bCs/>
                <w:color w:val="auto"/>
                <w:sz w:val="24"/>
                <w:highlight w:val="none"/>
              </w:rPr>
              <w:t>身体状况</w:t>
            </w:r>
          </w:p>
        </w:tc>
        <w:tc>
          <w:tcPr>
            <w:tcW w:w="591" w:type="pct"/>
            <w:tcBorders>
              <w:top w:val="single" w:color="auto" w:sz="4" w:space="0"/>
              <w:left w:val="single" w:color="auto" w:sz="4" w:space="0"/>
              <w:bottom w:val="single" w:color="auto" w:sz="4" w:space="0"/>
              <w:right w:val="single" w:color="auto" w:sz="4" w:space="0"/>
            </w:tcBorders>
            <w:noWrap w:val="0"/>
            <w:vAlign w:val="center"/>
          </w:tcPr>
          <w:p w14:paraId="53F004FE">
            <w:pPr>
              <w:jc w:val="center"/>
              <w:rPr>
                <w:rFonts w:hint="eastAsia"/>
                <w:bCs/>
                <w:color w:val="auto"/>
                <w:sz w:val="24"/>
                <w:highlight w:val="none"/>
              </w:rPr>
            </w:pPr>
            <w:r>
              <w:rPr>
                <w:rFonts w:hint="eastAsia" w:ascii="宋体" w:hAnsi="宋体"/>
                <w:bCs/>
                <w:color w:val="auto"/>
                <w:sz w:val="24"/>
                <w:highlight w:val="none"/>
              </w:rPr>
              <w:t>是否驻扎现场</w:t>
            </w:r>
          </w:p>
        </w:tc>
        <w:tc>
          <w:tcPr>
            <w:tcW w:w="598" w:type="pct"/>
            <w:tcBorders>
              <w:top w:val="single" w:color="auto" w:sz="4" w:space="0"/>
              <w:left w:val="single" w:color="auto" w:sz="4" w:space="0"/>
              <w:bottom w:val="single" w:color="auto" w:sz="4" w:space="0"/>
              <w:right w:val="single" w:color="auto" w:sz="4" w:space="0"/>
            </w:tcBorders>
            <w:noWrap w:val="0"/>
            <w:vAlign w:val="center"/>
          </w:tcPr>
          <w:p w14:paraId="573B5D42">
            <w:pPr>
              <w:jc w:val="center"/>
              <w:rPr>
                <w:bCs/>
                <w:color w:val="auto"/>
                <w:sz w:val="24"/>
                <w:highlight w:val="none"/>
              </w:rPr>
            </w:pPr>
            <w:r>
              <w:rPr>
                <w:rFonts w:hint="eastAsia"/>
                <w:bCs/>
                <w:color w:val="auto"/>
                <w:sz w:val="24"/>
                <w:highlight w:val="none"/>
              </w:rPr>
              <w:t>备注</w:t>
            </w:r>
          </w:p>
        </w:tc>
      </w:tr>
      <w:tr w14:paraId="5E853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B294625">
            <w:pPr>
              <w:jc w:val="center"/>
              <w:rPr>
                <w:rFonts w:hint="eastAsia" w:ascii="宋体" w:hAnsi="宋体"/>
                <w:color w:val="auto"/>
                <w:sz w:val="24"/>
                <w:highlight w:val="none"/>
              </w:rPr>
            </w:pPr>
            <w:r>
              <w:rPr>
                <w:rFonts w:hint="eastAsia" w:ascii="宋体" w:hAnsi="宋体"/>
                <w:color w:val="auto"/>
                <w:sz w:val="24"/>
                <w:highlight w:val="none"/>
              </w:rPr>
              <w:t>1</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6F9D1132">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21CD43E2">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1081094">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BD2192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63354BF">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21F8057A">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4098466">
            <w:pPr>
              <w:jc w:val="center"/>
              <w:rPr>
                <w:rFonts w:hint="eastAsia" w:ascii="宋体" w:hAnsi="宋体"/>
                <w:color w:val="auto"/>
                <w:sz w:val="24"/>
                <w:highlight w:val="none"/>
              </w:rPr>
            </w:pPr>
          </w:p>
        </w:tc>
      </w:tr>
      <w:tr w14:paraId="2F9DC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73D8B2E5">
            <w:pPr>
              <w:jc w:val="center"/>
              <w:rPr>
                <w:rFonts w:hint="eastAsia" w:ascii="宋体" w:hAnsi="宋体"/>
                <w:color w:val="auto"/>
                <w:sz w:val="24"/>
                <w:highlight w:val="none"/>
              </w:rPr>
            </w:pPr>
            <w:r>
              <w:rPr>
                <w:rFonts w:hint="eastAsia" w:ascii="宋体" w:hAnsi="宋体"/>
                <w:color w:val="auto"/>
                <w:sz w:val="24"/>
                <w:highlight w:val="none"/>
              </w:rPr>
              <w:t>2</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5E901AED">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450064E6">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7DC1222">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71DDA17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34FA2A2">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0599215">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6C3AA0A8">
            <w:pPr>
              <w:jc w:val="center"/>
              <w:rPr>
                <w:rFonts w:hint="eastAsia" w:ascii="宋体" w:hAnsi="宋体"/>
                <w:color w:val="auto"/>
                <w:sz w:val="24"/>
                <w:highlight w:val="none"/>
              </w:rPr>
            </w:pPr>
          </w:p>
        </w:tc>
      </w:tr>
      <w:tr w14:paraId="3CEE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1D2DAEEF">
            <w:pPr>
              <w:jc w:val="center"/>
              <w:rPr>
                <w:rFonts w:hint="eastAsia" w:ascii="宋体" w:hAnsi="宋体"/>
                <w:color w:val="auto"/>
                <w:sz w:val="24"/>
                <w:highlight w:val="none"/>
              </w:rPr>
            </w:pPr>
            <w:r>
              <w:rPr>
                <w:rFonts w:hint="eastAsia" w:ascii="宋体" w:hAnsi="宋体"/>
                <w:color w:val="auto"/>
                <w:sz w:val="24"/>
                <w:highlight w:val="none"/>
              </w:rPr>
              <w:t>3</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6828994">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E753E12">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6A7B8DC">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6C0A3218">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567E0A8">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6F044BB0">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4857F18">
            <w:pPr>
              <w:jc w:val="center"/>
              <w:rPr>
                <w:rFonts w:hint="eastAsia" w:ascii="宋体" w:hAnsi="宋体"/>
                <w:color w:val="auto"/>
                <w:sz w:val="24"/>
                <w:highlight w:val="none"/>
              </w:rPr>
            </w:pPr>
          </w:p>
        </w:tc>
      </w:tr>
      <w:tr w14:paraId="36FE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54E8A91">
            <w:pPr>
              <w:jc w:val="center"/>
              <w:rPr>
                <w:rFonts w:hint="eastAsia" w:ascii="宋体" w:hAnsi="宋体"/>
                <w:color w:val="auto"/>
                <w:sz w:val="24"/>
                <w:highlight w:val="none"/>
              </w:rPr>
            </w:pPr>
            <w:r>
              <w:rPr>
                <w:rFonts w:hint="eastAsia" w:ascii="宋体" w:hAnsi="宋体"/>
                <w:color w:val="auto"/>
                <w:sz w:val="24"/>
                <w:highlight w:val="none"/>
              </w:rPr>
              <w:t>4</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95CC3D1">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0CA2518">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330D7DA0">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098AE69F">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43392A6">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0F3CDBD">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E95AF36">
            <w:pPr>
              <w:jc w:val="center"/>
              <w:rPr>
                <w:rFonts w:hint="eastAsia" w:ascii="宋体" w:hAnsi="宋体"/>
                <w:color w:val="auto"/>
                <w:sz w:val="24"/>
                <w:highlight w:val="none"/>
              </w:rPr>
            </w:pPr>
          </w:p>
        </w:tc>
      </w:tr>
      <w:tr w14:paraId="3CD0A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2BCF289">
            <w:pPr>
              <w:jc w:val="center"/>
              <w:rPr>
                <w:rFonts w:hint="eastAsia" w:ascii="宋体" w:hAnsi="宋体"/>
                <w:color w:val="auto"/>
                <w:sz w:val="24"/>
                <w:highlight w:val="none"/>
              </w:rPr>
            </w:pPr>
            <w:r>
              <w:rPr>
                <w:rFonts w:hint="eastAsia" w:ascii="宋体" w:hAnsi="宋体"/>
                <w:color w:val="auto"/>
                <w:sz w:val="24"/>
                <w:highlight w:val="none"/>
              </w:rPr>
              <w:t>5</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80205A2">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2FD18DE5">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6CF8BBE6">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30F6C3B">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06F4FD9E">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79732556">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15355AA1">
            <w:pPr>
              <w:jc w:val="center"/>
              <w:rPr>
                <w:rFonts w:hint="eastAsia" w:ascii="宋体" w:hAnsi="宋体"/>
                <w:color w:val="auto"/>
                <w:sz w:val="24"/>
                <w:highlight w:val="none"/>
              </w:rPr>
            </w:pPr>
          </w:p>
        </w:tc>
      </w:tr>
      <w:tr w14:paraId="5C62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65AA00C5">
            <w:pPr>
              <w:jc w:val="center"/>
              <w:rPr>
                <w:rFonts w:hint="eastAsia" w:ascii="宋体" w:hAnsi="宋体"/>
                <w:color w:val="auto"/>
                <w:sz w:val="24"/>
                <w:highlight w:val="none"/>
              </w:rPr>
            </w:pPr>
            <w:r>
              <w:rPr>
                <w:rFonts w:hint="eastAsia" w:ascii="宋体" w:hAnsi="宋体"/>
                <w:color w:val="auto"/>
                <w:sz w:val="24"/>
                <w:highlight w:val="none"/>
              </w:rPr>
              <w:t>6</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E2F2676">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619441C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8395A01">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0882CE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33CA9B21">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38CE7CA">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2726988">
            <w:pPr>
              <w:jc w:val="center"/>
              <w:rPr>
                <w:rFonts w:hint="eastAsia" w:ascii="宋体" w:hAnsi="宋体"/>
                <w:color w:val="auto"/>
                <w:sz w:val="24"/>
                <w:highlight w:val="none"/>
              </w:rPr>
            </w:pPr>
          </w:p>
        </w:tc>
      </w:tr>
      <w:tr w14:paraId="51913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509D6542">
            <w:pPr>
              <w:jc w:val="center"/>
              <w:rPr>
                <w:rFonts w:hint="eastAsia" w:ascii="宋体" w:hAnsi="宋体"/>
                <w:color w:val="auto"/>
                <w:sz w:val="24"/>
                <w:highlight w:val="none"/>
              </w:rPr>
            </w:pPr>
            <w:r>
              <w:rPr>
                <w:rFonts w:hint="eastAsia" w:ascii="宋体" w:hAnsi="宋体"/>
                <w:color w:val="auto"/>
                <w:sz w:val="24"/>
                <w:highlight w:val="none"/>
              </w:rPr>
              <w:t>7</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3456A8E9">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5046B1A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595ED794">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30DDCEE5">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E7D9552">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130616E1">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602B1A2">
            <w:pPr>
              <w:jc w:val="center"/>
              <w:rPr>
                <w:rFonts w:hint="eastAsia" w:ascii="宋体" w:hAnsi="宋体"/>
                <w:color w:val="auto"/>
                <w:sz w:val="24"/>
                <w:highlight w:val="none"/>
              </w:rPr>
            </w:pPr>
          </w:p>
        </w:tc>
      </w:tr>
      <w:tr w14:paraId="3907A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4F1EA9A7">
            <w:pPr>
              <w:jc w:val="center"/>
              <w:rPr>
                <w:rFonts w:hint="eastAsia" w:ascii="宋体" w:hAnsi="宋体"/>
                <w:color w:val="auto"/>
                <w:sz w:val="24"/>
                <w:highlight w:val="none"/>
              </w:rPr>
            </w:pPr>
            <w:r>
              <w:rPr>
                <w:rFonts w:hint="eastAsia" w:ascii="宋体" w:hAnsi="宋体"/>
                <w:color w:val="auto"/>
                <w:sz w:val="24"/>
                <w:highlight w:val="none"/>
              </w:rPr>
              <w:t>8</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75C032A4">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17B9CF73">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27C4D6FA">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72B12B70">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729E74B2">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6765E44">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0D0E373F">
            <w:pPr>
              <w:jc w:val="center"/>
              <w:rPr>
                <w:rFonts w:hint="eastAsia" w:ascii="宋体" w:hAnsi="宋体"/>
                <w:color w:val="auto"/>
                <w:sz w:val="24"/>
                <w:highlight w:val="none"/>
              </w:rPr>
            </w:pPr>
          </w:p>
        </w:tc>
      </w:tr>
      <w:tr w14:paraId="0C000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14E7D32">
            <w:pPr>
              <w:jc w:val="center"/>
              <w:rPr>
                <w:rFonts w:hint="eastAsia" w:ascii="宋体" w:hAnsi="宋体"/>
                <w:color w:val="auto"/>
                <w:sz w:val="24"/>
                <w:highlight w:val="none"/>
              </w:rPr>
            </w:pPr>
            <w:r>
              <w:rPr>
                <w:rFonts w:hint="eastAsia" w:ascii="宋体" w:hAnsi="宋体"/>
                <w:color w:val="auto"/>
                <w:sz w:val="24"/>
                <w:highlight w:val="none"/>
              </w:rPr>
              <w:t>9</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7A04EB1">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06B865A0">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A2F2C03">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666DCD57">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316A2C75">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4B8300EC">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7A3E1079">
            <w:pPr>
              <w:jc w:val="center"/>
              <w:rPr>
                <w:rFonts w:hint="eastAsia" w:ascii="宋体" w:hAnsi="宋体"/>
                <w:color w:val="auto"/>
                <w:sz w:val="24"/>
                <w:highlight w:val="none"/>
              </w:rPr>
            </w:pPr>
          </w:p>
        </w:tc>
      </w:tr>
      <w:tr w14:paraId="1B00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2AF095DF">
            <w:pPr>
              <w:jc w:val="center"/>
              <w:rPr>
                <w:rFonts w:hint="eastAsia" w:ascii="宋体" w:hAnsi="宋体"/>
                <w:color w:val="auto"/>
                <w:sz w:val="24"/>
                <w:highlight w:val="none"/>
              </w:rPr>
            </w:pPr>
            <w:r>
              <w:rPr>
                <w:rFonts w:hint="eastAsia" w:ascii="宋体" w:hAnsi="宋体"/>
                <w:color w:val="auto"/>
                <w:sz w:val="24"/>
                <w:highlight w:val="none"/>
              </w:rPr>
              <w:t>10</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289809B1">
            <w:pPr>
              <w:jc w:val="center"/>
              <w:rPr>
                <w:rFonts w:hint="eastAsia" w:ascii="宋体" w:hAnsi="宋体"/>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0559B4DA">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16FB60F7">
            <w:pPr>
              <w:jc w:val="center"/>
              <w:rPr>
                <w:rFonts w:hint="eastAsia" w:ascii="宋体" w:hAnsi="宋体"/>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610DBBEE">
            <w:pPr>
              <w:jc w:val="center"/>
              <w:rPr>
                <w:rFonts w:hint="eastAsia" w:ascii="宋体" w:hAnsi="宋体"/>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45FB178E">
            <w:pPr>
              <w:jc w:val="center"/>
              <w:rPr>
                <w:rFonts w:hint="eastAsia" w:ascii="宋体" w:hAnsi="宋体"/>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3202C42A">
            <w:pPr>
              <w:jc w:val="center"/>
              <w:rPr>
                <w:rFonts w:hint="eastAsia" w:ascii="宋体" w:hAnsi="宋体"/>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39082EA2">
            <w:pPr>
              <w:jc w:val="center"/>
              <w:rPr>
                <w:rFonts w:hint="eastAsia" w:ascii="宋体" w:hAnsi="宋体"/>
                <w:color w:val="auto"/>
                <w:sz w:val="24"/>
                <w:highlight w:val="none"/>
              </w:rPr>
            </w:pPr>
          </w:p>
        </w:tc>
      </w:tr>
      <w:tr w14:paraId="1DA82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318" w:type="pct"/>
            <w:tcBorders>
              <w:top w:val="single" w:color="auto" w:sz="4" w:space="0"/>
              <w:left w:val="single" w:color="auto" w:sz="4" w:space="0"/>
              <w:bottom w:val="single" w:color="auto" w:sz="4" w:space="0"/>
              <w:right w:val="single" w:color="auto" w:sz="4" w:space="0"/>
            </w:tcBorders>
            <w:noWrap w:val="0"/>
            <w:vAlign w:val="center"/>
          </w:tcPr>
          <w:p w14:paraId="3EBA0B72">
            <w:pPr>
              <w:jc w:val="center"/>
              <w:rPr>
                <w:rFonts w:hint="eastAsia"/>
                <w:color w:val="auto"/>
                <w:sz w:val="24"/>
                <w:highlight w:val="none"/>
              </w:rPr>
            </w:pPr>
            <w:r>
              <w:rPr>
                <w:rFonts w:hint="eastAsia"/>
                <w:color w:val="auto"/>
                <w:sz w:val="24"/>
                <w:highlight w:val="none"/>
              </w:rPr>
              <w:t>…</w:t>
            </w:r>
          </w:p>
        </w:tc>
        <w:tc>
          <w:tcPr>
            <w:tcW w:w="673" w:type="pct"/>
            <w:tcBorders>
              <w:top w:val="single" w:color="auto" w:sz="4" w:space="0"/>
              <w:left w:val="single" w:color="auto" w:sz="4" w:space="0"/>
              <w:bottom w:val="single" w:color="auto" w:sz="4" w:space="0"/>
              <w:right w:val="single" w:color="auto" w:sz="4" w:space="0"/>
            </w:tcBorders>
            <w:noWrap w:val="0"/>
            <w:vAlign w:val="center"/>
          </w:tcPr>
          <w:p w14:paraId="0C06B738">
            <w:pPr>
              <w:jc w:val="center"/>
              <w:rPr>
                <w:rFonts w:hint="eastAsia"/>
                <w:color w:val="auto"/>
                <w:sz w:val="24"/>
                <w:highlight w:val="none"/>
              </w:rPr>
            </w:pPr>
          </w:p>
        </w:tc>
        <w:tc>
          <w:tcPr>
            <w:tcW w:w="706" w:type="pct"/>
            <w:tcBorders>
              <w:top w:val="single" w:color="auto" w:sz="4" w:space="0"/>
              <w:left w:val="single" w:color="auto" w:sz="4" w:space="0"/>
              <w:bottom w:val="single" w:color="auto" w:sz="4" w:space="0"/>
              <w:right w:val="single" w:color="auto" w:sz="4" w:space="0"/>
            </w:tcBorders>
            <w:noWrap w:val="0"/>
            <w:vAlign w:val="center"/>
          </w:tcPr>
          <w:p w14:paraId="2F9483BE">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37E266C7">
            <w:pPr>
              <w:jc w:val="center"/>
              <w:rPr>
                <w:rFonts w:hint="eastAsia"/>
                <w:color w:val="auto"/>
                <w:sz w:val="24"/>
                <w:highlight w:val="none"/>
              </w:rPr>
            </w:pPr>
          </w:p>
        </w:tc>
        <w:tc>
          <w:tcPr>
            <w:tcW w:w="760" w:type="pct"/>
            <w:tcBorders>
              <w:top w:val="single" w:color="auto" w:sz="4" w:space="0"/>
              <w:left w:val="single" w:color="auto" w:sz="4" w:space="0"/>
              <w:bottom w:val="single" w:color="auto" w:sz="4" w:space="0"/>
              <w:right w:val="single" w:color="auto" w:sz="4" w:space="0"/>
            </w:tcBorders>
            <w:noWrap w:val="0"/>
            <w:vAlign w:val="center"/>
          </w:tcPr>
          <w:p w14:paraId="5953DF51">
            <w:pPr>
              <w:jc w:val="center"/>
              <w:rPr>
                <w:rFonts w:hint="eastAsia"/>
                <w:color w:val="auto"/>
                <w:sz w:val="24"/>
                <w:highlight w:val="none"/>
              </w:rPr>
            </w:pPr>
          </w:p>
        </w:tc>
        <w:tc>
          <w:tcPr>
            <w:tcW w:w="675" w:type="pct"/>
            <w:tcBorders>
              <w:top w:val="single" w:color="auto" w:sz="4" w:space="0"/>
              <w:left w:val="single" w:color="auto" w:sz="4" w:space="0"/>
              <w:bottom w:val="single" w:color="auto" w:sz="4" w:space="0"/>
              <w:right w:val="single" w:color="auto" w:sz="4" w:space="0"/>
            </w:tcBorders>
            <w:noWrap w:val="0"/>
            <w:vAlign w:val="center"/>
          </w:tcPr>
          <w:p w14:paraId="31DF8C3B">
            <w:pPr>
              <w:jc w:val="center"/>
              <w:rPr>
                <w:rFonts w:hint="eastAsia"/>
                <w:color w:val="auto"/>
                <w:sz w:val="24"/>
                <w:highlight w:val="none"/>
              </w:rPr>
            </w:pPr>
          </w:p>
        </w:tc>
        <w:tc>
          <w:tcPr>
            <w:tcW w:w="591" w:type="pct"/>
            <w:tcBorders>
              <w:top w:val="single" w:color="auto" w:sz="4" w:space="0"/>
              <w:left w:val="single" w:color="auto" w:sz="4" w:space="0"/>
              <w:bottom w:val="single" w:color="auto" w:sz="4" w:space="0"/>
              <w:right w:val="single" w:color="auto" w:sz="4" w:space="0"/>
            </w:tcBorders>
            <w:noWrap w:val="0"/>
            <w:vAlign w:val="center"/>
          </w:tcPr>
          <w:p w14:paraId="01739E4A">
            <w:pPr>
              <w:jc w:val="center"/>
              <w:rPr>
                <w:rFonts w:hint="eastAsia"/>
                <w:color w:val="auto"/>
                <w:sz w:val="24"/>
                <w:highlight w:val="none"/>
              </w:rPr>
            </w:pPr>
          </w:p>
        </w:tc>
        <w:tc>
          <w:tcPr>
            <w:tcW w:w="598" w:type="pct"/>
            <w:tcBorders>
              <w:top w:val="single" w:color="auto" w:sz="4" w:space="0"/>
              <w:left w:val="single" w:color="auto" w:sz="4" w:space="0"/>
              <w:bottom w:val="single" w:color="auto" w:sz="4" w:space="0"/>
              <w:right w:val="single" w:color="auto" w:sz="4" w:space="0"/>
            </w:tcBorders>
            <w:noWrap w:val="0"/>
            <w:vAlign w:val="center"/>
          </w:tcPr>
          <w:p w14:paraId="46C96972">
            <w:pPr>
              <w:jc w:val="center"/>
              <w:rPr>
                <w:rFonts w:hint="eastAsia"/>
                <w:color w:val="auto"/>
                <w:sz w:val="24"/>
                <w:highlight w:val="none"/>
              </w:rPr>
            </w:pPr>
          </w:p>
        </w:tc>
      </w:tr>
    </w:tbl>
    <w:p w14:paraId="757003CB">
      <w:pPr>
        <w:tabs>
          <w:tab w:val="left" w:pos="255"/>
        </w:tabs>
        <w:spacing w:line="360" w:lineRule="auto"/>
        <w:ind w:left="840" w:leftChars="400"/>
        <w:rPr>
          <w:rFonts w:hint="eastAsia" w:ascii="宋体" w:hAnsi="宋体"/>
          <w:bCs/>
          <w:color w:val="auto"/>
          <w:sz w:val="24"/>
          <w:szCs w:val="24"/>
          <w:highlight w:val="none"/>
          <w:lang w:val="zh-CN"/>
        </w:rPr>
      </w:pPr>
    </w:p>
    <w:p w14:paraId="43F8329D">
      <w:pPr>
        <w:rPr>
          <w:rFonts w:hint="eastAsia"/>
          <w:color w:val="auto"/>
          <w:highlight w:val="none"/>
        </w:rPr>
      </w:pPr>
      <w:r>
        <w:rPr>
          <w:rFonts w:hint="eastAsia" w:ascii="宋体" w:hAnsi="宋体"/>
          <w:color w:val="auto"/>
          <w:highlight w:val="none"/>
        </w:rPr>
        <w:t>注：1. 表格不够可自行延长。</w:t>
      </w:r>
    </w:p>
    <w:p w14:paraId="43C5FFBE">
      <w:pPr>
        <w:ind w:firstLine="367" w:firstLineChars="175"/>
        <w:rPr>
          <w:rFonts w:hint="eastAsia"/>
          <w:color w:val="auto"/>
          <w:highlight w:val="none"/>
        </w:rPr>
      </w:pPr>
      <w:r>
        <w:rPr>
          <w:rFonts w:hint="eastAsia" w:ascii="宋体" w:hAnsi="宋体"/>
          <w:color w:val="auto"/>
          <w:highlight w:val="none"/>
        </w:rPr>
        <w:t>2.上表内容须按招标文件要求提供经社保部门确认的社保缴纳名单复印件（标注各人员所处位置）和相关证书复印件作为填列证明材料，材料请附在本表之后。</w:t>
      </w:r>
    </w:p>
    <w:p w14:paraId="42210C8B">
      <w:pPr>
        <w:ind w:firstLine="420" w:firstLineChars="200"/>
        <w:rPr>
          <w:rFonts w:ascii="黑体" w:hAnsi="宋体" w:eastAsia="黑体"/>
          <w:color w:val="auto"/>
          <w:sz w:val="24"/>
          <w:highlight w:val="none"/>
        </w:rPr>
      </w:pPr>
      <w:r>
        <w:rPr>
          <w:rFonts w:hint="eastAsia" w:ascii="宋体" w:hAnsi="宋体"/>
          <w:color w:val="auto"/>
          <w:highlight w:val="none"/>
        </w:rPr>
        <w:t>3.上述</w:t>
      </w:r>
      <w:r>
        <w:rPr>
          <w:rFonts w:hint="eastAsia"/>
          <w:color w:val="auto"/>
          <w:highlight w:val="none"/>
        </w:rPr>
        <w:t>人员如在项目执行过程中需要更换，须经采购人同意。擅自更换或不到位属违约行为。</w:t>
      </w:r>
    </w:p>
    <w:p w14:paraId="1FA624C4">
      <w:pPr>
        <w:tabs>
          <w:tab w:val="left" w:pos="255"/>
        </w:tabs>
        <w:spacing w:line="360" w:lineRule="auto"/>
        <w:ind w:left="840" w:leftChars="400"/>
        <w:rPr>
          <w:rFonts w:hint="eastAsia" w:ascii="宋体" w:hAnsi="宋体"/>
          <w:bCs/>
          <w:color w:val="auto"/>
          <w:sz w:val="24"/>
          <w:szCs w:val="24"/>
          <w:highlight w:val="none"/>
          <w:lang w:val="zh-CN"/>
        </w:rPr>
      </w:pPr>
    </w:p>
    <w:p w14:paraId="01655067">
      <w:pPr>
        <w:tabs>
          <w:tab w:val="left" w:pos="255"/>
        </w:tabs>
        <w:spacing w:line="360" w:lineRule="auto"/>
        <w:ind w:left="840" w:leftChars="400"/>
        <w:rPr>
          <w:rFonts w:hint="eastAsia" w:ascii="宋体" w:hAnsi="宋体"/>
          <w:bCs/>
          <w:color w:val="auto"/>
          <w:sz w:val="24"/>
          <w:szCs w:val="24"/>
          <w:highlight w:val="none"/>
          <w:lang w:val="zh-CN"/>
        </w:rPr>
      </w:pPr>
    </w:p>
    <w:p w14:paraId="76E71DA0">
      <w:pPr>
        <w:jc w:val="center"/>
        <w:rPr>
          <w:rFonts w:hint="eastAsia" w:ascii="宋体" w:hAnsi="宋体"/>
          <w:color w:val="auto"/>
          <w:sz w:val="24"/>
          <w:szCs w:val="21"/>
          <w:highlight w:val="none"/>
          <w:lang w:val="zh-CN"/>
        </w:rPr>
      </w:pPr>
      <w:r>
        <w:rPr>
          <w:rFonts w:hint="eastAsia" w:ascii="宋体" w:hAnsi="宋体"/>
          <w:color w:val="auto"/>
          <w:sz w:val="24"/>
          <w:szCs w:val="21"/>
          <w:highlight w:val="none"/>
          <w:lang w:val="zh-CN"/>
        </w:rPr>
        <w:t>投标人签名：                                    日期：</w:t>
      </w:r>
    </w:p>
    <w:p w14:paraId="5B2CAB19">
      <w:pPr>
        <w:tabs>
          <w:tab w:val="left" w:pos="255"/>
        </w:tabs>
        <w:spacing w:line="360" w:lineRule="auto"/>
        <w:jc w:val="left"/>
        <w:rPr>
          <w:rFonts w:hint="eastAsia" w:ascii="黑体" w:hAnsi="宋体" w:eastAsia="黑体"/>
          <w:bCs/>
          <w:color w:val="auto"/>
          <w:sz w:val="24"/>
          <w:szCs w:val="24"/>
          <w:highlight w:val="none"/>
        </w:rPr>
      </w:pPr>
    </w:p>
    <w:p w14:paraId="1CE81824">
      <w:pPr>
        <w:tabs>
          <w:tab w:val="left" w:pos="255"/>
        </w:tabs>
        <w:spacing w:line="360" w:lineRule="auto"/>
        <w:jc w:val="left"/>
        <w:rPr>
          <w:rFonts w:hint="eastAsia" w:ascii="黑体" w:hAnsi="宋体" w:eastAsia="黑体"/>
          <w:bCs/>
          <w:color w:val="auto"/>
          <w:sz w:val="24"/>
          <w:szCs w:val="24"/>
          <w:highlight w:val="none"/>
        </w:rPr>
      </w:pPr>
    </w:p>
    <w:p w14:paraId="733D2F82">
      <w:pPr>
        <w:tabs>
          <w:tab w:val="left" w:pos="255"/>
        </w:tabs>
        <w:spacing w:line="360" w:lineRule="auto"/>
        <w:jc w:val="left"/>
        <w:rPr>
          <w:rFonts w:hint="eastAsia" w:ascii="黑体" w:hAnsi="宋体" w:eastAsia="黑体"/>
          <w:bCs/>
          <w:color w:val="auto"/>
          <w:sz w:val="24"/>
          <w:szCs w:val="24"/>
          <w:highlight w:val="none"/>
        </w:rPr>
      </w:pPr>
    </w:p>
    <w:p w14:paraId="6D9C8B35">
      <w:pPr>
        <w:tabs>
          <w:tab w:val="left" w:pos="255"/>
        </w:tabs>
        <w:spacing w:line="360" w:lineRule="auto"/>
        <w:jc w:val="left"/>
        <w:rPr>
          <w:rFonts w:hint="eastAsia" w:ascii="黑体" w:hAnsi="宋体" w:eastAsia="黑体"/>
          <w:bCs/>
          <w:color w:val="auto"/>
          <w:sz w:val="24"/>
          <w:szCs w:val="24"/>
          <w:highlight w:val="none"/>
        </w:rPr>
      </w:pPr>
    </w:p>
    <w:p w14:paraId="63081DDE">
      <w:pPr>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br w:type="page"/>
      </w:r>
    </w:p>
    <w:p w14:paraId="07D79C50">
      <w:pPr>
        <w:tabs>
          <w:tab w:val="left" w:pos="255"/>
        </w:tabs>
        <w:spacing w:line="360" w:lineRule="auto"/>
        <w:jc w:val="left"/>
        <w:rPr>
          <w:rFonts w:hint="eastAsia" w:ascii="黑体" w:hAnsi="宋体" w:eastAsia="黑体"/>
          <w:bCs/>
          <w:color w:val="auto"/>
          <w:sz w:val="24"/>
          <w:szCs w:val="24"/>
          <w:highlight w:val="none"/>
        </w:rPr>
      </w:pPr>
      <w:r>
        <w:rPr>
          <w:rFonts w:hint="eastAsia" w:ascii="黑体" w:hAnsi="宋体" w:eastAsia="黑体"/>
          <w:bCs/>
          <w:color w:val="auto"/>
          <w:sz w:val="24"/>
          <w:szCs w:val="24"/>
          <w:highlight w:val="none"/>
        </w:rPr>
        <w:t>（</w:t>
      </w:r>
      <w:r>
        <w:rPr>
          <w:rFonts w:hint="eastAsia" w:ascii="黑体" w:hAnsi="宋体" w:eastAsia="黑体"/>
          <w:bCs/>
          <w:color w:val="auto"/>
          <w:sz w:val="24"/>
          <w:szCs w:val="24"/>
          <w:highlight w:val="none"/>
          <w:lang w:val="en-US" w:eastAsia="zh-CN"/>
        </w:rPr>
        <w:t>五</w:t>
      </w:r>
      <w:r>
        <w:rPr>
          <w:rFonts w:hint="eastAsia" w:ascii="黑体" w:hAnsi="宋体" w:eastAsia="黑体"/>
          <w:bCs/>
          <w:color w:val="auto"/>
          <w:sz w:val="24"/>
          <w:szCs w:val="24"/>
          <w:highlight w:val="none"/>
        </w:rPr>
        <w:t>）其他（投标人认为有必要提供的声明和文件，如有自拟并自行添加）</w:t>
      </w:r>
    </w:p>
    <w:p w14:paraId="4C8EEE84">
      <w:pPr>
        <w:rPr>
          <w:rFonts w:hint="eastAsia" w:ascii="黑体" w:hAnsi="宋体" w:eastAsia="黑体"/>
          <w:color w:val="auto"/>
          <w:sz w:val="32"/>
          <w:szCs w:val="32"/>
          <w:highlight w:val="none"/>
        </w:rPr>
      </w:pPr>
    </w:p>
    <w:p w14:paraId="5FBA4226">
      <w:pPr>
        <w:rPr>
          <w:rFonts w:hint="eastAsia" w:ascii="黑体" w:hAnsi="宋体" w:eastAsia="黑体"/>
          <w:color w:val="auto"/>
          <w:sz w:val="32"/>
          <w:szCs w:val="32"/>
          <w:highlight w:val="none"/>
        </w:rPr>
      </w:pPr>
    </w:p>
    <w:p w14:paraId="189CA5A6">
      <w:pPr>
        <w:rPr>
          <w:rFonts w:hint="eastAsia" w:ascii="黑体" w:hAnsi="宋体" w:eastAsia="黑体"/>
          <w:color w:val="auto"/>
          <w:sz w:val="32"/>
          <w:szCs w:val="32"/>
          <w:highlight w:val="none"/>
        </w:rPr>
      </w:pPr>
    </w:p>
    <w:p w14:paraId="4B8D180F">
      <w:pPr>
        <w:rPr>
          <w:rFonts w:hint="eastAsia" w:ascii="黑体" w:hAnsi="宋体" w:eastAsia="黑体"/>
          <w:color w:val="auto"/>
          <w:sz w:val="32"/>
          <w:szCs w:val="32"/>
          <w:highlight w:val="none"/>
        </w:rPr>
      </w:pPr>
    </w:p>
    <w:p w14:paraId="09C78741">
      <w:pPr>
        <w:rPr>
          <w:rFonts w:hint="eastAsia" w:ascii="黑体" w:hAnsi="宋体" w:eastAsia="黑体"/>
          <w:color w:val="auto"/>
          <w:sz w:val="32"/>
          <w:szCs w:val="32"/>
          <w:highlight w:val="none"/>
        </w:rPr>
      </w:pPr>
    </w:p>
    <w:p w14:paraId="0437AA96">
      <w:pPr>
        <w:rPr>
          <w:rFonts w:hint="eastAsia" w:ascii="黑体" w:hAnsi="宋体" w:eastAsia="黑体"/>
          <w:color w:val="auto"/>
          <w:sz w:val="32"/>
          <w:szCs w:val="32"/>
          <w:highlight w:val="none"/>
        </w:rPr>
      </w:pPr>
    </w:p>
    <w:p w14:paraId="0C2AA583">
      <w:pPr>
        <w:rPr>
          <w:rFonts w:hint="eastAsia" w:ascii="黑体" w:hAnsi="宋体" w:eastAsia="黑体"/>
          <w:color w:val="auto"/>
          <w:sz w:val="32"/>
          <w:szCs w:val="32"/>
          <w:highlight w:val="none"/>
        </w:rPr>
      </w:pPr>
    </w:p>
    <w:p w14:paraId="21290256">
      <w:pPr>
        <w:rPr>
          <w:rFonts w:hint="eastAsia" w:ascii="黑体" w:hAnsi="宋体" w:eastAsia="黑体"/>
          <w:color w:val="auto"/>
          <w:sz w:val="32"/>
          <w:szCs w:val="32"/>
          <w:highlight w:val="none"/>
        </w:rPr>
      </w:pPr>
    </w:p>
    <w:p w14:paraId="459B224A">
      <w:pPr>
        <w:rPr>
          <w:rFonts w:hint="eastAsia" w:ascii="黑体" w:hAnsi="宋体" w:eastAsia="黑体"/>
          <w:color w:val="auto"/>
          <w:sz w:val="32"/>
          <w:szCs w:val="32"/>
          <w:highlight w:val="none"/>
        </w:rPr>
      </w:pPr>
    </w:p>
    <w:p w14:paraId="6CA5B50E">
      <w:pPr>
        <w:rPr>
          <w:rFonts w:hint="eastAsia" w:ascii="黑体" w:hAnsi="宋体" w:eastAsia="黑体"/>
          <w:color w:val="auto"/>
          <w:sz w:val="32"/>
          <w:szCs w:val="32"/>
          <w:highlight w:val="none"/>
        </w:rPr>
      </w:pPr>
    </w:p>
    <w:p w14:paraId="17816826">
      <w:pPr>
        <w:rPr>
          <w:rFonts w:hint="eastAsia" w:ascii="黑体" w:hAnsi="宋体" w:eastAsia="黑体"/>
          <w:color w:val="auto"/>
          <w:sz w:val="32"/>
          <w:szCs w:val="32"/>
          <w:highlight w:val="none"/>
        </w:rPr>
      </w:pPr>
    </w:p>
    <w:p w14:paraId="64ED92D6">
      <w:pPr>
        <w:rPr>
          <w:rFonts w:hint="eastAsia" w:ascii="黑体" w:hAnsi="宋体" w:eastAsia="黑体"/>
          <w:color w:val="auto"/>
          <w:sz w:val="32"/>
          <w:szCs w:val="32"/>
          <w:highlight w:val="none"/>
        </w:rPr>
      </w:pPr>
    </w:p>
    <w:p w14:paraId="7D2D3678">
      <w:pPr>
        <w:rPr>
          <w:rFonts w:hint="eastAsia" w:ascii="黑体" w:hAnsi="宋体" w:eastAsia="黑体"/>
          <w:color w:val="auto"/>
          <w:sz w:val="32"/>
          <w:szCs w:val="32"/>
          <w:highlight w:val="none"/>
        </w:rPr>
      </w:pPr>
    </w:p>
    <w:p w14:paraId="56129155">
      <w:pPr>
        <w:rPr>
          <w:rFonts w:hint="eastAsia" w:ascii="黑体" w:hAnsi="宋体" w:eastAsia="黑体"/>
          <w:color w:val="auto"/>
          <w:sz w:val="32"/>
          <w:szCs w:val="32"/>
          <w:highlight w:val="none"/>
        </w:rPr>
      </w:pPr>
    </w:p>
    <w:p w14:paraId="68138FA2">
      <w:pPr>
        <w:rPr>
          <w:rFonts w:hint="eastAsia" w:ascii="黑体" w:hAnsi="宋体" w:eastAsia="黑体"/>
          <w:color w:val="auto"/>
          <w:sz w:val="32"/>
          <w:szCs w:val="32"/>
          <w:highlight w:val="none"/>
        </w:rPr>
      </w:pPr>
    </w:p>
    <w:p w14:paraId="70EA3383">
      <w:pPr>
        <w:rPr>
          <w:rFonts w:hint="eastAsia" w:ascii="黑体" w:hAnsi="宋体" w:eastAsia="黑体"/>
          <w:color w:val="auto"/>
          <w:sz w:val="32"/>
          <w:szCs w:val="32"/>
          <w:highlight w:val="none"/>
        </w:rPr>
      </w:pPr>
    </w:p>
    <w:p w14:paraId="363B35FC">
      <w:pPr>
        <w:rPr>
          <w:rFonts w:hint="eastAsia" w:ascii="黑体" w:hAnsi="宋体" w:eastAsia="黑体"/>
          <w:color w:val="auto"/>
          <w:sz w:val="32"/>
          <w:szCs w:val="32"/>
          <w:highlight w:val="none"/>
        </w:rPr>
      </w:pPr>
    </w:p>
    <w:p w14:paraId="5E9C23CA">
      <w:pPr>
        <w:rPr>
          <w:rFonts w:hint="eastAsia" w:ascii="黑体" w:hAnsi="宋体" w:eastAsia="黑体"/>
          <w:color w:val="auto"/>
          <w:sz w:val="32"/>
          <w:szCs w:val="32"/>
          <w:highlight w:val="none"/>
        </w:rPr>
      </w:pPr>
    </w:p>
    <w:p w14:paraId="06CC3F32">
      <w:pPr>
        <w:rPr>
          <w:rFonts w:hint="eastAsia" w:ascii="黑体" w:hAnsi="宋体" w:eastAsia="黑体"/>
          <w:color w:val="auto"/>
          <w:sz w:val="32"/>
          <w:szCs w:val="32"/>
          <w:highlight w:val="none"/>
        </w:rPr>
      </w:pPr>
    </w:p>
    <w:p w14:paraId="45BE8233">
      <w:pPr>
        <w:rPr>
          <w:rFonts w:hint="eastAsia" w:ascii="黑体" w:hAnsi="宋体" w:eastAsia="黑体"/>
          <w:color w:val="auto"/>
          <w:sz w:val="32"/>
          <w:szCs w:val="32"/>
          <w:highlight w:val="none"/>
        </w:rPr>
      </w:pPr>
    </w:p>
    <w:p w14:paraId="649683A7">
      <w:pPr>
        <w:rPr>
          <w:rFonts w:hint="eastAsia" w:ascii="黑体" w:hAnsi="宋体" w:eastAsia="黑体"/>
          <w:color w:val="auto"/>
          <w:sz w:val="32"/>
          <w:szCs w:val="32"/>
          <w:highlight w:val="none"/>
        </w:rPr>
      </w:pPr>
    </w:p>
    <w:p w14:paraId="74DE23E2">
      <w:pPr>
        <w:pStyle w:val="28"/>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rPr>
          <w:rFonts w:hint="eastAsia" w:eastAsia="黑体"/>
          <w:lang w:eastAsia="zh-CN"/>
        </w:rPr>
      </w:pPr>
      <w:r>
        <w:rPr>
          <w:rFonts w:hint="eastAsia" w:ascii="黑体" w:hAnsi="宋体" w:eastAsia="黑体" w:cs="黑体"/>
          <w:b/>
          <w:bCs/>
          <w:color w:val="000000"/>
          <w:sz w:val="44"/>
          <w:szCs w:val="44"/>
          <w:lang w:eastAsia="zh-CN"/>
        </w:rPr>
        <w:t>宜兴水务集团有限公司氿滨水厂堆土外运项目</w:t>
      </w:r>
      <w:r>
        <w:rPr>
          <w:rFonts w:ascii="黑体" w:hAnsi="宋体" w:eastAsia="黑体" w:cs="黑体"/>
          <w:b/>
          <w:bCs/>
          <w:color w:val="000000"/>
          <w:sz w:val="44"/>
          <w:szCs w:val="44"/>
        </w:rPr>
        <w:t>招标公告</w:t>
      </w:r>
      <w:r>
        <w:rPr>
          <w:rFonts w:hint="eastAsia" w:ascii="黑体" w:hAnsi="宋体" w:eastAsia="黑体" w:cs="黑体"/>
          <w:b/>
          <w:bCs/>
          <w:color w:val="000000"/>
          <w:sz w:val="44"/>
          <w:szCs w:val="44"/>
          <w:lang w:eastAsia="zh-CN"/>
        </w:rPr>
        <w:t>（</w:t>
      </w:r>
      <w:r>
        <w:rPr>
          <w:rFonts w:hint="eastAsia" w:ascii="黑体" w:hAnsi="宋体" w:eastAsia="黑体" w:cs="黑体"/>
          <w:b/>
          <w:bCs/>
          <w:color w:val="000000"/>
          <w:sz w:val="44"/>
          <w:szCs w:val="44"/>
          <w:lang w:val="en-US" w:eastAsia="zh-CN"/>
        </w:rPr>
        <w:t>三次公告</w:t>
      </w:r>
      <w:r>
        <w:rPr>
          <w:rFonts w:hint="eastAsia" w:ascii="黑体" w:hAnsi="宋体" w:eastAsia="黑体" w:cs="黑体"/>
          <w:b/>
          <w:bCs/>
          <w:color w:val="000000"/>
          <w:sz w:val="44"/>
          <w:szCs w:val="44"/>
          <w:lang w:eastAsia="zh-CN"/>
        </w:rPr>
        <w:t>）</w:t>
      </w:r>
    </w:p>
    <w:p w14:paraId="683E9578">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6BDE4E87">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宜兴水务集团有限公司氿滨水厂堆土外运项目</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33B4386C">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27A82831">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YXGYJT202502017</w:t>
      </w:r>
    </w:p>
    <w:p w14:paraId="1B2E9685">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氿滨水厂堆土外运项目</w:t>
      </w:r>
    </w:p>
    <w:p w14:paraId="2563A772">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0DBB406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本项目预算价及最低限价为：0</w:t>
      </w:r>
      <w:r>
        <w:rPr>
          <w:rFonts w:hint="eastAsia" w:ascii="仿宋" w:hAnsi="仿宋" w:eastAsia="仿宋" w:cs="仿宋"/>
          <w:color w:val="000000"/>
          <w:sz w:val="32"/>
          <w:szCs w:val="32"/>
        </w:rPr>
        <w:t>万元</w:t>
      </w:r>
    </w:p>
    <w:p w14:paraId="72343F32">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1284355D">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163AD1DB">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①具有独立承担民事责任的能力，具有独立法人资格；</w:t>
      </w:r>
    </w:p>
    <w:p w14:paraId="4A425340">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②有依法缴纳税收和社会保障资金的良好记录；</w:t>
      </w:r>
    </w:p>
    <w:p w14:paraId="22703DE9">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zh-CN"/>
        </w:rPr>
      </w:pPr>
      <w:r>
        <w:rPr>
          <w:rFonts w:hint="eastAsia" w:ascii="仿宋" w:hAnsi="仿宋" w:eastAsia="仿宋" w:cs="仿宋"/>
          <w:color w:val="000000"/>
          <w:sz w:val="32"/>
          <w:szCs w:val="32"/>
          <w:lang w:val="zh-CN"/>
        </w:rPr>
        <w:t>③具有履行合同所必需的设备和专业技术能力；</w:t>
      </w:r>
    </w:p>
    <w:p w14:paraId="2ABE28A2">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eastAsia="zh-CN"/>
        </w:rPr>
      </w:pPr>
      <w:r>
        <w:rPr>
          <w:rFonts w:hint="eastAsia" w:ascii="仿宋" w:hAnsi="仿宋" w:eastAsia="仿宋" w:cs="仿宋"/>
          <w:color w:val="000000"/>
          <w:sz w:val="32"/>
          <w:szCs w:val="32"/>
          <w:highlight w:val="none"/>
          <w:lang w:val="zh-CN" w:eastAsia="zh-CN"/>
        </w:rPr>
        <w:t>④</w:t>
      </w:r>
      <w:r>
        <w:rPr>
          <w:rFonts w:hint="eastAsia" w:ascii="仿宋" w:hAnsi="仿宋" w:eastAsia="仿宋" w:cs="仿宋"/>
          <w:color w:val="000000"/>
          <w:sz w:val="32"/>
          <w:szCs w:val="32"/>
          <w:highlight w:val="none"/>
          <w:lang w:val="zh-CN"/>
        </w:rPr>
        <w:t>不接受联合体，不接受中标后分包</w:t>
      </w:r>
      <w:r>
        <w:rPr>
          <w:rFonts w:hint="eastAsia" w:ascii="仿宋" w:hAnsi="仿宋" w:eastAsia="仿宋" w:cs="仿宋"/>
          <w:color w:val="000000"/>
          <w:sz w:val="32"/>
          <w:szCs w:val="32"/>
          <w:highlight w:val="none"/>
          <w:lang w:val="zh-CN" w:eastAsia="zh-CN"/>
        </w:rPr>
        <w:t>；</w:t>
      </w:r>
    </w:p>
    <w:p w14:paraId="59638C9A">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⑤良好的信用记录：投标截止时间之前，未被“信用中国”网站列入失信执行人、税收违法黑名单、政府采购严重违法失信行为记录名单，未被“中国政府采购网”网站列入政府采购严重违法失信行为记录名单；</w:t>
      </w:r>
    </w:p>
    <w:p w14:paraId="487E7D13">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⑥</w:t>
      </w:r>
      <w:r>
        <w:rPr>
          <w:rFonts w:hint="eastAsia" w:ascii="仿宋" w:hAnsi="仿宋" w:eastAsia="仿宋" w:cs="仿宋"/>
          <w:color w:val="000000"/>
          <w:sz w:val="32"/>
          <w:szCs w:val="32"/>
          <w:highlight w:val="none"/>
          <w:lang w:val="zh-CN" w:eastAsia="zh-CN"/>
        </w:rPr>
        <w:t>投标人须具备道路运输许可证</w:t>
      </w:r>
      <w:r>
        <w:rPr>
          <w:rFonts w:hint="eastAsia" w:ascii="仿宋" w:hAnsi="仿宋" w:eastAsia="仿宋" w:cs="仿宋"/>
          <w:color w:val="000000"/>
          <w:sz w:val="32"/>
          <w:szCs w:val="32"/>
          <w:highlight w:val="none"/>
          <w:lang w:val="en-US" w:eastAsia="zh-CN"/>
        </w:rPr>
        <w:t>复印件</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14:paraId="178FFCF2">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highlight w:val="none"/>
          <w:lang w:val="zh-CN"/>
        </w:rPr>
      </w:pPr>
      <w:r>
        <w:rPr>
          <w:rFonts w:hint="eastAsia" w:ascii="仿宋" w:hAnsi="仿宋" w:eastAsia="仿宋" w:cs="仿宋"/>
          <w:color w:val="000000"/>
          <w:sz w:val="32"/>
          <w:szCs w:val="32"/>
          <w:highlight w:val="none"/>
          <w:lang w:val="zh-CN"/>
        </w:rPr>
        <w:t>⑦</w:t>
      </w:r>
      <w:r>
        <w:rPr>
          <w:rFonts w:hint="eastAsia" w:ascii="仿宋" w:hAnsi="仿宋" w:eastAsia="仿宋" w:cs="仿宋"/>
          <w:color w:val="000000"/>
          <w:sz w:val="32"/>
          <w:szCs w:val="32"/>
          <w:highlight w:val="none"/>
          <w:lang w:val="en-US" w:eastAsia="zh-CN"/>
        </w:rPr>
        <w:t>投标人须具备自有运输车辆行驶证</w:t>
      </w:r>
      <w:r>
        <w:rPr>
          <w:rFonts w:hint="eastAsia" w:ascii="仿宋" w:hAnsi="仿宋" w:eastAsia="仿宋" w:cs="仿宋"/>
          <w:color w:val="000000"/>
          <w:sz w:val="32"/>
          <w:szCs w:val="32"/>
          <w:highlight w:val="none"/>
          <w:lang w:val="zh-CN" w:eastAsia="zh-CN"/>
        </w:rPr>
        <w:t>（投标时必须提交证书扫描件并加盖公章）</w:t>
      </w:r>
      <w:r>
        <w:rPr>
          <w:rFonts w:hint="eastAsia" w:ascii="仿宋" w:hAnsi="仿宋" w:eastAsia="仿宋" w:cs="仿宋"/>
          <w:color w:val="000000"/>
          <w:sz w:val="32"/>
          <w:szCs w:val="32"/>
          <w:highlight w:val="none"/>
          <w:lang w:val="zh-CN"/>
        </w:rPr>
        <w:t>；</w:t>
      </w:r>
    </w:p>
    <w:p w14:paraId="2D06D521">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6F0112AA">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rPr>
        <w:t>1</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rPr>
        <w:t>提交投标文件截止</w:t>
      </w:r>
      <w:r>
        <w:rPr>
          <w:rFonts w:hint="eastAsia" w:ascii="仿宋" w:hAnsi="仿宋" w:eastAsia="仿宋" w:cs="仿宋"/>
          <w:color w:val="000000"/>
          <w:sz w:val="32"/>
          <w:szCs w:val="32"/>
          <w:highlight w:val="none"/>
        </w:rPr>
        <w:t>及开标时间：2025年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24</w:t>
      </w:r>
      <w:r>
        <w:rPr>
          <w:rFonts w:hint="eastAsia" w:ascii="仿宋" w:hAnsi="仿宋" w:eastAsia="仿宋" w:cs="仿宋"/>
          <w:color w:val="000000"/>
          <w:sz w:val="32"/>
          <w:szCs w:val="32"/>
          <w:highlight w:val="none"/>
        </w:rPr>
        <w:t>日</w:t>
      </w:r>
      <w:r>
        <w:rPr>
          <w:rFonts w:hint="eastAsia" w:ascii="仿宋" w:hAnsi="仿宋" w:eastAsia="仿宋" w:cs="仿宋"/>
          <w:color w:val="000000"/>
          <w:sz w:val="32"/>
          <w:szCs w:val="32"/>
          <w:highlight w:val="none"/>
          <w:lang w:val="en-US" w:eastAsia="zh-CN"/>
        </w:rPr>
        <w:t>09</w:t>
      </w:r>
      <w:r>
        <w:rPr>
          <w:rFonts w:hint="eastAsia" w:ascii="仿宋" w:hAnsi="仿宋" w:eastAsia="仿宋" w:cs="仿宋"/>
          <w:color w:val="000000"/>
          <w:sz w:val="32"/>
          <w:szCs w:val="32"/>
          <w:highlight w:val="none"/>
        </w:rPr>
        <w:t>:00</w:t>
      </w:r>
    </w:p>
    <w:p w14:paraId="5EC363A9">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2、确定采购结果时间：评审结束后</w:t>
      </w:r>
    </w:p>
    <w:p w14:paraId="798A9851">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3、地点：宜兴市公用环保集团有限公司二楼开标室</w:t>
      </w:r>
    </w:p>
    <w:p w14:paraId="4E4637C9">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highlight w:val="none"/>
        </w:rPr>
      </w:pPr>
      <w:r>
        <w:rPr>
          <w:rFonts w:hint="eastAsia" w:ascii="仿宋" w:hAnsi="仿宋" w:eastAsia="仿宋" w:cs="仿宋"/>
          <w:color w:val="000000"/>
          <w:sz w:val="32"/>
          <w:szCs w:val="32"/>
          <w:highlight w:val="none"/>
        </w:rPr>
        <w:t>4、其他有关事项：截止期后的投标文件或未按招标文件规定密封的投标文件，恕不接受</w:t>
      </w:r>
    </w:p>
    <w:p w14:paraId="771C546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highlight w:val="none"/>
        </w:rPr>
      </w:pPr>
      <w:r>
        <w:rPr>
          <w:rFonts w:hint="eastAsia" w:ascii="仿宋" w:hAnsi="仿宋" w:eastAsia="仿宋" w:cs="仿宋"/>
          <w:b/>
          <w:bCs/>
          <w:color w:val="000000"/>
          <w:sz w:val="32"/>
          <w:szCs w:val="32"/>
          <w:highlight w:val="none"/>
        </w:rPr>
        <w:t>四、公告期限：</w:t>
      </w:r>
      <w:r>
        <w:rPr>
          <w:rFonts w:hint="eastAsia" w:ascii="仿宋" w:hAnsi="仿宋" w:eastAsia="仿宋" w:cs="仿宋"/>
          <w:color w:val="000000"/>
          <w:sz w:val="32"/>
          <w:szCs w:val="32"/>
          <w:highlight w:val="none"/>
        </w:rPr>
        <w:t>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18</w:t>
      </w:r>
      <w:r>
        <w:rPr>
          <w:rFonts w:hint="eastAsia" w:ascii="仿宋" w:hAnsi="仿宋" w:eastAsia="仿宋" w:cs="仿宋"/>
          <w:color w:val="000000"/>
          <w:sz w:val="32"/>
          <w:szCs w:val="32"/>
          <w:highlight w:val="none"/>
        </w:rPr>
        <w:t>日到2025年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23</w:t>
      </w:r>
      <w:r>
        <w:rPr>
          <w:rFonts w:hint="eastAsia" w:ascii="仿宋" w:hAnsi="仿宋" w:eastAsia="仿宋" w:cs="仿宋"/>
          <w:color w:val="000000"/>
          <w:sz w:val="32"/>
          <w:szCs w:val="32"/>
          <w:highlight w:val="none"/>
        </w:rPr>
        <w:t>日</w:t>
      </w:r>
    </w:p>
    <w:p w14:paraId="684EDB95">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54645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6C71B27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采购人：宜兴水务集团有限公司</w:t>
            </w:r>
          </w:p>
          <w:p w14:paraId="48E88813">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联系人：薛先生</w:t>
            </w:r>
          </w:p>
          <w:p w14:paraId="4D56858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联系电话：0510-80702128</w:t>
            </w:r>
          </w:p>
          <w:p w14:paraId="7D8CDEB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联系地址：宜兴市环科园绿园路528号科技孵化园</w:t>
            </w:r>
          </w:p>
          <w:p w14:paraId="6936FD8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18CCB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1223CA92">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74793F65">
            <w:pPr>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联系人：袁先生，13306154212</w:t>
            </w:r>
          </w:p>
          <w:p w14:paraId="739B5558">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652B754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57165087">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0A2BDA3E">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宜兴水务集团有限公司</w:t>
      </w:r>
    </w:p>
    <w:p w14:paraId="7575D71A">
      <w:pPr>
        <w:pStyle w:val="28"/>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日</w:t>
      </w:r>
    </w:p>
    <w:p w14:paraId="5C6C0007">
      <w:pPr>
        <w:rPr>
          <w:rFonts w:hint="eastAsia" w:ascii="黑体" w:hAnsi="宋体" w:eastAsia="黑体"/>
          <w:color w:val="auto"/>
          <w:sz w:val="32"/>
          <w:szCs w:val="32"/>
          <w:highlight w:val="none"/>
        </w:rPr>
      </w:pPr>
    </w:p>
    <w:sectPr>
      <w:headerReference r:id="rId5" w:type="default"/>
      <w:footerReference r:id="rId6"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D539E">
    <w:pPr>
      <w:pStyle w:val="21"/>
      <w:pBdr>
        <w:between w:val="none" w:color="auto" w:sz="0" w:space="0"/>
      </w:pBd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CFA77A">
                          <w:pPr>
                            <w:pStyle w:val="2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QKW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q&#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0ClnLAQAAnAMAAA4AAAAAAAAAAQAgAAAAHgEAAGRycy9lMm9E&#10;b2MueG1sUEsFBgAAAAAGAAYAWQEAAFsFAAAAAA==&#10;">
              <v:fill on="f" focussize="0,0"/>
              <v:stroke on="f"/>
              <v:imagedata o:title=""/>
              <o:lock v:ext="edit" aspectratio="f"/>
              <v:textbox inset="0mm,0mm,0mm,0mm" style="mso-fit-shape-to-text:t;">
                <w:txbxContent>
                  <w:p w14:paraId="1ECFA77A">
                    <w:pPr>
                      <w:pStyle w:val="2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14C6B8">
    <w:pPr>
      <w:pStyle w:val="21"/>
      <w:framePr w:wrap="around" w:vAnchor="text" w:hAnchor="margin" w:xAlign="center" w:yAlign="top"/>
      <w:pBdr>
        <w:between w:val="none" w:color="auto" w:sz="0" w:space="0"/>
      </w:pBdr>
    </w:pPr>
    <w:r>
      <w:fldChar w:fldCharType="begin"/>
    </w:r>
    <w:r>
      <w:rPr>
        <w:rStyle w:val="35"/>
      </w:rPr>
      <w:instrText xml:space="preserve"> PAGE  </w:instrText>
    </w:r>
    <w:r>
      <w:fldChar w:fldCharType="separate"/>
    </w:r>
    <w:r>
      <w:rPr>
        <w:rStyle w:val="35"/>
      </w:rPr>
      <w:t>- 3 -</w:t>
    </w:r>
    <w:r>
      <w:fldChar w:fldCharType="end"/>
    </w:r>
  </w:p>
  <w:p w14:paraId="1CAE7249">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28324">
    <w:pPr>
      <w:pStyle w:val="2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5DD253">
                          <w:pPr>
                            <w:pStyle w:val="21"/>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565DD253">
                    <w:pPr>
                      <w:pStyle w:val="21"/>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97B29">
    <w:pPr>
      <w:pStyle w:val="22"/>
      <w:rPr>
        <w:rFonts w:hint="eastAsia" w:eastAsia="华文新魏"/>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1"/>
      <w:numFmt w:val="decimal"/>
      <w:suff w:val="nothing"/>
      <w:lvlText w:val="（%1）"/>
      <w:lvlJc w:val="left"/>
      <w:pPr>
        <w:ind w:left="0" w:firstLine="420"/>
      </w:pPr>
      <w:rPr>
        <w:rFonts w:hint="default"/>
      </w:rPr>
    </w:lvl>
  </w:abstractNum>
  <w:abstractNum w:abstractNumId="3">
    <w:nsid w:val="0CEF758C"/>
    <w:multiLevelType w:val="singleLevel"/>
    <w:tmpl w:val="0CEF758C"/>
    <w:lvl w:ilvl="0" w:tentative="0">
      <w:start w:val="4"/>
      <w:numFmt w:val="chineseCounting"/>
      <w:suff w:val="nothing"/>
      <w:lvlText w:val="%1、"/>
      <w:lvlJc w:val="left"/>
      <w:rPr>
        <w:rFonts w:hint="eastAsia"/>
      </w:rPr>
    </w:lvl>
  </w:abstractNum>
  <w:abstractNum w:abstractNumId="4">
    <w:nsid w:val="3931D559"/>
    <w:multiLevelType w:val="singleLevel"/>
    <w:tmpl w:val="3931D559"/>
    <w:lvl w:ilvl="0" w:tentative="0">
      <w:start w:val="1"/>
      <w:numFmt w:val="chineseCounting"/>
      <w:suff w:val="space"/>
      <w:lvlText w:val="第%1章"/>
      <w:lvlJc w:val="left"/>
      <w:rPr>
        <w:rFonts w:hint="eastAsia"/>
      </w:rPr>
    </w:lvl>
  </w:abstractNum>
  <w:abstractNum w:abstractNumId="5">
    <w:nsid w:val="3A6FE255"/>
    <w:multiLevelType w:val="singleLevel"/>
    <w:tmpl w:val="3A6FE255"/>
    <w:lvl w:ilvl="0" w:tentative="0">
      <w:start w:val="1"/>
      <w:numFmt w:val="decimalEnclosedCircleChinese"/>
      <w:suff w:val="nothing"/>
      <w:lvlText w:val="%1　"/>
      <w:lvlJc w:val="left"/>
      <w:pPr>
        <w:ind w:left="0" w:firstLine="400"/>
      </w:pPr>
      <w:rPr>
        <w:rFonts w:hint="eastAsia"/>
      </w:rPr>
    </w:lvl>
  </w:abstractNum>
  <w:abstractNum w:abstractNumId="6">
    <w:nsid w:val="46038894"/>
    <w:multiLevelType w:val="singleLevel"/>
    <w:tmpl w:val="46038894"/>
    <w:lvl w:ilvl="0" w:tentative="0">
      <w:start w:val="2"/>
      <w:numFmt w:val="decimal"/>
      <w:suff w:val="nothing"/>
      <w:lvlText w:val="%1、"/>
      <w:lvlJc w:val="left"/>
      <w:pPr>
        <w:ind w:left="0" w:firstLine="0"/>
      </w:pPr>
    </w:lvl>
  </w:abstractNum>
  <w:abstractNum w:abstractNumId="7">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8">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9">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0">
    <w:nsid w:val="59C50060"/>
    <w:multiLevelType w:val="singleLevel"/>
    <w:tmpl w:val="59C50060"/>
    <w:lvl w:ilvl="0" w:tentative="0">
      <w:start w:val="1"/>
      <w:numFmt w:val="decimal"/>
      <w:suff w:val="nothing"/>
      <w:lvlText w:val="（%1）"/>
      <w:lvlJc w:val="left"/>
      <w:pPr>
        <w:tabs>
          <w:tab w:val="left" w:pos="0"/>
        </w:tabs>
      </w:pPr>
      <w:rPr>
        <w:rFonts w:hint="default" w:ascii="宋体" w:hAnsi="宋体" w:eastAsia="宋体" w:cs="宋体"/>
      </w:rPr>
    </w:lvl>
  </w:abstractNum>
  <w:num w:numId="1">
    <w:abstractNumId w:val="4"/>
  </w:num>
  <w:num w:numId="2">
    <w:abstractNumId w:val="3"/>
  </w:num>
  <w:num w:numId="3">
    <w:abstractNumId w:val="7"/>
  </w:num>
  <w:num w:numId="4">
    <w:abstractNumId w:val="5"/>
  </w:num>
  <w:num w:numId="5">
    <w:abstractNumId w:val="8"/>
  </w:num>
  <w:num w:numId="6">
    <w:abstractNumId w:val="0"/>
  </w:num>
  <w:num w:numId="7">
    <w:abstractNumId w:val="10"/>
  </w:num>
  <w:num w:numId="8">
    <w:abstractNumId w:val="2"/>
  </w:num>
  <w:num w:numId="9">
    <w:abstractNumId w:val="6"/>
    <w:lvlOverride w:ilvl="0">
      <w:startOverride w:val="2"/>
    </w:lvlOverride>
  </w:num>
  <w:num w:numId="10">
    <w:abstractNumId w:val="1"/>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635E9"/>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13B3"/>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CD0010"/>
    <w:rsid w:val="01F310F2"/>
    <w:rsid w:val="02073F83"/>
    <w:rsid w:val="022C6982"/>
    <w:rsid w:val="02461C7B"/>
    <w:rsid w:val="024E0E9C"/>
    <w:rsid w:val="02714395"/>
    <w:rsid w:val="027902ED"/>
    <w:rsid w:val="028D75E7"/>
    <w:rsid w:val="02D970F3"/>
    <w:rsid w:val="02E84657"/>
    <w:rsid w:val="02EA6411"/>
    <w:rsid w:val="02F5469E"/>
    <w:rsid w:val="02F823AD"/>
    <w:rsid w:val="0308180C"/>
    <w:rsid w:val="030B2604"/>
    <w:rsid w:val="034371B5"/>
    <w:rsid w:val="035F31F9"/>
    <w:rsid w:val="037A5EEA"/>
    <w:rsid w:val="03905C5F"/>
    <w:rsid w:val="039842CF"/>
    <w:rsid w:val="03C739B4"/>
    <w:rsid w:val="03C86237"/>
    <w:rsid w:val="040779D1"/>
    <w:rsid w:val="04172C47"/>
    <w:rsid w:val="041F054D"/>
    <w:rsid w:val="04214B6E"/>
    <w:rsid w:val="048135A9"/>
    <w:rsid w:val="04911272"/>
    <w:rsid w:val="0492307B"/>
    <w:rsid w:val="04E80761"/>
    <w:rsid w:val="05047743"/>
    <w:rsid w:val="051C4A8C"/>
    <w:rsid w:val="05206FC0"/>
    <w:rsid w:val="05212DAC"/>
    <w:rsid w:val="055C560D"/>
    <w:rsid w:val="05C9149F"/>
    <w:rsid w:val="061403B0"/>
    <w:rsid w:val="06175254"/>
    <w:rsid w:val="06237AB0"/>
    <w:rsid w:val="06405880"/>
    <w:rsid w:val="06851ABC"/>
    <w:rsid w:val="06AF5067"/>
    <w:rsid w:val="06DF0467"/>
    <w:rsid w:val="073836D3"/>
    <w:rsid w:val="073B740D"/>
    <w:rsid w:val="073D6ACA"/>
    <w:rsid w:val="075A189C"/>
    <w:rsid w:val="07763C55"/>
    <w:rsid w:val="080D7E12"/>
    <w:rsid w:val="08803935"/>
    <w:rsid w:val="089D4C97"/>
    <w:rsid w:val="08A26B51"/>
    <w:rsid w:val="08C2486F"/>
    <w:rsid w:val="08CC0577"/>
    <w:rsid w:val="08E93D0F"/>
    <w:rsid w:val="08EE4992"/>
    <w:rsid w:val="09024870"/>
    <w:rsid w:val="092E2FE0"/>
    <w:rsid w:val="09562FD8"/>
    <w:rsid w:val="096D3833"/>
    <w:rsid w:val="09750C0F"/>
    <w:rsid w:val="09AB37EF"/>
    <w:rsid w:val="09EC7123"/>
    <w:rsid w:val="0A2452A4"/>
    <w:rsid w:val="0A470BB7"/>
    <w:rsid w:val="0A5E5003"/>
    <w:rsid w:val="0AAC68B2"/>
    <w:rsid w:val="0AC00D15"/>
    <w:rsid w:val="0AE27747"/>
    <w:rsid w:val="0AE33117"/>
    <w:rsid w:val="0B093D05"/>
    <w:rsid w:val="0B154457"/>
    <w:rsid w:val="0B246449"/>
    <w:rsid w:val="0B2E72E2"/>
    <w:rsid w:val="0B4E34C6"/>
    <w:rsid w:val="0B6E5916"/>
    <w:rsid w:val="0B765AC5"/>
    <w:rsid w:val="0BDE535C"/>
    <w:rsid w:val="0C5B0590"/>
    <w:rsid w:val="0C61547A"/>
    <w:rsid w:val="0C762AEF"/>
    <w:rsid w:val="0C850A8B"/>
    <w:rsid w:val="0C943AA2"/>
    <w:rsid w:val="0C9E047D"/>
    <w:rsid w:val="0CD90F6C"/>
    <w:rsid w:val="0D077DD0"/>
    <w:rsid w:val="0D161938"/>
    <w:rsid w:val="0D407FA6"/>
    <w:rsid w:val="0D4F5C6F"/>
    <w:rsid w:val="0D7808FA"/>
    <w:rsid w:val="0D8E6B48"/>
    <w:rsid w:val="0DC4441F"/>
    <w:rsid w:val="0E294E12"/>
    <w:rsid w:val="0E2B1390"/>
    <w:rsid w:val="0E4C2F86"/>
    <w:rsid w:val="0E56100F"/>
    <w:rsid w:val="0E582C0E"/>
    <w:rsid w:val="0E7A168D"/>
    <w:rsid w:val="0EA53CF4"/>
    <w:rsid w:val="0EC8358F"/>
    <w:rsid w:val="0F023C7E"/>
    <w:rsid w:val="0F1B71CC"/>
    <w:rsid w:val="0F233189"/>
    <w:rsid w:val="0F8971C2"/>
    <w:rsid w:val="0F917E25"/>
    <w:rsid w:val="0F972411"/>
    <w:rsid w:val="0F987405"/>
    <w:rsid w:val="0FA45DAA"/>
    <w:rsid w:val="0FCF7F30"/>
    <w:rsid w:val="0FD06B9F"/>
    <w:rsid w:val="0FD87BD4"/>
    <w:rsid w:val="0FEB4EEA"/>
    <w:rsid w:val="0FFB7DC9"/>
    <w:rsid w:val="100D4081"/>
    <w:rsid w:val="102A64BE"/>
    <w:rsid w:val="10433815"/>
    <w:rsid w:val="106A34AE"/>
    <w:rsid w:val="1071127D"/>
    <w:rsid w:val="10CE0231"/>
    <w:rsid w:val="10FD4D24"/>
    <w:rsid w:val="11586E4C"/>
    <w:rsid w:val="115F2023"/>
    <w:rsid w:val="116F4196"/>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B42ABF"/>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561C0B"/>
    <w:rsid w:val="187F73B4"/>
    <w:rsid w:val="18AB5987"/>
    <w:rsid w:val="18C05902"/>
    <w:rsid w:val="18E86D07"/>
    <w:rsid w:val="192A4E65"/>
    <w:rsid w:val="192D6C96"/>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18381B"/>
    <w:rsid w:val="1B4F40EE"/>
    <w:rsid w:val="1B5E7755"/>
    <w:rsid w:val="1B733BEE"/>
    <w:rsid w:val="1B7C2BBA"/>
    <w:rsid w:val="1B812101"/>
    <w:rsid w:val="1BB6133F"/>
    <w:rsid w:val="1BB91A55"/>
    <w:rsid w:val="1BC20431"/>
    <w:rsid w:val="1BC913BE"/>
    <w:rsid w:val="1BCC0B62"/>
    <w:rsid w:val="1BDB6FF7"/>
    <w:rsid w:val="1BDD7793"/>
    <w:rsid w:val="1BF033A2"/>
    <w:rsid w:val="1C281B11"/>
    <w:rsid w:val="1C2C1601"/>
    <w:rsid w:val="1C8C20A0"/>
    <w:rsid w:val="1CBF5E00"/>
    <w:rsid w:val="1CF77801"/>
    <w:rsid w:val="1D3D3BF5"/>
    <w:rsid w:val="1D4311E6"/>
    <w:rsid w:val="1D603AF2"/>
    <w:rsid w:val="1DA20CA7"/>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CA3197"/>
    <w:rsid w:val="20D36B29"/>
    <w:rsid w:val="20EB3DB1"/>
    <w:rsid w:val="210D1AC0"/>
    <w:rsid w:val="2141765C"/>
    <w:rsid w:val="214E4010"/>
    <w:rsid w:val="2164183D"/>
    <w:rsid w:val="217355DC"/>
    <w:rsid w:val="219771C8"/>
    <w:rsid w:val="21DF0DB9"/>
    <w:rsid w:val="21E51B8C"/>
    <w:rsid w:val="21ED35E0"/>
    <w:rsid w:val="21F607B2"/>
    <w:rsid w:val="21F901D7"/>
    <w:rsid w:val="2208041A"/>
    <w:rsid w:val="2210107D"/>
    <w:rsid w:val="22353382"/>
    <w:rsid w:val="22457663"/>
    <w:rsid w:val="22F37176"/>
    <w:rsid w:val="230E1A60"/>
    <w:rsid w:val="23112DFC"/>
    <w:rsid w:val="23186C82"/>
    <w:rsid w:val="2322550C"/>
    <w:rsid w:val="23256644"/>
    <w:rsid w:val="233B7C4B"/>
    <w:rsid w:val="235F1ED6"/>
    <w:rsid w:val="236E4662"/>
    <w:rsid w:val="23F21382"/>
    <w:rsid w:val="240A1CD2"/>
    <w:rsid w:val="241C15E3"/>
    <w:rsid w:val="241C1F5B"/>
    <w:rsid w:val="24A146FA"/>
    <w:rsid w:val="24B44889"/>
    <w:rsid w:val="24C543A1"/>
    <w:rsid w:val="250E05A3"/>
    <w:rsid w:val="250E5AD7"/>
    <w:rsid w:val="25112D63"/>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B13781"/>
    <w:rsid w:val="26C50688"/>
    <w:rsid w:val="270D0281"/>
    <w:rsid w:val="2749125D"/>
    <w:rsid w:val="274C129A"/>
    <w:rsid w:val="274C67BD"/>
    <w:rsid w:val="276E57A1"/>
    <w:rsid w:val="277B168E"/>
    <w:rsid w:val="27864A53"/>
    <w:rsid w:val="2787350E"/>
    <w:rsid w:val="27BF0318"/>
    <w:rsid w:val="27C60B5C"/>
    <w:rsid w:val="27FE0140"/>
    <w:rsid w:val="2807238C"/>
    <w:rsid w:val="280B2A12"/>
    <w:rsid w:val="28100562"/>
    <w:rsid w:val="2821352A"/>
    <w:rsid w:val="28216321"/>
    <w:rsid w:val="283104DE"/>
    <w:rsid w:val="283C2BCC"/>
    <w:rsid w:val="289F76D8"/>
    <w:rsid w:val="28AB6F01"/>
    <w:rsid w:val="28C67243"/>
    <w:rsid w:val="28EC39B1"/>
    <w:rsid w:val="29135CBE"/>
    <w:rsid w:val="29145992"/>
    <w:rsid w:val="29454A74"/>
    <w:rsid w:val="294837F2"/>
    <w:rsid w:val="2952220B"/>
    <w:rsid w:val="29575CAF"/>
    <w:rsid w:val="298C7B83"/>
    <w:rsid w:val="299B6018"/>
    <w:rsid w:val="29C42E79"/>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9A6113"/>
    <w:rsid w:val="2CB52F20"/>
    <w:rsid w:val="2CBC3166"/>
    <w:rsid w:val="2CE63FAE"/>
    <w:rsid w:val="2D28652F"/>
    <w:rsid w:val="2D8748E9"/>
    <w:rsid w:val="2D9F2EAC"/>
    <w:rsid w:val="2DBE1284"/>
    <w:rsid w:val="2DE57862"/>
    <w:rsid w:val="2DF610EF"/>
    <w:rsid w:val="2E341290"/>
    <w:rsid w:val="2E3F32A3"/>
    <w:rsid w:val="2E500078"/>
    <w:rsid w:val="2E8E614B"/>
    <w:rsid w:val="2EAB2CCD"/>
    <w:rsid w:val="2EBB5294"/>
    <w:rsid w:val="2ECB2C40"/>
    <w:rsid w:val="2EFE6E2D"/>
    <w:rsid w:val="2F00249E"/>
    <w:rsid w:val="2F702BD8"/>
    <w:rsid w:val="2F7F7A77"/>
    <w:rsid w:val="2F884522"/>
    <w:rsid w:val="2F8C4EDA"/>
    <w:rsid w:val="2FB7522E"/>
    <w:rsid w:val="300F6E18"/>
    <w:rsid w:val="303E128C"/>
    <w:rsid w:val="303E3CB1"/>
    <w:rsid w:val="306551CF"/>
    <w:rsid w:val="306A61E4"/>
    <w:rsid w:val="30A55F1F"/>
    <w:rsid w:val="30C95219"/>
    <w:rsid w:val="30EA59FF"/>
    <w:rsid w:val="30F44CA4"/>
    <w:rsid w:val="31035392"/>
    <w:rsid w:val="310F3573"/>
    <w:rsid w:val="319813DE"/>
    <w:rsid w:val="31CF4AB1"/>
    <w:rsid w:val="31D02545"/>
    <w:rsid w:val="31F2254D"/>
    <w:rsid w:val="323F1C03"/>
    <w:rsid w:val="32E14265"/>
    <w:rsid w:val="33011A83"/>
    <w:rsid w:val="332F6941"/>
    <w:rsid w:val="33522202"/>
    <w:rsid w:val="3352350A"/>
    <w:rsid w:val="335E1624"/>
    <w:rsid w:val="3366108E"/>
    <w:rsid w:val="336631F3"/>
    <w:rsid w:val="33B2468A"/>
    <w:rsid w:val="34244730"/>
    <w:rsid w:val="344A48C2"/>
    <w:rsid w:val="349656C7"/>
    <w:rsid w:val="34AE30A3"/>
    <w:rsid w:val="34C208FD"/>
    <w:rsid w:val="34C557D2"/>
    <w:rsid w:val="350031D3"/>
    <w:rsid w:val="350A0459"/>
    <w:rsid w:val="35244188"/>
    <w:rsid w:val="3525010C"/>
    <w:rsid w:val="355E26D4"/>
    <w:rsid w:val="359202CF"/>
    <w:rsid w:val="35BF0085"/>
    <w:rsid w:val="360368D7"/>
    <w:rsid w:val="3612319D"/>
    <w:rsid w:val="362A25F7"/>
    <w:rsid w:val="362F33E8"/>
    <w:rsid w:val="36672031"/>
    <w:rsid w:val="368435EA"/>
    <w:rsid w:val="36B54BF8"/>
    <w:rsid w:val="3715147A"/>
    <w:rsid w:val="37384506"/>
    <w:rsid w:val="373A0C1E"/>
    <w:rsid w:val="376B0DD8"/>
    <w:rsid w:val="379A74B9"/>
    <w:rsid w:val="37D379A9"/>
    <w:rsid w:val="37D83F93"/>
    <w:rsid w:val="37E000CD"/>
    <w:rsid w:val="37EB3CC7"/>
    <w:rsid w:val="383C04ED"/>
    <w:rsid w:val="386A72E1"/>
    <w:rsid w:val="38A475B0"/>
    <w:rsid w:val="38E34C69"/>
    <w:rsid w:val="38E928FC"/>
    <w:rsid w:val="391F00CC"/>
    <w:rsid w:val="39252156"/>
    <w:rsid w:val="39C96289"/>
    <w:rsid w:val="39D215E2"/>
    <w:rsid w:val="3A041B24"/>
    <w:rsid w:val="3A2B4557"/>
    <w:rsid w:val="3A3423DE"/>
    <w:rsid w:val="3A4B4EF0"/>
    <w:rsid w:val="3A8B5372"/>
    <w:rsid w:val="3AAE739E"/>
    <w:rsid w:val="3ACD1A48"/>
    <w:rsid w:val="3ADA5387"/>
    <w:rsid w:val="3B3F4A55"/>
    <w:rsid w:val="3B442520"/>
    <w:rsid w:val="3B4C2CCE"/>
    <w:rsid w:val="3C2E0626"/>
    <w:rsid w:val="3C601477"/>
    <w:rsid w:val="3C92439E"/>
    <w:rsid w:val="3C9D7253"/>
    <w:rsid w:val="3D4D2D2E"/>
    <w:rsid w:val="3D5D11C3"/>
    <w:rsid w:val="3DBA40A0"/>
    <w:rsid w:val="3DD94FE7"/>
    <w:rsid w:val="3DF153E8"/>
    <w:rsid w:val="3E061771"/>
    <w:rsid w:val="3E152B88"/>
    <w:rsid w:val="3E1B29D5"/>
    <w:rsid w:val="3E656C37"/>
    <w:rsid w:val="3E925BB5"/>
    <w:rsid w:val="3EAA17E0"/>
    <w:rsid w:val="3EAB3319"/>
    <w:rsid w:val="3EE17F80"/>
    <w:rsid w:val="3EF47905"/>
    <w:rsid w:val="3EF8360C"/>
    <w:rsid w:val="3F055FB6"/>
    <w:rsid w:val="3F0F0BE2"/>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2A5860"/>
    <w:rsid w:val="41546D80"/>
    <w:rsid w:val="415753EA"/>
    <w:rsid w:val="418807D8"/>
    <w:rsid w:val="41880E74"/>
    <w:rsid w:val="41FA5E76"/>
    <w:rsid w:val="41FF2BD8"/>
    <w:rsid w:val="427A4B26"/>
    <w:rsid w:val="427F4597"/>
    <w:rsid w:val="428B3060"/>
    <w:rsid w:val="42967865"/>
    <w:rsid w:val="429A7463"/>
    <w:rsid w:val="42EF4FB3"/>
    <w:rsid w:val="43085FCA"/>
    <w:rsid w:val="433C0D04"/>
    <w:rsid w:val="443A04B0"/>
    <w:rsid w:val="444528B9"/>
    <w:rsid w:val="44502308"/>
    <w:rsid w:val="445A46AE"/>
    <w:rsid w:val="446472DA"/>
    <w:rsid w:val="44692B43"/>
    <w:rsid w:val="44B51E27"/>
    <w:rsid w:val="44FB35F6"/>
    <w:rsid w:val="44FC4264"/>
    <w:rsid w:val="45103FB9"/>
    <w:rsid w:val="45177EA8"/>
    <w:rsid w:val="4528046D"/>
    <w:rsid w:val="45486BFC"/>
    <w:rsid w:val="45642F46"/>
    <w:rsid w:val="456C2E92"/>
    <w:rsid w:val="45927E77"/>
    <w:rsid w:val="45AC5B64"/>
    <w:rsid w:val="45AF4585"/>
    <w:rsid w:val="45BE59B4"/>
    <w:rsid w:val="45E977FB"/>
    <w:rsid w:val="46027B5A"/>
    <w:rsid w:val="46470102"/>
    <w:rsid w:val="46707570"/>
    <w:rsid w:val="46747D04"/>
    <w:rsid w:val="467E0128"/>
    <w:rsid w:val="467F21AA"/>
    <w:rsid w:val="46BA7686"/>
    <w:rsid w:val="46BF51BC"/>
    <w:rsid w:val="46DE6495"/>
    <w:rsid w:val="46EE3274"/>
    <w:rsid w:val="47017B7D"/>
    <w:rsid w:val="47145B68"/>
    <w:rsid w:val="47194C97"/>
    <w:rsid w:val="47413903"/>
    <w:rsid w:val="47596E9F"/>
    <w:rsid w:val="47E32EDF"/>
    <w:rsid w:val="47F210A1"/>
    <w:rsid w:val="47F33399"/>
    <w:rsid w:val="47FB7F56"/>
    <w:rsid w:val="480212E4"/>
    <w:rsid w:val="482A7DE6"/>
    <w:rsid w:val="48643D4D"/>
    <w:rsid w:val="486755EB"/>
    <w:rsid w:val="486F7BAF"/>
    <w:rsid w:val="48A26623"/>
    <w:rsid w:val="48DE0406"/>
    <w:rsid w:val="49155047"/>
    <w:rsid w:val="493C0929"/>
    <w:rsid w:val="49861AA1"/>
    <w:rsid w:val="498B5217"/>
    <w:rsid w:val="498D3BDC"/>
    <w:rsid w:val="4A5676C5"/>
    <w:rsid w:val="4AA541A9"/>
    <w:rsid w:val="4AA718DE"/>
    <w:rsid w:val="4AA93C99"/>
    <w:rsid w:val="4B1331CA"/>
    <w:rsid w:val="4B824031"/>
    <w:rsid w:val="4B8F2892"/>
    <w:rsid w:val="4BA95417"/>
    <w:rsid w:val="4BE3142D"/>
    <w:rsid w:val="4BF90C50"/>
    <w:rsid w:val="4BFC67AA"/>
    <w:rsid w:val="4C243788"/>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305898"/>
    <w:rsid w:val="514F69BA"/>
    <w:rsid w:val="515E27BB"/>
    <w:rsid w:val="51714DE5"/>
    <w:rsid w:val="519B6306"/>
    <w:rsid w:val="51B360B7"/>
    <w:rsid w:val="51CC6B58"/>
    <w:rsid w:val="52043EAB"/>
    <w:rsid w:val="521F0CE5"/>
    <w:rsid w:val="52643BC3"/>
    <w:rsid w:val="5272350A"/>
    <w:rsid w:val="528464D4"/>
    <w:rsid w:val="52BE22AC"/>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15FE7"/>
    <w:rsid w:val="545A3865"/>
    <w:rsid w:val="545D4E24"/>
    <w:rsid w:val="546D5D37"/>
    <w:rsid w:val="5488095A"/>
    <w:rsid w:val="54DE09E3"/>
    <w:rsid w:val="54E77BD2"/>
    <w:rsid w:val="55006E9D"/>
    <w:rsid w:val="55286102"/>
    <w:rsid w:val="556D48F6"/>
    <w:rsid w:val="558D5B8C"/>
    <w:rsid w:val="55901ECB"/>
    <w:rsid w:val="559C4B20"/>
    <w:rsid w:val="55B54294"/>
    <w:rsid w:val="55B5679A"/>
    <w:rsid w:val="55CC0BEA"/>
    <w:rsid w:val="55EA1FEA"/>
    <w:rsid w:val="56062E12"/>
    <w:rsid w:val="56097CE2"/>
    <w:rsid w:val="562B406E"/>
    <w:rsid w:val="565369E2"/>
    <w:rsid w:val="5683366D"/>
    <w:rsid w:val="5685460B"/>
    <w:rsid w:val="56D266B2"/>
    <w:rsid w:val="56D96F09"/>
    <w:rsid w:val="571F45A2"/>
    <w:rsid w:val="572648C3"/>
    <w:rsid w:val="574A165A"/>
    <w:rsid w:val="57686C8A"/>
    <w:rsid w:val="578674B3"/>
    <w:rsid w:val="57875436"/>
    <w:rsid w:val="57FB28B2"/>
    <w:rsid w:val="58802BB0"/>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A955EF"/>
    <w:rsid w:val="5AB87F28"/>
    <w:rsid w:val="5AD3266C"/>
    <w:rsid w:val="5B501F0F"/>
    <w:rsid w:val="5B754472"/>
    <w:rsid w:val="5B7C063E"/>
    <w:rsid w:val="5B873BF5"/>
    <w:rsid w:val="5BF775CB"/>
    <w:rsid w:val="5C252CFE"/>
    <w:rsid w:val="5C3D6D22"/>
    <w:rsid w:val="5CA51B97"/>
    <w:rsid w:val="5CBD1826"/>
    <w:rsid w:val="5CC9763D"/>
    <w:rsid w:val="5D216B2F"/>
    <w:rsid w:val="5D420DFC"/>
    <w:rsid w:val="5D5549EB"/>
    <w:rsid w:val="5D74461A"/>
    <w:rsid w:val="5D746389"/>
    <w:rsid w:val="5D7F0889"/>
    <w:rsid w:val="5DBA4C20"/>
    <w:rsid w:val="5DEA21A7"/>
    <w:rsid w:val="5E2A5F0E"/>
    <w:rsid w:val="5E3A04BB"/>
    <w:rsid w:val="5E4547AE"/>
    <w:rsid w:val="5E582738"/>
    <w:rsid w:val="5E5A37D0"/>
    <w:rsid w:val="5E760C64"/>
    <w:rsid w:val="5ED15115"/>
    <w:rsid w:val="5EEE216B"/>
    <w:rsid w:val="5F4678B1"/>
    <w:rsid w:val="5F672799"/>
    <w:rsid w:val="5F7905F5"/>
    <w:rsid w:val="5F940B22"/>
    <w:rsid w:val="5FED5F7E"/>
    <w:rsid w:val="5FFF011D"/>
    <w:rsid w:val="60041E4B"/>
    <w:rsid w:val="602C1936"/>
    <w:rsid w:val="6057789C"/>
    <w:rsid w:val="608C1C3B"/>
    <w:rsid w:val="609344DC"/>
    <w:rsid w:val="60C43183"/>
    <w:rsid w:val="60DB227B"/>
    <w:rsid w:val="614222FA"/>
    <w:rsid w:val="615362B5"/>
    <w:rsid w:val="61C85B82"/>
    <w:rsid w:val="61DA0784"/>
    <w:rsid w:val="62266919"/>
    <w:rsid w:val="62676E01"/>
    <w:rsid w:val="6271365E"/>
    <w:rsid w:val="62C158BA"/>
    <w:rsid w:val="631D6E19"/>
    <w:rsid w:val="63293771"/>
    <w:rsid w:val="632F4F3D"/>
    <w:rsid w:val="633024B3"/>
    <w:rsid w:val="63472497"/>
    <w:rsid w:val="63585E05"/>
    <w:rsid w:val="6378144B"/>
    <w:rsid w:val="63A90965"/>
    <w:rsid w:val="63AF3D10"/>
    <w:rsid w:val="6406507A"/>
    <w:rsid w:val="642F28A3"/>
    <w:rsid w:val="64473A81"/>
    <w:rsid w:val="64600AB0"/>
    <w:rsid w:val="64637EB6"/>
    <w:rsid w:val="648438D7"/>
    <w:rsid w:val="64CC60FC"/>
    <w:rsid w:val="65240694"/>
    <w:rsid w:val="658835A0"/>
    <w:rsid w:val="662F72F1"/>
    <w:rsid w:val="668C4729"/>
    <w:rsid w:val="6692162D"/>
    <w:rsid w:val="66DC0AFB"/>
    <w:rsid w:val="66DF4182"/>
    <w:rsid w:val="673426E5"/>
    <w:rsid w:val="67381EC4"/>
    <w:rsid w:val="676236F6"/>
    <w:rsid w:val="67A5598E"/>
    <w:rsid w:val="67E16926"/>
    <w:rsid w:val="67F73E3E"/>
    <w:rsid w:val="680A238A"/>
    <w:rsid w:val="680A2C74"/>
    <w:rsid w:val="680D4CD2"/>
    <w:rsid w:val="68593922"/>
    <w:rsid w:val="685A006E"/>
    <w:rsid w:val="687145EF"/>
    <w:rsid w:val="687A1251"/>
    <w:rsid w:val="687C07E7"/>
    <w:rsid w:val="68A3180D"/>
    <w:rsid w:val="68B4277B"/>
    <w:rsid w:val="68CC72F9"/>
    <w:rsid w:val="68E1064A"/>
    <w:rsid w:val="6935729D"/>
    <w:rsid w:val="693F1611"/>
    <w:rsid w:val="69553578"/>
    <w:rsid w:val="695D334A"/>
    <w:rsid w:val="69FD3262"/>
    <w:rsid w:val="6A1F00F1"/>
    <w:rsid w:val="6A794FDE"/>
    <w:rsid w:val="6A8B4D12"/>
    <w:rsid w:val="6A8B6AC0"/>
    <w:rsid w:val="6AD91D08"/>
    <w:rsid w:val="6B274489"/>
    <w:rsid w:val="6B5A2FD8"/>
    <w:rsid w:val="6BA052C9"/>
    <w:rsid w:val="6BC34462"/>
    <w:rsid w:val="6BFD39ED"/>
    <w:rsid w:val="6C3A600B"/>
    <w:rsid w:val="6C580C23"/>
    <w:rsid w:val="6C7C127A"/>
    <w:rsid w:val="6C89009E"/>
    <w:rsid w:val="6C9A56E0"/>
    <w:rsid w:val="6CB73B9C"/>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7A5172"/>
    <w:rsid w:val="6EA96682"/>
    <w:rsid w:val="6EAB2512"/>
    <w:rsid w:val="6EBA71B7"/>
    <w:rsid w:val="6ECF29D8"/>
    <w:rsid w:val="6EE86804"/>
    <w:rsid w:val="6F1C418A"/>
    <w:rsid w:val="6F2D5F56"/>
    <w:rsid w:val="6F495BDA"/>
    <w:rsid w:val="6F60051B"/>
    <w:rsid w:val="6F751AEC"/>
    <w:rsid w:val="6F813577"/>
    <w:rsid w:val="6F8971C7"/>
    <w:rsid w:val="6F975F07"/>
    <w:rsid w:val="6FA7341F"/>
    <w:rsid w:val="6FEA2D0D"/>
    <w:rsid w:val="701A2DBF"/>
    <w:rsid w:val="708244C1"/>
    <w:rsid w:val="70B568F5"/>
    <w:rsid w:val="70CD385D"/>
    <w:rsid w:val="70DB4C3C"/>
    <w:rsid w:val="70E32CAA"/>
    <w:rsid w:val="7101188A"/>
    <w:rsid w:val="713C5FEF"/>
    <w:rsid w:val="71423739"/>
    <w:rsid w:val="717E7356"/>
    <w:rsid w:val="71B608C6"/>
    <w:rsid w:val="71D1732D"/>
    <w:rsid w:val="71D472B8"/>
    <w:rsid w:val="71E60A7F"/>
    <w:rsid w:val="720330FF"/>
    <w:rsid w:val="720F3D92"/>
    <w:rsid w:val="726245AA"/>
    <w:rsid w:val="72850298"/>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620891"/>
    <w:rsid w:val="747267B4"/>
    <w:rsid w:val="74786307"/>
    <w:rsid w:val="74A96D91"/>
    <w:rsid w:val="74DE03B5"/>
    <w:rsid w:val="75335860"/>
    <w:rsid w:val="7537175E"/>
    <w:rsid w:val="75637742"/>
    <w:rsid w:val="75720FA8"/>
    <w:rsid w:val="75776A51"/>
    <w:rsid w:val="75801DF5"/>
    <w:rsid w:val="75C27FCF"/>
    <w:rsid w:val="75E92E83"/>
    <w:rsid w:val="76715331"/>
    <w:rsid w:val="76BF45E2"/>
    <w:rsid w:val="76BF6888"/>
    <w:rsid w:val="76C571D1"/>
    <w:rsid w:val="76DF08BF"/>
    <w:rsid w:val="773F5C04"/>
    <w:rsid w:val="777E3F76"/>
    <w:rsid w:val="77820F78"/>
    <w:rsid w:val="77BD2A45"/>
    <w:rsid w:val="77D777E8"/>
    <w:rsid w:val="77EF5926"/>
    <w:rsid w:val="780238E5"/>
    <w:rsid w:val="780A5065"/>
    <w:rsid w:val="78112CFA"/>
    <w:rsid w:val="7825722B"/>
    <w:rsid w:val="78421CB9"/>
    <w:rsid w:val="785573E0"/>
    <w:rsid w:val="78882CAD"/>
    <w:rsid w:val="788C01FF"/>
    <w:rsid w:val="789365E6"/>
    <w:rsid w:val="789A6F43"/>
    <w:rsid w:val="78DA2110"/>
    <w:rsid w:val="78E21383"/>
    <w:rsid w:val="78E233CA"/>
    <w:rsid w:val="790D6F0A"/>
    <w:rsid w:val="791E4595"/>
    <w:rsid w:val="79312F28"/>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5F7DAC"/>
    <w:rsid w:val="7C937D88"/>
    <w:rsid w:val="7CC320E9"/>
    <w:rsid w:val="7CD50BD5"/>
    <w:rsid w:val="7D0306DA"/>
    <w:rsid w:val="7D144061"/>
    <w:rsid w:val="7D3D41B9"/>
    <w:rsid w:val="7D4960AF"/>
    <w:rsid w:val="7D9B2D80"/>
    <w:rsid w:val="7DB008BF"/>
    <w:rsid w:val="7DE41F8A"/>
    <w:rsid w:val="7DEE7639"/>
    <w:rsid w:val="7E1C2F96"/>
    <w:rsid w:val="7E4648D8"/>
    <w:rsid w:val="7E65718F"/>
    <w:rsid w:val="7E856CB7"/>
    <w:rsid w:val="7EE747B5"/>
    <w:rsid w:val="7EF90044"/>
    <w:rsid w:val="7F1D022F"/>
    <w:rsid w:val="7F672E6B"/>
    <w:rsid w:val="7F893687"/>
    <w:rsid w:val="7FCA39D0"/>
    <w:rsid w:val="DFED9D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2">
    <w:name w:val="Body Text First Indent"/>
    <w:basedOn w:val="1"/>
    <w:qFormat/>
    <w:uiPriority w:val="0"/>
    <w:pPr>
      <w:ind w:firstLine="420" w:firstLineChars="100"/>
    </w:pPr>
    <w:rPr>
      <w:rFonts w:ascii="Verdana" w:hAnsi="Verdana"/>
      <w:szCs w:val="28"/>
      <w:lang w:eastAsia="en-US"/>
    </w:rPr>
  </w:style>
  <w:style w:type="paragraph" w:styleId="12">
    <w:name w:val="toc 7"/>
    <w:basedOn w:val="1"/>
    <w:next w:val="1"/>
    <w:qFormat/>
    <w:uiPriority w:val="0"/>
    <w:pPr>
      <w:ind w:left="2520" w:leftChars="1200"/>
    </w:pPr>
  </w:style>
  <w:style w:type="paragraph" w:styleId="13">
    <w:name w:val="Normal Indent"/>
    <w:basedOn w:val="1"/>
    <w:qFormat/>
    <w:uiPriority w:val="0"/>
    <w:pPr>
      <w:ind w:firstLine="420" w:firstLineChars="200"/>
    </w:pPr>
    <w:rPr>
      <w:rFonts w:cs="Times New Roman"/>
    </w:rPr>
  </w:style>
  <w:style w:type="paragraph" w:styleId="14">
    <w:name w:val="annotation text"/>
    <w:basedOn w:val="1"/>
    <w:qFormat/>
    <w:uiPriority w:val="0"/>
    <w:pPr>
      <w:jc w:val="left"/>
    </w:pPr>
  </w:style>
  <w:style w:type="paragraph" w:styleId="15">
    <w:name w:val="Body Text"/>
    <w:basedOn w:val="1"/>
    <w:qFormat/>
    <w:uiPriority w:val="0"/>
    <w:rPr>
      <w:rFonts w:cs="Times New Roman"/>
      <w:sz w:val="20"/>
      <w:szCs w:val="20"/>
    </w:rPr>
  </w:style>
  <w:style w:type="paragraph" w:styleId="16">
    <w:name w:val="Body Text Indent"/>
    <w:basedOn w:val="1"/>
    <w:unhideWhenUsed/>
    <w:qFormat/>
    <w:uiPriority w:val="99"/>
    <w:pPr>
      <w:spacing w:after="120"/>
      <w:ind w:left="420" w:leftChars="200"/>
    </w:pPr>
  </w:style>
  <w:style w:type="paragraph" w:styleId="17">
    <w:name w:val="index 4"/>
    <w:basedOn w:val="1"/>
    <w:next w:val="1"/>
    <w:unhideWhenUsed/>
    <w:qFormat/>
    <w:uiPriority w:val="0"/>
    <w:pPr>
      <w:ind w:left="600" w:leftChars="600"/>
    </w:pPr>
  </w:style>
  <w:style w:type="paragraph" w:styleId="18">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9">
    <w:name w:val="Plain Text"/>
    <w:basedOn w:val="1"/>
    <w:next w:val="13"/>
    <w:unhideWhenUsed/>
    <w:qFormat/>
    <w:uiPriority w:val="0"/>
    <w:rPr>
      <w:rFonts w:ascii="宋体" w:hAnsi="Courier New"/>
    </w:rPr>
  </w:style>
  <w:style w:type="paragraph" w:styleId="20">
    <w:name w:val="Balloon Text"/>
    <w:basedOn w:val="1"/>
    <w:link w:val="41"/>
    <w:unhideWhenUsed/>
    <w:qFormat/>
    <w:uiPriority w:val="99"/>
    <w:rPr>
      <w:sz w:val="18"/>
      <w:szCs w:val="18"/>
    </w:rPr>
  </w:style>
  <w:style w:type="paragraph" w:styleId="21">
    <w:name w:val="footer"/>
    <w:basedOn w:val="1"/>
    <w:link w:val="42"/>
    <w:qFormat/>
    <w:uiPriority w:val="99"/>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3">
    <w:name w:val="toc 1"/>
    <w:basedOn w:val="1"/>
    <w:next w:val="1"/>
    <w:qFormat/>
    <w:uiPriority w:val="0"/>
  </w:style>
  <w:style w:type="paragraph" w:styleId="24">
    <w:name w:val="Body Text Indent 3"/>
    <w:basedOn w:val="1"/>
    <w:qFormat/>
    <w:uiPriority w:val="0"/>
    <w:pPr>
      <w:widowControl/>
      <w:spacing w:after="120" w:afterLines="0"/>
      <w:ind w:left="420" w:leftChars="200"/>
      <w:jc w:val="left"/>
    </w:pPr>
    <w:rPr>
      <w:kern w:val="0"/>
      <w:sz w:val="16"/>
      <w:szCs w:val="16"/>
    </w:rPr>
  </w:style>
  <w:style w:type="paragraph" w:styleId="25">
    <w:name w:val="table of figures"/>
    <w:basedOn w:val="1"/>
    <w:next w:val="1"/>
    <w:unhideWhenUsed/>
    <w:qFormat/>
    <w:uiPriority w:val="99"/>
    <w:pPr>
      <w:ind w:left="200" w:leftChars="200" w:hanging="200" w:hangingChars="200"/>
    </w:pPr>
  </w:style>
  <w:style w:type="paragraph" w:styleId="26">
    <w:name w:val="toc 2"/>
    <w:basedOn w:val="1"/>
    <w:next w:val="1"/>
    <w:qFormat/>
    <w:uiPriority w:val="0"/>
    <w:pPr>
      <w:ind w:left="420" w:leftChars="200"/>
    </w:pPr>
  </w:style>
  <w:style w:type="paragraph" w:styleId="27">
    <w:name w:val="Body Text 2"/>
    <w:basedOn w:val="1"/>
    <w:qFormat/>
    <w:uiPriority w:val="0"/>
    <w:pPr>
      <w:spacing w:after="120" w:afterLines="0" w:line="480" w:lineRule="auto"/>
    </w:pPr>
    <w:rPr>
      <w:rFonts w:cs="Times New Roman"/>
      <w:sz w:val="20"/>
      <w:szCs w:val="20"/>
    </w:rPr>
  </w:style>
  <w:style w:type="paragraph" w:styleId="28">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9">
    <w:name w:val="annotation subject"/>
    <w:basedOn w:val="14"/>
    <w:next w:val="30"/>
    <w:qFormat/>
    <w:uiPriority w:val="0"/>
    <w:rPr>
      <w:b/>
      <w:bCs/>
    </w:rPr>
  </w:style>
  <w:style w:type="paragraph" w:customStyle="1" w:styleId="30">
    <w:name w:val="Plain Text1"/>
    <w:basedOn w:val="1"/>
    <w:next w:val="12"/>
    <w:qFormat/>
    <w:uiPriority w:val="0"/>
    <w:pPr>
      <w:spacing w:line="360" w:lineRule="auto"/>
      <w:ind w:firstLine="3584"/>
    </w:pPr>
  </w:style>
  <w:style w:type="paragraph" w:styleId="31">
    <w:name w:val="Body Text First Indent 2"/>
    <w:basedOn w:val="16"/>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3"/>
    <w:qFormat/>
    <w:uiPriority w:val="0"/>
    <w:rPr>
      <w:b/>
      <w:kern w:val="44"/>
      <w:sz w:val="44"/>
    </w:rPr>
  </w:style>
  <w:style w:type="character" w:customStyle="1" w:styleId="41">
    <w:name w:val="批注框文本 Char"/>
    <w:basedOn w:val="34"/>
    <w:link w:val="20"/>
    <w:semiHidden/>
    <w:qFormat/>
    <w:uiPriority w:val="99"/>
    <w:rPr>
      <w:kern w:val="2"/>
      <w:sz w:val="18"/>
      <w:szCs w:val="18"/>
    </w:rPr>
  </w:style>
  <w:style w:type="character" w:customStyle="1" w:styleId="42">
    <w:name w:val="页脚 Char"/>
    <w:basedOn w:val="34"/>
    <w:link w:val="21"/>
    <w:qFormat/>
    <w:uiPriority w:val="99"/>
    <w:rPr>
      <w:kern w:val="2"/>
      <w:sz w:val="18"/>
    </w:rPr>
  </w:style>
  <w:style w:type="paragraph" w:customStyle="1" w:styleId="43">
    <w:name w:val="xl31"/>
    <w:basedOn w:val="1"/>
    <w:next w:val="2"/>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 w:type="paragraph" w:customStyle="1" w:styleId="70">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1">
    <w:name w:val="正文_1_0"/>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35</Pages>
  <Words>15473</Words>
  <Characters>16180</Characters>
  <Lines>248</Lines>
  <Paragraphs>69</Paragraphs>
  <TotalTime>3</TotalTime>
  <ScaleCrop>false</ScaleCrop>
  <LinksUpToDate>false</LinksUpToDate>
  <CharactersWithSpaces>17203</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2024-09-02T19:52:00Z</dcterms:created>
  <dc:creator>Administrator</dc:creator>
  <cp:lastModifiedBy>方</cp:lastModifiedBy>
  <cp:lastPrinted>2024-11-04T10:20:00Z</cp:lastPrinted>
  <dcterms:modified xsi:type="dcterms:W3CDTF">2025-03-18T07:24:35Z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140BA2786A3440D490D42E2A921CA21C_13</vt:lpwstr>
  </property>
  <property fmtid="{D5CDD505-2E9C-101B-9397-08002B2CF9AE}" pid="4" name="KSOTemplateDocerSaveRecord">
    <vt:lpwstr>eyJoZGlkIjoiNzg3NGIzZTMwMGM5MTU1ZDY3YmFiNDIyOTJjZDI3YTgiLCJ1c2VySWQiOiIxMTY4MzYxNTU3In0=</vt:lpwstr>
  </property>
</Properties>
</file>