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361C19">
      <w:pPr>
        <w:jc w:val="center"/>
        <w:rPr>
          <w:rFonts w:hint="eastAsia" w:ascii="宋体" w:hAnsi="宋体"/>
          <w:b/>
          <w:bCs/>
          <w:color w:val="auto"/>
          <w:sz w:val="52"/>
          <w:highlight w:val="none"/>
        </w:rPr>
      </w:pPr>
    </w:p>
    <w:p w14:paraId="04531B03">
      <w:pPr>
        <w:jc w:val="center"/>
        <w:rPr>
          <w:rFonts w:hint="eastAsia" w:ascii="宋体" w:hAnsi="宋体"/>
          <w:b/>
          <w:bCs/>
          <w:color w:val="auto"/>
          <w:sz w:val="52"/>
          <w:highlight w:val="none"/>
        </w:rPr>
      </w:pPr>
      <w:r>
        <w:rPr>
          <w:rFonts w:hint="eastAsia" w:ascii="宋体" w:hAnsi="宋体"/>
          <w:b/>
          <w:bCs/>
          <w:color w:val="auto"/>
          <w:sz w:val="52"/>
          <w:highlight w:val="none"/>
          <w:lang w:eastAsia="zh-CN"/>
        </w:rPr>
        <w:t>宜兴市滆湖生态圈建设工程—生态清淤三期工程环境监测及环保验收项目</w:t>
      </w:r>
      <w:r>
        <w:rPr>
          <w:rFonts w:hint="eastAsia" w:ascii="宋体" w:hAnsi="宋体"/>
          <w:b/>
          <w:bCs/>
          <w:color w:val="auto"/>
          <w:sz w:val="52"/>
          <w:highlight w:val="none"/>
          <w:lang w:val="en-US" w:eastAsia="zh-CN"/>
        </w:rPr>
        <w:t>采购</w:t>
      </w:r>
      <w:r>
        <w:rPr>
          <w:rFonts w:hint="eastAsia" w:ascii="宋体" w:hAnsi="宋体"/>
          <w:b/>
          <w:bCs/>
          <w:color w:val="auto"/>
          <w:sz w:val="52"/>
          <w:highlight w:val="none"/>
        </w:rPr>
        <w:t xml:space="preserve"> </w:t>
      </w:r>
    </w:p>
    <w:p w14:paraId="3CD0E6D6">
      <w:pPr>
        <w:pStyle w:val="30"/>
        <w:ind w:firstLine="480"/>
        <w:rPr>
          <w:rFonts w:hint="eastAsia"/>
          <w:color w:val="auto"/>
          <w:highlight w:val="none"/>
        </w:rPr>
      </w:pPr>
    </w:p>
    <w:p w14:paraId="70B36E17">
      <w:pPr>
        <w:rPr>
          <w:rFonts w:hint="eastAsia"/>
          <w:highlight w:val="none"/>
        </w:rPr>
      </w:pPr>
    </w:p>
    <w:p w14:paraId="67AE09E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570992B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3D97C8F9">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E2258EC">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1A1D7C3A">
      <w:pPr>
        <w:rPr>
          <w:rFonts w:hint="eastAsia" w:ascii="宋体" w:hAnsi="宋体"/>
          <w:b/>
          <w:bCs/>
          <w:color w:val="auto"/>
          <w:sz w:val="28"/>
          <w:szCs w:val="28"/>
          <w:highlight w:val="none"/>
        </w:rPr>
      </w:pPr>
    </w:p>
    <w:p w14:paraId="1D721FD9">
      <w:pPr>
        <w:rPr>
          <w:rFonts w:hint="eastAsia" w:ascii="宋体" w:hAnsi="宋体"/>
          <w:b/>
          <w:bCs/>
          <w:color w:val="auto"/>
          <w:sz w:val="28"/>
          <w:szCs w:val="28"/>
          <w:highlight w:val="none"/>
        </w:rPr>
      </w:pPr>
    </w:p>
    <w:p w14:paraId="7ED8F703">
      <w:pPr>
        <w:jc w:val="center"/>
        <w:rPr>
          <w:rFonts w:hint="eastAsia" w:ascii="宋体" w:hAnsi="宋体" w:eastAsia="宋体"/>
          <w:bCs/>
          <w:color w:val="auto"/>
          <w:sz w:val="24"/>
          <w:szCs w:val="24"/>
          <w:highlight w:val="none"/>
          <w:lang w:eastAsia="zh-CN"/>
        </w:rPr>
      </w:pPr>
      <w:r>
        <w:rPr>
          <w:rFonts w:hint="eastAsia" w:ascii="宋体" w:hAnsi="宋体"/>
          <w:color w:val="auto"/>
          <w:sz w:val="32"/>
          <w:highlight w:val="none"/>
        </w:rPr>
        <w:t>项目编号:</w:t>
      </w:r>
      <w:r>
        <w:rPr>
          <w:rFonts w:hint="eastAsia" w:ascii="宋体" w:hAnsi="宋体"/>
          <w:color w:val="auto"/>
          <w:sz w:val="32"/>
          <w:highlight w:val="none"/>
          <w:lang w:eastAsia="zh-CN"/>
        </w:rPr>
        <w:t>YXGYJT202503005</w:t>
      </w:r>
    </w:p>
    <w:p w14:paraId="640868A0">
      <w:pPr>
        <w:jc w:val="center"/>
        <w:rPr>
          <w:rFonts w:hint="eastAsia" w:ascii="宋体" w:hAnsi="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宜兴市公用投资管理有限公司</w:t>
      </w:r>
    </w:p>
    <w:p w14:paraId="25210EFC">
      <w:pPr>
        <w:jc w:val="center"/>
        <w:rPr>
          <w:rFonts w:hint="default" w:ascii="宋体" w:hAnsi="宋体"/>
          <w:color w:val="auto"/>
          <w:sz w:val="32"/>
          <w:highlight w:val="none"/>
          <w:lang w:val="en-US" w:eastAsia="zh-CN"/>
        </w:rPr>
      </w:pPr>
      <w:r>
        <w:rPr>
          <w:rFonts w:hint="eastAsia" w:ascii="宋体" w:hAnsi="宋体"/>
          <w:color w:val="auto"/>
          <w:sz w:val="32"/>
          <w:highlight w:val="none"/>
          <w:lang w:val="en-US" w:eastAsia="zh-CN"/>
        </w:rPr>
        <w:t>代理机构：江苏鸿成工程项目管理有限公司</w:t>
      </w:r>
    </w:p>
    <w:p w14:paraId="14221BB8">
      <w:pPr>
        <w:jc w:val="center"/>
        <w:rPr>
          <w:rFonts w:hint="eastAsia" w:ascii="宋体" w:hAnsi="宋体"/>
          <w:color w:val="auto"/>
          <w:sz w:val="32"/>
          <w:highlight w:val="none"/>
        </w:rPr>
      </w:pPr>
    </w:p>
    <w:p w14:paraId="6B929326">
      <w:pPr>
        <w:jc w:val="center"/>
        <w:rPr>
          <w:rFonts w:hint="eastAsia"/>
          <w:color w:val="auto"/>
          <w:highlight w:val="none"/>
        </w:rPr>
      </w:pPr>
      <w:r>
        <w:rPr>
          <w:rFonts w:hint="eastAsia" w:ascii="宋体" w:hAnsi="宋体"/>
          <w:color w:val="auto"/>
          <w:sz w:val="32"/>
          <w:highlight w:val="none"/>
        </w:rPr>
        <w:t>二0二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三</w:t>
      </w:r>
      <w:r>
        <w:rPr>
          <w:rFonts w:hint="eastAsia" w:ascii="宋体" w:hAnsi="宋体"/>
          <w:color w:val="auto"/>
          <w:sz w:val="32"/>
          <w:highlight w:val="none"/>
        </w:rPr>
        <w:t>月</w:t>
      </w:r>
      <w:r>
        <w:rPr>
          <w:rFonts w:hint="eastAsia"/>
          <w:color w:val="auto"/>
          <w:highlight w:val="none"/>
        </w:rPr>
        <w:t xml:space="preserve">                                                </w:t>
      </w:r>
    </w:p>
    <w:p w14:paraId="4F577AD6">
      <w:pPr>
        <w:jc w:val="center"/>
        <w:rPr>
          <w:rStyle w:val="35"/>
          <w:rFonts w:hint="eastAsia" w:eastAsia="黑体"/>
          <w:bCs/>
          <w:color w:val="auto"/>
          <w:sz w:val="48"/>
          <w:highlight w:val="none"/>
        </w:rPr>
        <w:sectPr>
          <w:footerReference r:id="rId4" w:type="first"/>
          <w:footerReference r:id="rId3" w:type="default"/>
          <w:pgSz w:w="11906" w:h="16838"/>
          <w:pgMar w:top="1134" w:right="1134" w:bottom="1134" w:left="1134" w:header="851" w:footer="992" w:gutter="0"/>
          <w:cols w:space="720" w:num="1"/>
          <w:docGrid w:type="lines" w:linePitch="312" w:charSpace="0"/>
        </w:sectPr>
      </w:pPr>
    </w:p>
    <w:p w14:paraId="037F724B">
      <w:pPr>
        <w:jc w:val="center"/>
        <w:rPr>
          <w:rStyle w:val="35"/>
          <w:rFonts w:hint="eastAsia" w:eastAsia="黑体"/>
          <w:bCs/>
          <w:color w:val="auto"/>
          <w:sz w:val="48"/>
          <w:highlight w:val="none"/>
        </w:rPr>
      </w:pPr>
    </w:p>
    <w:p w14:paraId="4B2D0140">
      <w:pPr>
        <w:jc w:val="center"/>
        <w:rPr>
          <w:rStyle w:val="35"/>
          <w:rFonts w:eastAsia="黑体"/>
          <w:bCs/>
          <w:color w:val="auto"/>
          <w:sz w:val="48"/>
          <w:highlight w:val="none"/>
        </w:rPr>
      </w:pPr>
      <w:r>
        <w:rPr>
          <w:rStyle w:val="35"/>
          <w:rFonts w:hint="eastAsia" w:eastAsia="黑体"/>
          <w:bCs/>
          <w:color w:val="auto"/>
          <w:sz w:val="48"/>
          <w:highlight w:val="none"/>
        </w:rPr>
        <w:t>目     录</w:t>
      </w:r>
    </w:p>
    <w:p w14:paraId="5292331D">
      <w:pPr>
        <w:jc w:val="center"/>
        <w:rPr>
          <w:rFonts w:ascii="黑体" w:eastAsia="黑体"/>
          <w:bCs/>
          <w:color w:val="auto"/>
          <w:sz w:val="30"/>
          <w:highlight w:val="none"/>
        </w:rPr>
      </w:pPr>
    </w:p>
    <w:p w14:paraId="217E3AD7">
      <w:pPr>
        <w:jc w:val="center"/>
        <w:rPr>
          <w:rFonts w:ascii="黑体" w:eastAsia="黑体"/>
          <w:bCs/>
          <w:color w:val="auto"/>
          <w:sz w:val="30"/>
          <w:highlight w:val="none"/>
        </w:rPr>
      </w:pPr>
    </w:p>
    <w:p w14:paraId="6E0AF8CA">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第一章 投标邀请函</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2BBD67DD">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第二章 供应商须知</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378D5A87">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_Toc30463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第三章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项目技术要求和有关说明</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17</w:t>
      </w:r>
      <w:r>
        <w:rPr>
          <w:rFonts w:hint="eastAsia" w:ascii="黑体" w:hAnsi="黑体" w:eastAsia="黑体" w:cs="黑体"/>
          <w:color w:val="auto"/>
          <w:sz w:val="32"/>
          <w:szCs w:val="32"/>
          <w:highlight w:val="none"/>
        </w:rPr>
        <w:fldChar w:fldCharType="end"/>
      </w:r>
    </w:p>
    <w:p w14:paraId="4D968FDE">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第四章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采购合同（格式文本）</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20</w:t>
      </w:r>
    </w:p>
    <w:p w14:paraId="5731E259">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_Toc25105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第五章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附件（投标文件格式）</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29</w:t>
      </w:r>
    </w:p>
    <w:p w14:paraId="2BA7A5CB">
      <w:pPr>
        <w:pStyle w:val="21"/>
        <w:tabs>
          <w:tab w:val="right" w:leader="dot" w:pos="9638"/>
        </w:tabs>
        <w:rPr>
          <w:color w:val="auto"/>
          <w:highlight w:val="none"/>
        </w:rPr>
      </w:pPr>
    </w:p>
    <w:p w14:paraId="6431F3F5">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44A3F069">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6512D3C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宜兴市公用投资管理有限公司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宜兴市滆湖生态圈建设工程—生态清淤三期工程环境监测及环保验收项目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3693"/>
        <w:gridCol w:w="4696"/>
      </w:tblGrid>
      <w:tr w14:paraId="1EA5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top"/>
          </w:tcPr>
          <w:p w14:paraId="0F944FDA">
            <w:pPr>
              <w:snapToGrid w:val="0"/>
              <w:spacing w:line="46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905" w:type="dxa"/>
            <w:gridSpan w:val="3"/>
            <w:noWrap w:val="0"/>
            <w:vAlign w:val="top"/>
          </w:tcPr>
          <w:p w14:paraId="172AE5A7">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B61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33" w:type="dxa"/>
            <w:noWrap w:val="0"/>
            <w:vAlign w:val="center"/>
          </w:tcPr>
          <w:p w14:paraId="6B41DB17">
            <w:pPr>
              <w:snapToGrid w:val="0"/>
              <w:spacing w:line="46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905" w:type="dxa"/>
            <w:gridSpan w:val="3"/>
            <w:noWrap w:val="0"/>
            <w:vAlign w:val="top"/>
          </w:tcPr>
          <w:p w14:paraId="43C2E406">
            <w:pPr>
              <w:snapToGrid w:val="0"/>
              <w:spacing w:line="240" w:lineRule="auto"/>
              <w:jc w:val="left"/>
              <w:rPr>
                <w:rFonts w:hint="eastAsia" w:ascii="宋体" w:hAnsi="宋体"/>
                <w:bCs/>
                <w:color w:val="auto"/>
                <w:sz w:val="24"/>
                <w:szCs w:val="24"/>
                <w:highlight w:val="none"/>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宜兴市公用投资管理有限公司</w:t>
            </w:r>
            <w:r>
              <w:rPr>
                <w:rFonts w:hint="eastAsia" w:ascii="宋体" w:hAnsi="宋体"/>
                <w:bCs/>
                <w:color w:val="auto"/>
                <w:sz w:val="24"/>
                <w:szCs w:val="24"/>
                <w:highlight w:val="none"/>
              </w:rPr>
              <w:t xml:space="preserve">                                      </w:t>
            </w:r>
          </w:p>
          <w:p w14:paraId="7069C321">
            <w:pPr>
              <w:snapToGrid w:val="0"/>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采购代理机构：江苏鸿成工程项目管理有限公司</w:t>
            </w:r>
          </w:p>
          <w:p w14:paraId="1EFA46F3">
            <w:pPr>
              <w:snapToGrid w:val="0"/>
              <w:spacing w:line="240" w:lineRule="auto"/>
              <w:jc w:val="left"/>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项目名称：</w:t>
            </w:r>
            <w:r>
              <w:rPr>
                <w:rFonts w:hint="eastAsia" w:ascii="宋体" w:hAnsi="宋体"/>
                <w:bCs/>
                <w:color w:val="auto"/>
                <w:sz w:val="24"/>
                <w:szCs w:val="24"/>
                <w:highlight w:val="none"/>
                <w:lang w:eastAsia="zh-CN"/>
              </w:rPr>
              <w:t>宜兴市滆湖生态圈建设工程—生态清淤三期工程环境监测及环保验收项目</w:t>
            </w:r>
          </w:p>
          <w:p w14:paraId="41ABDB3E">
            <w:pPr>
              <w:snapToGrid w:val="0"/>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：YXGYJT202503005</w:t>
            </w:r>
          </w:p>
          <w:p w14:paraId="0B95C3E8">
            <w:pPr>
              <w:snapToGrid w:val="0"/>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评标方法：最低评标价法（</w:t>
            </w:r>
            <w:r>
              <w:rPr>
                <w:rFonts w:hint="eastAsia" w:ascii="宋体" w:hAnsi="宋体"/>
                <w:bCs/>
                <w:color w:val="auto"/>
                <w:sz w:val="24"/>
                <w:szCs w:val="24"/>
                <w:highlight w:val="none"/>
                <w:lang w:val="en-US" w:eastAsia="zh-CN"/>
              </w:rPr>
              <w:t>集团</w:t>
            </w:r>
            <w:r>
              <w:rPr>
                <w:rFonts w:hint="eastAsia" w:ascii="宋体" w:hAnsi="宋体"/>
                <w:bCs/>
                <w:color w:val="auto"/>
                <w:sz w:val="24"/>
                <w:szCs w:val="24"/>
                <w:highlight w:val="none"/>
              </w:rPr>
              <w:t>平台公开招标（代理））</w:t>
            </w:r>
          </w:p>
          <w:bookmarkEnd w:id="4"/>
          <w:p w14:paraId="6B0E037E">
            <w:pPr>
              <w:snapToGrid w:val="0"/>
              <w:spacing w:line="240" w:lineRule="auto"/>
              <w:jc w:val="left"/>
              <w:rPr>
                <w:rFonts w:ascii="宋体" w:hAnsi="宋体"/>
                <w:bCs/>
                <w:color w:val="auto"/>
                <w:sz w:val="24"/>
                <w:szCs w:val="24"/>
                <w:highlight w:val="none"/>
              </w:rPr>
            </w:pPr>
            <w:bookmarkStart w:id="5" w:name="OLE_LINK3"/>
            <w:r>
              <w:rPr>
                <w:rFonts w:hint="eastAsia" w:ascii="宋体" w:hAnsi="宋体"/>
                <w:bCs/>
                <w:color w:val="auto"/>
                <w:sz w:val="24"/>
                <w:szCs w:val="24"/>
                <w:highlight w:val="none"/>
                <w:lang w:val="en-US" w:eastAsia="zh-CN"/>
              </w:rPr>
              <w:t>本项目预算价及最高限价为</w:t>
            </w:r>
            <w:bookmarkEnd w:id="5"/>
            <w:r>
              <w:rPr>
                <w:rFonts w:hint="eastAsia" w:ascii="宋体" w:hAnsi="宋体"/>
                <w:bCs/>
                <w:color w:val="auto"/>
                <w:sz w:val="24"/>
                <w:szCs w:val="24"/>
                <w:highlight w:val="none"/>
                <w:lang w:val="en-US" w:eastAsia="zh-CN"/>
              </w:rPr>
              <w:t>：</w:t>
            </w:r>
            <w:r>
              <w:rPr>
                <w:rFonts w:hint="eastAsia" w:ascii="宋体" w:hAnsi="宋体"/>
                <w:bCs/>
                <w:color w:val="auto"/>
                <w:sz w:val="24"/>
                <w:szCs w:val="24"/>
                <w:highlight w:val="none"/>
                <w:lang w:val="en-US" w:eastAsia="zh-CN"/>
              </w:rPr>
              <w:t>40</w:t>
            </w:r>
            <w:r>
              <w:rPr>
                <w:rFonts w:hint="eastAsia" w:ascii="宋体" w:hAnsi="宋体"/>
                <w:bCs/>
                <w:color w:val="auto"/>
                <w:sz w:val="24"/>
                <w:szCs w:val="24"/>
                <w:highlight w:val="none"/>
              </w:rPr>
              <w:t>万元。</w:t>
            </w:r>
          </w:p>
        </w:tc>
      </w:tr>
      <w:tr w14:paraId="1D23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33" w:type="dxa"/>
            <w:vMerge w:val="restart"/>
            <w:noWrap w:val="0"/>
            <w:vAlign w:val="center"/>
          </w:tcPr>
          <w:p w14:paraId="01BF365A">
            <w:pPr>
              <w:snapToGrid w:val="0"/>
              <w:spacing w:line="460" w:lineRule="exact"/>
              <w:jc w:val="center"/>
              <w:rPr>
                <w:rFonts w:ascii="宋体" w:hAnsi="宋体"/>
                <w:bCs/>
                <w:color w:val="auto"/>
                <w:sz w:val="24"/>
                <w:szCs w:val="24"/>
                <w:highlight w:val="none"/>
              </w:rPr>
            </w:pPr>
            <w:bookmarkStart w:id="6" w:name="OLE_LINK61" w:colFirst="1" w:colLast="1"/>
            <w:r>
              <w:rPr>
                <w:rFonts w:ascii="宋体" w:hAnsi="宋体"/>
                <w:bCs/>
                <w:color w:val="auto"/>
                <w:sz w:val="24"/>
                <w:szCs w:val="24"/>
                <w:highlight w:val="none"/>
              </w:rPr>
              <w:t>2</w:t>
            </w:r>
          </w:p>
        </w:tc>
        <w:tc>
          <w:tcPr>
            <w:tcW w:w="516" w:type="dxa"/>
            <w:vMerge w:val="restart"/>
            <w:noWrap w:val="0"/>
            <w:vAlign w:val="center"/>
          </w:tcPr>
          <w:p w14:paraId="66F89E19">
            <w:pPr>
              <w:pStyle w:val="46"/>
              <w:snapToGrid w:val="0"/>
              <w:spacing w:line="460" w:lineRule="exact"/>
              <w:jc w:val="center"/>
              <w:rPr>
                <w:color w:val="auto"/>
                <w:highlight w:val="none"/>
              </w:rPr>
            </w:pPr>
            <w:bookmarkStart w:id="7" w:name="OLE_LINK208"/>
            <w:r>
              <w:rPr>
                <w:rFonts w:hint="eastAsia"/>
                <w:b/>
                <w:bCs/>
                <w:color w:val="auto"/>
                <w:highlight w:val="none"/>
                <w:lang w:val="zh-CN"/>
              </w:rPr>
              <w:t>资格审查</w:t>
            </w:r>
            <w:bookmarkEnd w:id="7"/>
          </w:p>
        </w:tc>
        <w:tc>
          <w:tcPr>
            <w:tcW w:w="8389" w:type="dxa"/>
            <w:gridSpan w:val="2"/>
            <w:noWrap w:val="0"/>
            <w:vAlign w:val="top"/>
          </w:tcPr>
          <w:p w14:paraId="38F985B0">
            <w:pPr>
              <w:pStyle w:val="46"/>
              <w:spacing w:line="276" w:lineRule="auto"/>
              <w:rPr>
                <w:color w:val="auto"/>
                <w:highlight w:val="none"/>
                <w:lang w:val="zh-CN"/>
              </w:rPr>
            </w:pPr>
            <w:r>
              <w:rPr>
                <w:rFonts w:hint="eastAsia"/>
                <w:color w:val="auto"/>
                <w:highlight w:val="none"/>
                <w:lang w:val="zh-CN"/>
              </w:rPr>
              <w:t>2.1供应商参加本次采购活动应具备下列资格条件：</w:t>
            </w:r>
          </w:p>
          <w:p w14:paraId="1061A359">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05CF874">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07044591">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517A6C4B">
            <w:pPr>
              <w:pStyle w:val="46"/>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④具有良好的商业信誉和健全的财务会计制度；</w:t>
            </w:r>
          </w:p>
          <w:p w14:paraId="462AA5AF">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⑤接受联合体，不接受成交后分包</w:t>
            </w:r>
            <w:r>
              <w:rPr>
                <w:rFonts w:hint="eastAsia" w:cs="Times New Roman"/>
                <w:color w:val="auto"/>
                <w:highlight w:val="none"/>
                <w:lang w:val="zh-CN"/>
              </w:rPr>
              <w:t>；</w:t>
            </w:r>
          </w:p>
          <w:p w14:paraId="25ACCEEC">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⑥良好的信用记录：投标截止时间之前，未被“信用中国”网站（</w:t>
            </w:r>
            <w:r>
              <w:rPr>
                <w:rFonts w:hint="eastAsia" w:ascii="宋体" w:hAnsi="Times New Roman" w:eastAsia="宋体" w:cs="Times New Roman"/>
                <w:color w:val="auto"/>
                <w:highlight w:val="none"/>
                <w:lang w:val="zh-CN"/>
              </w:rPr>
              <w:fldChar w:fldCharType="begin"/>
            </w:r>
            <w:r>
              <w:rPr>
                <w:rFonts w:hint="eastAsia" w:ascii="宋体" w:hAnsi="Times New Roman" w:eastAsia="宋体" w:cs="Times New Roman"/>
                <w:color w:val="auto"/>
                <w:highlight w:val="none"/>
                <w:lang w:val="zh-CN"/>
              </w:rPr>
              <w:instrText xml:space="preserve"> HYPERLINK "http://www.creditchina.gov.cn" </w:instrText>
            </w:r>
            <w:r>
              <w:rPr>
                <w:rFonts w:hint="eastAsia" w:ascii="宋体" w:hAnsi="Times New Roman" w:eastAsia="宋体" w:cs="Times New Roman"/>
                <w:color w:val="auto"/>
                <w:highlight w:val="none"/>
                <w:lang w:val="zh-CN"/>
              </w:rPr>
              <w:fldChar w:fldCharType="separate"/>
            </w:r>
            <w:r>
              <w:rPr>
                <w:rFonts w:hint="eastAsia" w:ascii="宋体" w:hAnsi="Times New Roman" w:eastAsia="宋体" w:cs="Times New Roman"/>
                <w:color w:val="auto"/>
                <w:highlight w:val="none"/>
                <w:lang w:val="zh-CN"/>
              </w:rPr>
              <w:t>www.creditchina.gov.cn</w:t>
            </w:r>
            <w:r>
              <w:rPr>
                <w:rFonts w:hint="eastAsia" w:ascii="宋体" w:hAnsi="Times New Roman" w:eastAsia="宋体" w:cs="Times New Roman"/>
                <w:color w:val="auto"/>
                <w:highlight w:val="none"/>
                <w:lang w:val="zh-CN"/>
              </w:rPr>
              <w:fldChar w:fldCharType="end"/>
            </w:r>
            <w:r>
              <w:rPr>
                <w:rFonts w:hint="eastAsia" w:ascii="宋体" w:hAnsi="Times New Roman" w:eastAsia="宋体" w:cs="Times New Roman"/>
                <w:color w:val="auto"/>
                <w:highlight w:val="none"/>
                <w:lang w:val="zh-CN"/>
              </w:rPr>
              <w:t>）列入失信执行人、税收违法黑名单、政府采购严重违法失信行为记录名单，未被“中国政府采购网”网站（www.ccgp.gov.cn）列入政府采购严重违法失信行为记录名单；</w:t>
            </w:r>
          </w:p>
          <w:p w14:paraId="46BB0A48">
            <w:pPr>
              <w:pStyle w:val="46"/>
              <w:spacing w:line="276" w:lineRule="auto"/>
              <w:rPr>
                <w:rFonts w:hint="eastAsia" w:ascii="宋体" w:hAnsi="Times New Roman" w:eastAsia="宋体" w:cs="Times New Roman"/>
                <w:color w:val="auto"/>
                <w:highlight w:val="none"/>
                <w:lang w:val="en-US" w:eastAsia="zh-CN"/>
              </w:rPr>
            </w:pPr>
            <w:r>
              <w:rPr>
                <w:rFonts w:hint="eastAsia" w:ascii="宋体" w:hAnsi="Times New Roman" w:eastAsia="宋体" w:cs="Times New Roman"/>
                <w:color w:val="auto"/>
                <w:highlight w:val="none"/>
                <w:lang w:val="en-US" w:eastAsia="zh-CN"/>
              </w:rPr>
              <w:t>⑦供应商具有省级及以上政府相关部门颁发的检验检测机构资质认定证书（CMA）</w:t>
            </w:r>
            <w:r>
              <w:rPr>
                <w:rFonts w:hint="eastAsia" w:cs="Times New Roman"/>
                <w:color w:val="auto"/>
                <w:highlight w:val="none"/>
                <w:lang w:val="en-US" w:eastAsia="zh-CN"/>
              </w:rPr>
              <w:t>；</w:t>
            </w:r>
          </w:p>
          <w:p w14:paraId="7D2A3670">
            <w:pPr>
              <w:rPr>
                <w:rFonts w:hint="eastAsia" w:ascii="宋体" w:hAnsi="Times New Roman" w:eastAsia="宋体" w:cs="Times New Roman"/>
                <w:color w:val="auto"/>
                <w:kern w:val="0"/>
                <w:sz w:val="24"/>
                <w:highlight w:val="none"/>
                <w:u w:val="none" w:color="000000"/>
                <w:lang w:val="en-US" w:eastAsia="zh-CN" w:bidi="ar-SA"/>
              </w:rPr>
            </w:pPr>
            <w:r>
              <w:rPr>
                <w:rFonts w:hint="eastAsia" w:ascii="宋体" w:hAnsi="Times New Roman" w:eastAsia="宋体" w:cs="Times New Roman"/>
                <w:color w:val="auto"/>
                <w:kern w:val="0"/>
                <w:sz w:val="24"/>
                <w:highlight w:val="none"/>
                <w:u w:val="none" w:color="000000"/>
                <w:lang w:val="en-US" w:eastAsia="zh-CN" w:bidi="ar-SA"/>
              </w:rPr>
              <w:t>⑧供应商自202</w:t>
            </w:r>
            <w:r>
              <w:rPr>
                <w:rFonts w:hint="eastAsia" w:ascii="宋体" w:cs="Times New Roman"/>
                <w:color w:val="auto"/>
                <w:kern w:val="0"/>
                <w:sz w:val="24"/>
                <w:highlight w:val="none"/>
                <w:u w:val="none" w:color="000000"/>
                <w:lang w:val="en-US" w:eastAsia="zh-CN" w:bidi="ar-SA"/>
              </w:rPr>
              <w:t>2</w:t>
            </w:r>
            <w:r>
              <w:rPr>
                <w:rFonts w:hint="eastAsia" w:ascii="宋体" w:hAnsi="Times New Roman" w:eastAsia="宋体" w:cs="Times New Roman"/>
                <w:color w:val="auto"/>
                <w:kern w:val="0"/>
                <w:sz w:val="24"/>
                <w:highlight w:val="none"/>
                <w:u w:val="none" w:color="000000"/>
                <w:lang w:val="en-US" w:eastAsia="zh-CN" w:bidi="ar-SA"/>
              </w:rPr>
              <w:t>年1月至今承担过</w:t>
            </w:r>
            <w:r>
              <w:rPr>
                <w:rFonts w:hint="eastAsia" w:ascii="宋体" w:cs="Times New Roman"/>
                <w:color w:val="auto"/>
                <w:kern w:val="0"/>
                <w:sz w:val="24"/>
                <w:highlight w:val="none"/>
                <w:u w:val="none" w:color="000000"/>
                <w:lang w:val="en-US" w:eastAsia="zh-CN" w:bidi="ar-SA"/>
              </w:rPr>
              <w:t>环境监测业绩及环保验收</w:t>
            </w:r>
            <w:r>
              <w:rPr>
                <w:rFonts w:hint="eastAsia" w:ascii="宋体" w:hAnsi="Times New Roman" w:eastAsia="宋体" w:cs="Times New Roman"/>
                <w:color w:val="auto"/>
                <w:kern w:val="0"/>
                <w:sz w:val="24"/>
                <w:highlight w:val="none"/>
                <w:u w:val="none" w:color="000000"/>
                <w:lang w:val="en-US" w:eastAsia="zh-CN" w:bidi="ar-SA"/>
              </w:rPr>
              <w:t>业绩；</w:t>
            </w:r>
          </w:p>
          <w:p w14:paraId="7C88DBF1">
            <w:pPr>
              <w:rPr>
                <w:rFonts w:hint="default"/>
                <w:highlight w:val="none"/>
                <w:lang w:val="en-US" w:eastAsia="zh-CN"/>
              </w:rPr>
            </w:pPr>
            <w:r>
              <w:rPr>
                <w:rFonts w:hint="eastAsia" w:ascii="宋体" w:hAnsi="Times New Roman" w:eastAsia="宋体" w:cs="Times New Roman"/>
                <w:color w:val="auto"/>
                <w:kern w:val="0"/>
                <w:sz w:val="24"/>
                <w:highlight w:val="none"/>
                <w:u w:val="none" w:color="000000"/>
                <w:lang w:val="en-US" w:eastAsia="zh-CN" w:bidi="ar-SA"/>
              </w:rPr>
              <w:t>⑨供应商拟派项目负责人须具备环保类或环境监测类高级及以上职称。</w:t>
            </w:r>
          </w:p>
        </w:tc>
      </w:tr>
      <w:tr w14:paraId="1B64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0B8676CF">
            <w:pPr>
              <w:snapToGrid w:val="0"/>
              <w:spacing w:line="460" w:lineRule="exact"/>
              <w:rPr>
                <w:color w:val="auto"/>
                <w:highlight w:val="none"/>
              </w:rPr>
            </w:pPr>
          </w:p>
        </w:tc>
        <w:tc>
          <w:tcPr>
            <w:tcW w:w="516" w:type="dxa"/>
            <w:vMerge w:val="continue"/>
            <w:noWrap w:val="0"/>
            <w:vAlign w:val="top"/>
          </w:tcPr>
          <w:p w14:paraId="69A4BCD6">
            <w:pPr>
              <w:snapToGrid w:val="0"/>
              <w:spacing w:line="460" w:lineRule="exact"/>
              <w:rPr>
                <w:color w:val="auto"/>
                <w:highlight w:val="none"/>
              </w:rPr>
            </w:pPr>
          </w:p>
        </w:tc>
        <w:tc>
          <w:tcPr>
            <w:tcW w:w="8389" w:type="dxa"/>
            <w:gridSpan w:val="2"/>
            <w:noWrap w:val="0"/>
            <w:vAlign w:val="top"/>
          </w:tcPr>
          <w:p w14:paraId="30C234A4">
            <w:pPr>
              <w:pStyle w:val="46"/>
              <w:snapToGrid w:val="0"/>
              <w:spacing w:line="240" w:lineRule="auto"/>
              <w:rPr>
                <w:rFonts w:hint="eastAsia"/>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 xml:space="preserve"> 拒绝下述供应商参加本次采购活动：</w:t>
            </w:r>
          </w:p>
          <w:p w14:paraId="60CB1E4F">
            <w:pPr>
              <w:snapToGrid w:val="0"/>
              <w:spacing w:line="240" w:lineRule="auto"/>
              <w:rPr>
                <w:rFonts w:hint="eastAsia" w:ascii="宋体"/>
                <w:color w:val="auto"/>
                <w:kern w:val="0"/>
                <w:sz w:val="24"/>
                <w:szCs w:val="22"/>
                <w:highlight w:val="none"/>
                <w:u w:val="none" w:color="000000"/>
                <w:lang w:val="zh-CN"/>
              </w:rPr>
            </w:pPr>
            <w:r>
              <w:rPr>
                <w:rFonts w:hint="eastAsia" w:ascii="宋体"/>
                <w:color w:val="auto"/>
                <w:kern w:val="0"/>
                <w:sz w:val="24"/>
                <w:szCs w:val="22"/>
                <w:highlight w:val="none"/>
                <w:u w:val="none" w:color="000000"/>
                <w:lang w:val="zh-CN"/>
              </w:rPr>
              <w:t>①供应商单位负责人为同一人或者存在直接控股、管理关系的不同供应商，不得参加同一合同项下的采购活动，否则相关投标将被认定为无效投标；</w:t>
            </w:r>
          </w:p>
          <w:p w14:paraId="31F8E2AD">
            <w:pPr>
              <w:snapToGrid w:val="0"/>
              <w:spacing w:line="240" w:lineRule="auto"/>
              <w:rPr>
                <w:rFonts w:hint="eastAsia"/>
                <w:color w:val="auto"/>
                <w:highlight w:val="none"/>
              </w:rPr>
            </w:pPr>
            <w:r>
              <w:rPr>
                <w:rFonts w:hint="eastAsia" w:ascii="宋体"/>
                <w:color w:val="auto"/>
                <w:kern w:val="0"/>
                <w:sz w:val="24"/>
                <w:szCs w:val="22"/>
                <w:highlight w:val="none"/>
                <w:u w:val="none" w:color="000000"/>
                <w:lang w:val="zh-CN"/>
              </w:rPr>
              <w:t>②凡为采购项目提供整体设计、规范编制或者项目管理、监理、检测等服务的供应商，不得再参加本项目的采购活动，否则其投标将被认定为无效投标。</w:t>
            </w:r>
          </w:p>
        </w:tc>
      </w:tr>
      <w:tr w14:paraId="3B1C4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6371FFB6">
            <w:pPr>
              <w:snapToGrid w:val="0"/>
              <w:spacing w:line="460" w:lineRule="exact"/>
              <w:rPr>
                <w:color w:val="auto"/>
                <w:highlight w:val="none"/>
              </w:rPr>
            </w:pPr>
          </w:p>
        </w:tc>
        <w:tc>
          <w:tcPr>
            <w:tcW w:w="516" w:type="dxa"/>
            <w:vMerge w:val="continue"/>
            <w:noWrap w:val="0"/>
            <w:vAlign w:val="top"/>
          </w:tcPr>
          <w:p w14:paraId="4F790870">
            <w:pPr>
              <w:snapToGrid w:val="0"/>
              <w:spacing w:line="460" w:lineRule="exact"/>
              <w:rPr>
                <w:rFonts w:hint="eastAsia" w:ascii="宋体" w:hAnsi="宋体" w:cs="宋体"/>
                <w:bCs/>
                <w:color w:val="auto"/>
                <w:sz w:val="24"/>
                <w:szCs w:val="21"/>
                <w:highlight w:val="none"/>
              </w:rPr>
            </w:pPr>
          </w:p>
        </w:tc>
        <w:tc>
          <w:tcPr>
            <w:tcW w:w="8389" w:type="dxa"/>
            <w:gridSpan w:val="2"/>
            <w:noWrap w:val="0"/>
            <w:vAlign w:val="top"/>
          </w:tcPr>
          <w:p w14:paraId="76E7F561">
            <w:pPr>
              <w:pStyle w:val="46"/>
              <w:rPr>
                <w:rFonts w:hint="eastAsia"/>
                <w:color w:val="auto"/>
                <w:highlight w:val="none"/>
              </w:rPr>
            </w:pPr>
            <w:bookmarkStart w:id="8" w:name="OLE_LINK49"/>
            <w:bookmarkStart w:id="9" w:name="OLE_LINK138"/>
            <w:r>
              <w:rPr>
                <w:rFonts w:hint="eastAsia"/>
                <w:color w:val="auto"/>
                <w:highlight w:val="none"/>
              </w:rPr>
              <w:t>采购人根据项目的实际情况，要求投标人在</w:t>
            </w:r>
            <w:r>
              <w:rPr>
                <w:rFonts w:hint="eastAsia"/>
                <w:color w:val="auto"/>
                <w:highlight w:val="none"/>
              </w:rPr>
              <w:t>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11</w:t>
            </w:r>
            <w:r>
              <w:rPr>
                <w:rFonts w:hint="eastAsia"/>
                <w:color w:val="auto"/>
                <w:highlight w:val="none"/>
              </w:rPr>
              <w:t>日17:00至202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17</w:t>
            </w:r>
            <w:r>
              <w:rPr>
                <w:rFonts w:hint="eastAsia"/>
                <w:color w:val="auto"/>
                <w:highlight w:val="none"/>
              </w:rPr>
              <w:t>日</w:t>
            </w:r>
            <w:r>
              <w:rPr>
                <w:rFonts w:hint="eastAsia"/>
                <w:color w:val="auto"/>
                <w:highlight w:val="none"/>
                <w:lang w:val="en-US" w:eastAsia="zh-CN"/>
              </w:rPr>
              <w:t>14</w:t>
            </w:r>
            <w:r>
              <w:rPr>
                <w:rFonts w:hint="eastAsia"/>
                <w:color w:val="auto"/>
                <w:highlight w:val="none"/>
              </w:rPr>
              <w:t>:</w:t>
            </w:r>
            <w:r>
              <w:rPr>
                <w:rFonts w:hint="eastAsia"/>
                <w:color w:val="auto"/>
                <w:highlight w:val="none"/>
                <w:lang w:val="en-US" w:eastAsia="zh-CN"/>
              </w:rPr>
              <w:t>50</w:t>
            </w:r>
            <w:r>
              <w:rPr>
                <w:rFonts w:hint="eastAsia"/>
                <w:color w:val="auto"/>
                <w:highlight w:val="none"/>
              </w:rPr>
              <w:t>前须交纳投标保证金</w:t>
            </w:r>
            <w:r>
              <w:rPr>
                <w:rFonts w:hint="eastAsia"/>
                <w:b/>
                <w:bCs/>
                <w:color w:val="auto"/>
                <w:highlight w:val="none"/>
                <w:lang w:val="en-US" w:eastAsia="zh-CN"/>
              </w:rPr>
              <w:t>肆</w:t>
            </w:r>
            <w:r>
              <w:rPr>
                <w:rFonts w:hint="eastAsia"/>
                <w:b/>
                <w:bCs/>
                <w:color w:val="auto"/>
                <w:highlight w:val="none"/>
              </w:rPr>
              <w:t>仟元人民币</w:t>
            </w:r>
            <w:r>
              <w:rPr>
                <w:rFonts w:hint="eastAsia"/>
                <w:color w:val="auto"/>
                <w:highlight w:val="none"/>
              </w:rPr>
              <w:t>。</w:t>
            </w:r>
            <w:bookmarkEnd w:id="8"/>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9"/>
            <w:r>
              <w:rPr>
                <w:rFonts w:hint="eastAsia" w:hAnsi="宋体"/>
                <w:bCs/>
                <w:color w:val="auto"/>
                <w:kern w:val="2"/>
                <w:szCs w:val="24"/>
                <w:highlight w:val="none"/>
              </w:rPr>
              <w:t>：</w:t>
            </w:r>
          </w:p>
          <w:tbl>
            <w:tblPr>
              <w:tblStyle w:val="31"/>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76B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14:paraId="6DB2DDF4">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noWrap w:val="0"/>
                  <w:vAlign w:val="center"/>
                </w:tcPr>
                <w:p w14:paraId="0D3638C4">
                  <w:pPr>
                    <w:jc w:val="center"/>
                    <w:rPr>
                      <w:rFonts w:hint="eastAsia" w:ascii="宋体" w:hAnsi="宋体"/>
                      <w:bCs/>
                      <w:color w:val="auto"/>
                      <w:sz w:val="24"/>
                      <w:szCs w:val="21"/>
                      <w:highlight w:val="none"/>
                    </w:rPr>
                  </w:pPr>
                  <w:r>
                    <w:rPr>
                      <w:rFonts w:hint="eastAsia"/>
                      <w:color w:val="auto"/>
                      <w:highlight w:val="none"/>
                    </w:rPr>
                    <w:t>宜兴市公用环保集团有限公司</w:t>
                  </w:r>
                </w:p>
              </w:tc>
              <w:tc>
                <w:tcPr>
                  <w:tcW w:w="1084" w:type="dxa"/>
                  <w:vMerge w:val="restart"/>
                  <w:noWrap w:val="0"/>
                  <w:vAlign w:val="center"/>
                </w:tcPr>
                <w:p w14:paraId="68A92984">
                  <w:pPr>
                    <w:jc w:val="center"/>
                    <w:rPr>
                      <w:rFonts w:hAnsi="宋体"/>
                      <w:bCs/>
                      <w:color w:val="auto"/>
                      <w:szCs w:val="21"/>
                      <w:highlight w:val="none"/>
                      <w:lang w:val="zh-CN"/>
                    </w:rPr>
                  </w:pPr>
                  <w:r>
                    <w:rPr>
                      <w:rFonts w:hint="eastAsia" w:hAnsi="宋体"/>
                      <w:bCs/>
                      <w:color w:val="auto"/>
                      <w:szCs w:val="21"/>
                      <w:highlight w:val="none"/>
                      <w:lang w:val="zh-CN"/>
                    </w:rPr>
                    <w:t>交纳</w:t>
                  </w:r>
                </w:p>
                <w:p w14:paraId="1F1BF8D0">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noWrap w:val="0"/>
                  <w:vAlign w:val="center"/>
                </w:tcPr>
                <w:p w14:paraId="3F3C4A3D">
                  <w:pPr>
                    <w:jc w:val="center"/>
                    <w:rPr>
                      <w:rFonts w:hAnsi="宋体"/>
                      <w:bCs/>
                      <w:color w:val="auto"/>
                      <w:szCs w:val="21"/>
                      <w:highlight w:val="none"/>
                      <w:lang w:val="zh-CN"/>
                    </w:rPr>
                  </w:pPr>
                  <w:r>
                    <w:rPr>
                      <w:color w:val="auto"/>
                      <w:szCs w:val="21"/>
                      <w:highlight w:val="none"/>
                      <w:shd w:val="clear" w:color="auto" w:fill="FFFFFF"/>
                    </w:rPr>
                    <w:t>投标保证金的交纳形式限于转账（不接受其他形式的投标保证金）</w:t>
                  </w:r>
                </w:p>
              </w:tc>
            </w:tr>
            <w:tr w14:paraId="4878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04" w:type="dxa"/>
                  <w:noWrap w:val="0"/>
                  <w:vAlign w:val="center"/>
                </w:tcPr>
                <w:p w14:paraId="35AD4535">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noWrap w:val="0"/>
                  <w:vAlign w:val="center"/>
                </w:tcPr>
                <w:p w14:paraId="7060E37C">
                  <w:pPr>
                    <w:jc w:val="center"/>
                    <w:rPr>
                      <w:rFonts w:ascii="宋体" w:hAnsi="宋体"/>
                      <w:bCs/>
                      <w:color w:val="auto"/>
                      <w:sz w:val="24"/>
                      <w:szCs w:val="21"/>
                      <w:highlight w:val="none"/>
                      <w:lang w:val="zh-CN"/>
                    </w:rPr>
                  </w:pPr>
                  <w:r>
                    <w:rPr>
                      <w:color w:val="auto"/>
                      <w:szCs w:val="21"/>
                      <w:highlight w:val="none"/>
                      <w:shd w:val="clear" w:color="auto" w:fill="FFFFFF"/>
                    </w:rPr>
                    <w:t>光大银行宜兴支行</w:t>
                  </w:r>
                </w:p>
              </w:tc>
              <w:tc>
                <w:tcPr>
                  <w:tcW w:w="1084" w:type="dxa"/>
                  <w:vMerge w:val="continue"/>
                  <w:noWrap w:val="0"/>
                  <w:vAlign w:val="center"/>
                </w:tcPr>
                <w:p w14:paraId="68564DC4">
                  <w:pPr>
                    <w:jc w:val="center"/>
                    <w:rPr>
                      <w:rFonts w:hAnsi="宋体"/>
                      <w:bCs/>
                      <w:color w:val="auto"/>
                      <w:szCs w:val="21"/>
                      <w:highlight w:val="none"/>
                      <w:lang w:val="zh-CN"/>
                    </w:rPr>
                  </w:pPr>
                </w:p>
              </w:tc>
              <w:tc>
                <w:tcPr>
                  <w:tcW w:w="2663" w:type="dxa"/>
                  <w:vMerge w:val="continue"/>
                  <w:noWrap w:val="0"/>
                  <w:vAlign w:val="center"/>
                </w:tcPr>
                <w:p w14:paraId="63D214AD">
                  <w:pPr>
                    <w:jc w:val="center"/>
                    <w:rPr>
                      <w:rFonts w:hAnsi="宋体"/>
                      <w:bCs/>
                      <w:color w:val="auto"/>
                      <w:szCs w:val="21"/>
                      <w:highlight w:val="none"/>
                      <w:lang w:val="zh-CN"/>
                    </w:rPr>
                  </w:pPr>
                </w:p>
              </w:tc>
            </w:tr>
            <w:tr w14:paraId="5681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704" w:type="dxa"/>
                  <w:noWrap w:val="0"/>
                  <w:vAlign w:val="center"/>
                </w:tcPr>
                <w:p w14:paraId="13025F74">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noWrap w:val="0"/>
                  <w:vAlign w:val="center"/>
                </w:tcPr>
                <w:p w14:paraId="7901D1DD">
                  <w:pPr>
                    <w:jc w:val="center"/>
                    <w:rPr>
                      <w:rFonts w:ascii="宋体" w:hAnsi="宋体"/>
                      <w:bCs/>
                      <w:color w:val="auto"/>
                      <w:sz w:val="24"/>
                      <w:szCs w:val="21"/>
                      <w:highlight w:val="none"/>
                      <w:lang w:val="zh-CN"/>
                    </w:rPr>
                  </w:pPr>
                  <w:r>
                    <w:rPr>
                      <w:rFonts w:hint="eastAsia" w:ascii="宋体" w:hAnsi="宋体"/>
                      <w:bCs/>
                      <w:color w:val="auto"/>
                      <w:sz w:val="24"/>
                      <w:szCs w:val="21"/>
                      <w:highlight w:val="none"/>
                      <w:lang w:val="zh-CN"/>
                    </w:rPr>
                    <w:t>51610188000277983</w:t>
                  </w:r>
                </w:p>
              </w:tc>
              <w:tc>
                <w:tcPr>
                  <w:tcW w:w="1084" w:type="dxa"/>
                  <w:vMerge w:val="continue"/>
                  <w:noWrap w:val="0"/>
                  <w:vAlign w:val="center"/>
                </w:tcPr>
                <w:p w14:paraId="61929A98">
                  <w:pPr>
                    <w:jc w:val="center"/>
                    <w:rPr>
                      <w:rFonts w:hAnsi="宋体"/>
                      <w:bCs/>
                      <w:color w:val="auto"/>
                      <w:szCs w:val="21"/>
                      <w:highlight w:val="none"/>
                      <w:lang w:val="zh-CN"/>
                    </w:rPr>
                  </w:pPr>
                </w:p>
              </w:tc>
              <w:tc>
                <w:tcPr>
                  <w:tcW w:w="2663" w:type="dxa"/>
                  <w:vMerge w:val="continue"/>
                  <w:noWrap w:val="0"/>
                  <w:vAlign w:val="center"/>
                </w:tcPr>
                <w:p w14:paraId="306907F4">
                  <w:pPr>
                    <w:jc w:val="center"/>
                    <w:rPr>
                      <w:rFonts w:hAnsi="宋体"/>
                      <w:bCs/>
                      <w:color w:val="auto"/>
                      <w:szCs w:val="21"/>
                      <w:highlight w:val="none"/>
                      <w:lang w:val="zh-CN"/>
                    </w:rPr>
                  </w:pPr>
                </w:p>
              </w:tc>
            </w:tr>
          </w:tbl>
          <w:p w14:paraId="46FA0466">
            <w:pPr>
              <w:snapToGrid w:val="0"/>
              <w:spacing w:line="240" w:lineRule="auto"/>
              <w:rPr>
                <w:color w:val="auto"/>
                <w:sz w:val="24"/>
                <w:szCs w:val="24"/>
                <w:highlight w:val="none"/>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bookmarkEnd w:id="6"/>
      <w:tr w14:paraId="1789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center"/>
          </w:tcPr>
          <w:p w14:paraId="0B50ECE0">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905" w:type="dxa"/>
            <w:gridSpan w:val="3"/>
            <w:noWrap w:val="0"/>
            <w:vAlign w:val="top"/>
          </w:tcPr>
          <w:p w14:paraId="11442988">
            <w:pPr>
              <w:pStyle w:val="46"/>
              <w:snapToGrid w:val="0"/>
              <w:spacing w:line="46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5907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33" w:type="dxa"/>
            <w:noWrap w:val="0"/>
            <w:vAlign w:val="center"/>
          </w:tcPr>
          <w:p w14:paraId="0C04BB50">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905" w:type="dxa"/>
            <w:gridSpan w:val="3"/>
            <w:noWrap w:val="0"/>
            <w:vAlign w:val="top"/>
          </w:tcPr>
          <w:p w14:paraId="002AB43B">
            <w:pPr>
              <w:snapToGrid w:val="0"/>
              <w:spacing w:line="240" w:lineRule="auto"/>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资格审查原件：1份</w:t>
            </w:r>
          </w:p>
          <w:p w14:paraId="3C1C38CC">
            <w:pPr>
              <w:snapToGrid w:val="0"/>
              <w:spacing w:line="240" w:lineRule="auto"/>
              <w:rPr>
                <w:rFonts w:ascii="宋体" w:hAnsi="宋体"/>
                <w:bCs/>
                <w:color w:val="auto"/>
                <w:sz w:val="24"/>
                <w:szCs w:val="24"/>
                <w:highlight w:val="none"/>
              </w:rPr>
            </w:pPr>
            <w:r>
              <w:rPr>
                <w:rFonts w:hint="eastAsia" w:ascii="宋体" w:hAnsi="宋体" w:eastAsia="宋体" w:cs="Times New Roman"/>
                <w:bCs/>
                <w:color w:val="auto"/>
                <w:sz w:val="24"/>
                <w:szCs w:val="24"/>
                <w:highlight w:val="none"/>
              </w:rPr>
              <w:t>投标文件份数：</w:t>
            </w:r>
            <w:r>
              <w:rPr>
                <w:rFonts w:hint="eastAsia" w:ascii="宋体" w:hAnsi="宋体" w:eastAsia="宋体" w:cs="Times New Roman"/>
                <w:bCs/>
                <w:color w:val="auto"/>
                <w:sz w:val="24"/>
                <w:szCs w:val="24"/>
                <w:highlight w:val="none"/>
                <w:lang w:val="en-US" w:eastAsia="zh-CN"/>
              </w:rPr>
              <w:t>3</w:t>
            </w:r>
            <w:r>
              <w:rPr>
                <w:rFonts w:hint="eastAsia" w:ascii="宋体" w:hAnsi="宋体" w:eastAsia="宋体" w:cs="Times New Roman"/>
                <w:bCs/>
                <w:color w:val="auto"/>
                <w:sz w:val="24"/>
                <w:szCs w:val="24"/>
                <w:highlight w:val="none"/>
              </w:rPr>
              <w:t>份(一正二副，需装订成册后密封)</w:t>
            </w:r>
          </w:p>
        </w:tc>
      </w:tr>
      <w:tr w14:paraId="4CA16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14:paraId="39A590B7">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905" w:type="dxa"/>
            <w:gridSpan w:val="3"/>
            <w:tcBorders>
              <w:top w:val="single" w:color="auto" w:sz="4" w:space="0"/>
              <w:left w:val="single" w:color="auto" w:sz="4" w:space="0"/>
              <w:bottom w:val="single" w:color="auto" w:sz="4" w:space="0"/>
              <w:right w:val="single" w:color="auto" w:sz="4" w:space="0"/>
            </w:tcBorders>
            <w:noWrap w:val="0"/>
            <w:vAlign w:val="top"/>
          </w:tcPr>
          <w:p w14:paraId="608191C7">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17</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:00</w:t>
            </w:r>
          </w:p>
          <w:p w14:paraId="42A263DC">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定标时间：评标结束后（北京时间为准）</w:t>
            </w:r>
          </w:p>
          <w:p w14:paraId="633B6130">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地点：宜兴市公用环保集团有限公司2楼开标室</w:t>
            </w:r>
          </w:p>
        </w:tc>
      </w:tr>
      <w:tr w14:paraId="63C6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33FBB7FD">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6</w:t>
            </w:r>
          </w:p>
        </w:tc>
        <w:tc>
          <w:tcPr>
            <w:tcW w:w="4209" w:type="dxa"/>
            <w:gridSpan w:val="2"/>
            <w:tcBorders>
              <w:top w:val="single" w:color="auto" w:sz="4" w:space="0"/>
              <w:left w:val="single" w:color="auto" w:sz="4" w:space="0"/>
              <w:bottom w:val="single" w:color="auto" w:sz="4" w:space="0"/>
              <w:right w:val="single" w:color="auto" w:sz="4" w:space="0"/>
            </w:tcBorders>
            <w:noWrap w:val="0"/>
            <w:vAlign w:val="top"/>
          </w:tcPr>
          <w:p w14:paraId="11DF7A03">
            <w:pPr>
              <w:snapToGrid w:val="0"/>
              <w:spacing w:line="240" w:lineRule="auto"/>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宜兴市公用投资管理有限公司</w:t>
            </w:r>
          </w:p>
          <w:p w14:paraId="16091261">
            <w:pPr>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蒋先生</w:t>
            </w:r>
          </w:p>
          <w:p w14:paraId="4F2DB1FE">
            <w:pPr>
              <w:spacing w:line="240" w:lineRule="auto"/>
              <w:jc w:val="left"/>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rPr>
              <w:t>联系电话：</w:t>
            </w:r>
            <w:r>
              <w:rPr>
                <w:rFonts w:hint="eastAsia" w:ascii="宋体" w:hAnsi="宋体"/>
                <w:bCs/>
                <w:color w:val="auto"/>
                <w:sz w:val="24"/>
                <w:szCs w:val="24"/>
                <w:highlight w:val="none"/>
                <w:lang w:val="en-US" w:eastAsia="zh-CN"/>
              </w:rPr>
              <w:t xml:space="preserve">0510-80702121 </w:t>
            </w:r>
          </w:p>
          <w:p w14:paraId="04276E77">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联系地址：中国宜兴环保科技工业园科技孵化园（无锡市）</w:t>
            </w:r>
          </w:p>
          <w:p w14:paraId="17768A1F">
            <w:pPr>
              <w:snapToGrid w:val="0"/>
              <w:spacing w:line="240" w:lineRule="auto"/>
              <w:rPr>
                <w:rFonts w:ascii="宋体" w:hAnsi="宋体"/>
                <w:bCs/>
                <w:color w:val="auto"/>
                <w:sz w:val="24"/>
                <w:szCs w:val="24"/>
                <w:highlight w:val="none"/>
              </w:rPr>
            </w:pPr>
            <w:r>
              <w:rPr>
                <w:rFonts w:hint="eastAsia" w:ascii="宋体" w:hAnsi="宋体"/>
                <w:bCs/>
                <w:color w:val="auto"/>
                <w:sz w:val="24"/>
                <w:szCs w:val="24"/>
                <w:highlight w:val="none"/>
              </w:rPr>
              <w:t>邮政编码：214200</w:t>
            </w:r>
          </w:p>
        </w:tc>
        <w:tc>
          <w:tcPr>
            <w:tcW w:w="4696" w:type="dxa"/>
            <w:tcBorders>
              <w:top w:val="single" w:color="auto" w:sz="4" w:space="0"/>
              <w:left w:val="single" w:color="auto" w:sz="4" w:space="0"/>
              <w:bottom w:val="single" w:color="auto" w:sz="4" w:space="0"/>
              <w:right w:val="single" w:color="auto" w:sz="4" w:space="0"/>
            </w:tcBorders>
            <w:noWrap w:val="0"/>
            <w:vAlign w:val="top"/>
          </w:tcPr>
          <w:p w14:paraId="384772CE">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代理机构：江苏鸿成工程项目管理有限公司</w:t>
            </w:r>
          </w:p>
          <w:p w14:paraId="3166CB4F">
            <w:pPr>
              <w:snapToGrid w:val="0"/>
              <w:spacing w:line="240" w:lineRule="auto"/>
              <w:rPr>
                <w:rFonts w:hint="eastAsia" w:ascii="宋体" w:hAnsi="宋体"/>
                <w:bCs/>
                <w:color w:val="auto"/>
                <w:sz w:val="24"/>
                <w:szCs w:val="24"/>
                <w:highlight w:val="none"/>
                <w:lang w:val="en-US"/>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刘先生</w:t>
            </w:r>
          </w:p>
          <w:p w14:paraId="0DF9CAC1">
            <w:pPr>
              <w:snapToGrid w:val="0"/>
              <w:spacing w:line="24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rPr>
              <w:t>联系电话：</w:t>
            </w:r>
            <w:r>
              <w:rPr>
                <w:rFonts w:hint="eastAsia" w:ascii="宋体" w:hAnsi="宋体"/>
                <w:bCs/>
                <w:color w:val="auto"/>
                <w:sz w:val="24"/>
                <w:szCs w:val="24"/>
                <w:highlight w:val="none"/>
                <w:lang w:val="en-US" w:eastAsia="zh-CN"/>
              </w:rPr>
              <w:t>18861558989</w:t>
            </w:r>
          </w:p>
          <w:p w14:paraId="75833746">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联系地址：</w:t>
            </w:r>
            <w:r>
              <w:rPr>
                <w:rFonts w:hint="eastAsia" w:ascii="宋体" w:hAnsi="宋体"/>
                <w:bCs/>
                <w:color w:val="auto"/>
                <w:sz w:val="24"/>
                <w:szCs w:val="24"/>
                <w:highlight w:val="none"/>
                <w:lang w:val="zh-CN"/>
              </w:rPr>
              <w:t>宜兴市杏园路108号</w:t>
            </w:r>
          </w:p>
          <w:p w14:paraId="2E38B26A">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063C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3D137FC4">
            <w:pPr>
              <w:snapToGrid w:val="0"/>
              <w:spacing w:line="400" w:lineRule="exact"/>
              <w:rPr>
                <w:rFonts w:hint="eastAsia" w:ascii="宋体" w:hAnsi="宋体"/>
                <w:bCs/>
                <w:color w:val="auto"/>
                <w:sz w:val="24"/>
                <w:szCs w:val="24"/>
                <w:highlight w:val="none"/>
              </w:rPr>
            </w:pPr>
          </w:p>
        </w:tc>
        <w:tc>
          <w:tcPr>
            <w:tcW w:w="4209" w:type="dxa"/>
            <w:gridSpan w:val="2"/>
            <w:tcBorders>
              <w:top w:val="single" w:color="auto" w:sz="4" w:space="0"/>
              <w:left w:val="single" w:color="auto" w:sz="4" w:space="0"/>
              <w:bottom w:val="single" w:color="auto" w:sz="4" w:space="0"/>
              <w:right w:val="single" w:color="auto" w:sz="4" w:space="0"/>
            </w:tcBorders>
            <w:noWrap w:val="0"/>
            <w:vAlign w:val="center"/>
          </w:tcPr>
          <w:p w14:paraId="6A9BBC72">
            <w:pPr>
              <w:jc w:val="both"/>
              <w:rPr>
                <w:rFonts w:ascii="宋体" w:hAnsi="宋体"/>
                <w:bCs/>
                <w:color w:val="auto"/>
                <w:sz w:val="24"/>
                <w:szCs w:val="24"/>
                <w:highlight w:val="none"/>
              </w:rPr>
            </w:pPr>
            <w:r>
              <w:rPr>
                <w:rFonts w:hint="eastAsia" w:ascii="宋体" w:hAnsi="宋体"/>
                <w:bCs/>
                <w:color w:val="auto"/>
                <w:sz w:val="24"/>
                <w:szCs w:val="24"/>
                <w:highlight w:val="none"/>
              </w:rPr>
              <w:t>质疑受理人及联系电话：</w:t>
            </w:r>
          </w:p>
          <w:p w14:paraId="380FCB99">
            <w:pPr>
              <w:jc w:val="both"/>
              <w:rPr>
                <w:rFonts w:hint="eastAsia" w:ascii="宋体" w:hAnsi="宋体"/>
                <w:bCs/>
                <w:color w:val="auto"/>
                <w:sz w:val="24"/>
                <w:szCs w:val="24"/>
                <w:highlight w:val="none"/>
              </w:rPr>
            </w:pPr>
            <w:r>
              <w:rPr>
                <w:rFonts w:hint="eastAsia" w:ascii="宋体" w:hAnsi="宋体"/>
                <w:bCs/>
                <w:color w:val="auto"/>
                <w:sz w:val="24"/>
                <w:szCs w:val="24"/>
                <w:highlight w:val="none"/>
              </w:rPr>
              <w:t>联系人：</w:t>
            </w:r>
            <w:r>
              <w:rPr>
                <w:bCs/>
                <w:color w:val="auto"/>
                <w:sz w:val="24"/>
                <w:szCs w:val="24"/>
                <w:highlight w:val="none"/>
              </w:rPr>
              <w:t>蒋先生</w:t>
            </w:r>
          </w:p>
          <w:p w14:paraId="04BAAEF7">
            <w:pPr>
              <w:jc w:val="both"/>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tc>
        <w:tc>
          <w:tcPr>
            <w:tcW w:w="4696" w:type="dxa"/>
            <w:tcBorders>
              <w:top w:val="single" w:color="auto" w:sz="4" w:space="0"/>
              <w:left w:val="single" w:color="auto" w:sz="4" w:space="0"/>
              <w:bottom w:val="single" w:color="auto" w:sz="4" w:space="0"/>
              <w:right w:val="single" w:color="auto" w:sz="4" w:space="0"/>
            </w:tcBorders>
            <w:noWrap w:val="0"/>
            <w:vAlign w:val="top"/>
          </w:tcPr>
          <w:p w14:paraId="45DEE8E6">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采购监督管理及投诉处理主体：</w:t>
            </w:r>
          </w:p>
          <w:p w14:paraId="73B2C3A9">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宜兴市公用环保集团有限公司</w:t>
            </w:r>
          </w:p>
          <w:p w14:paraId="664F117D">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联系地址：宜兴市环科园绿园路528号科技孵化园</w:t>
            </w:r>
          </w:p>
          <w:p w14:paraId="6DF21C6D">
            <w:pPr>
              <w:jc w:val="left"/>
              <w:rPr>
                <w:rFonts w:hint="eastAsia" w:ascii="宋体" w:hAnsi="宋体"/>
                <w:bCs/>
                <w:color w:val="auto"/>
                <w:sz w:val="24"/>
                <w:szCs w:val="24"/>
                <w:highlight w:val="none"/>
              </w:rPr>
            </w:pPr>
            <w:r>
              <w:rPr>
                <w:rFonts w:hint="eastAsia" w:ascii="宋体" w:hAnsi="宋体" w:eastAsia="宋体" w:cs="Times New Roman"/>
                <w:bCs/>
                <w:color w:val="auto"/>
                <w:sz w:val="24"/>
                <w:szCs w:val="24"/>
                <w:highlight w:val="none"/>
              </w:rPr>
              <w:t>联系电话：0510-80702109</w:t>
            </w:r>
          </w:p>
        </w:tc>
      </w:tr>
    </w:tbl>
    <w:p w14:paraId="4FD2965A">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供应商须知</w:t>
      </w:r>
      <w:bookmarkEnd w:id="2"/>
      <w:bookmarkEnd w:id="3"/>
    </w:p>
    <w:p w14:paraId="115E3085">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36866B8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62A2B95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“供应商”</w:t>
      </w:r>
      <w:r>
        <w:rPr>
          <w:rFonts w:hint="eastAsia" w:ascii="宋体" w:hAnsi="宋体"/>
          <w:bCs/>
          <w:color w:val="auto"/>
          <w:sz w:val="24"/>
          <w:szCs w:val="24"/>
          <w:highlight w:val="none"/>
        </w:rPr>
        <w:t>是指参加投标竞争，并符合招标文件规定资格条件的法人、其他组织或者自然人。</w:t>
      </w:r>
    </w:p>
    <w:p w14:paraId="3920265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招标文件中的“法定代表人”是指供应商的营业执照中的“法定代表人”、“执行事务合伙人”、“经营者”、“负责人”，若自然人投标即指自然人本人。</w:t>
      </w:r>
    </w:p>
    <w:p w14:paraId="2B7C1EC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“供应商签名”是指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242960A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“供应商名称（盖章）”及“供应商公章”</w:t>
      </w:r>
      <w:r>
        <w:rPr>
          <w:rFonts w:hint="eastAsia" w:ascii="宋体" w:hAnsi="宋体"/>
          <w:bCs/>
          <w:color w:val="auto"/>
          <w:sz w:val="24"/>
          <w:szCs w:val="24"/>
          <w:highlight w:val="none"/>
        </w:rPr>
        <w:t>是指供应商的公章或者合同使用章。</w:t>
      </w:r>
    </w:p>
    <w:p w14:paraId="0247959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4421379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5DE2326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4A3A154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供应商应自行承担所有与准备和参加投标有关的一切费用。</w:t>
      </w:r>
    </w:p>
    <w:p w14:paraId="097452C2">
      <w:pPr>
        <w:spacing w:line="360" w:lineRule="auto"/>
        <w:ind w:firstLine="480" w:firstLineChars="200"/>
        <w:rPr>
          <w:rFonts w:hint="eastAsia" w:ascii="宋体" w:hAnsi="宋体"/>
          <w:bCs/>
          <w:color w:val="auto"/>
          <w:sz w:val="24"/>
          <w:szCs w:val="24"/>
          <w:highlight w:val="none"/>
        </w:rPr>
      </w:pPr>
      <w:bookmarkStart w:id="10" w:name="OLE_LINK88"/>
      <w:bookmarkStart w:id="11" w:name="OLE_LINK107"/>
      <w:r>
        <w:rPr>
          <w:rFonts w:hint="eastAsia" w:ascii="宋体" w:hAnsi="宋体"/>
          <w:bCs/>
          <w:color w:val="auto"/>
          <w:sz w:val="24"/>
          <w:szCs w:val="24"/>
          <w:highlight w:val="none"/>
        </w:rPr>
        <w:t>2.3</w:t>
      </w:r>
      <w:bookmarkEnd w:id="10"/>
      <w:bookmarkEnd w:id="11"/>
      <w:r>
        <w:rPr>
          <w:rFonts w:hint="eastAsia" w:ascii="宋体" w:hAnsi="宋体"/>
          <w:bCs/>
          <w:color w:val="auto"/>
          <w:sz w:val="24"/>
          <w:szCs w:val="24"/>
          <w:highlight w:val="none"/>
        </w:rPr>
        <w:t>本次采购，</w:t>
      </w:r>
      <w:r>
        <w:rPr>
          <w:rFonts w:hint="eastAsia" w:ascii="宋体" w:hAnsi="宋体"/>
          <w:bCs/>
          <w:color w:val="auto"/>
          <w:sz w:val="24"/>
          <w:szCs w:val="24"/>
          <w:highlight w:val="none"/>
          <w:lang w:val="en-US" w:eastAsia="zh-CN"/>
        </w:rPr>
        <w:t>投标人</w:t>
      </w:r>
      <w:r>
        <w:rPr>
          <w:rFonts w:hint="eastAsia" w:ascii="宋体" w:hAnsi="宋体"/>
          <w:bCs/>
          <w:color w:val="auto"/>
          <w:sz w:val="24"/>
          <w:szCs w:val="24"/>
          <w:highlight w:val="none"/>
        </w:rPr>
        <w:t>需缴纳</w:t>
      </w:r>
      <w:r>
        <w:rPr>
          <w:rFonts w:hint="eastAsia" w:ascii="宋体" w:hAnsi="宋体"/>
          <w:bCs/>
          <w:color w:val="auto"/>
          <w:sz w:val="24"/>
          <w:szCs w:val="24"/>
          <w:highlight w:val="none"/>
          <w:u w:val="single"/>
        </w:rPr>
        <w:t>300元</w:t>
      </w:r>
      <w:r>
        <w:rPr>
          <w:rFonts w:hint="eastAsia" w:ascii="宋体" w:hAnsi="宋体"/>
          <w:bCs/>
          <w:color w:val="auto"/>
          <w:sz w:val="24"/>
          <w:szCs w:val="24"/>
          <w:highlight w:val="none"/>
        </w:rPr>
        <w:t>招标文件费，开标时收取。</w:t>
      </w:r>
    </w:p>
    <w:p w14:paraId="62E4AED5">
      <w:pPr>
        <w:spacing w:line="360" w:lineRule="auto"/>
        <w:ind w:firstLine="480" w:firstLineChars="200"/>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2.4本次采购，采购代理费服务费（按【2002】1980号文的7折计）由中标供应商支付，请各供应商将代理费考虑在本次报价内。</w:t>
      </w:r>
    </w:p>
    <w:p w14:paraId="0D45C095">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53D815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1F95301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052EC95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4CD5032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 投标人须按招标文件要求提交全部资料并对招标文件各项内容作出实质性响应，否则投标无效。</w:t>
      </w:r>
    </w:p>
    <w:p w14:paraId="01A0F2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招标文件包括本文件目录所列全部内容及其附件，如有缺漏，请立即与采购人或者联系解决。</w:t>
      </w:r>
    </w:p>
    <w:p w14:paraId="1B24044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2A61E44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29E56096">
      <w:pPr>
        <w:spacing w:line="360" w:lineRule="auto"/>
        <w:ind w:firstLine="480" w:firstLineChars="200"/>
        <w:rPr>
          <w:rFonts w:hint="eastAsia" w:ascii="宋体" w:hAnsi="宋体"/>
          <w:bCs/>
          <w:color w:val="auto"/>
          <w:sz w:val="24"/>
          <w:szCs w:val="24"/>
          <w:highlight w:val="none"/>
        </w:rPr>
      </w:pPr>
      <w:bookmarkStart w:id="12" w:name="OLE_LINK109"/>
      <w:r>
        <w:rPr>
          <w:rFonts w:hint="eastAsia" w:ascii="宋体" w:hAnsi="宋体"/>
          <w:bCs/>
          <w:color w:val="auto"/>
          <w:sz w:val="24"/>
          <w:szCs w:val="24"/>
          <w:highlight w:val="none"/>
        </w:rPr>
        <w:t>本文件“第</w:t>
      </w:r>
      <w:r>
        <w:rPr>
          <w:rFonts w:hint="eastAsia" w:ascii="宋体" w:hAnsi="宋体"/>
          <w:bCs/>
          <w:color w:val="auto"/>
          <w:sz w:val="24"/>
          <w:szCs w:val="24"/>
          <w:highlight w:val="none"/>
          <w:lang w:val="en-US" w:eastAsia="zh-CN"/>
        </w:rPr>
        <w:t>三</w:t>
      </w:r>
      <w:r>
        <w:rPr>
          <w:rFonts w:hint="eastAsia" w:ascii="宋体" w:hAnsi="宋体"/>
          <w:bCs/>
          <w:color w:val="auto"/>
          <w:sz w:val="24"/>
          <w:szCs w:val="24"/>
          <w:highlight w:val="none"/>
        </w:rPr>
        <w:t>章 项目技术要求和有关说明”由</w:t>
      </w:r>
      <w:bookmarkStart w:id="13" w:name="OLE_LINK13"/>
      <w:r>
        <w:rPr>
          <w:rFonts w:hint="eastAsia" w:ascii="宋体" w:hAnsi="宋体"/>
          <w:bCs/>
          <w:color w:val="auto"/>
          <w:sz w:val="24"/>
          <w:szCs w:val="24"/>
          <w:highlight w:val="none"/>
        </w:rPr>
        <w:t>采购人负责解释</w:t>
      </w:r>
      <w:bookmarkEnd w:id="13"/>
      <w:r>
        <w:rPr>
          <w:rFonts w:hint="eastAsia" w:ascii="宋体" w:hAnsi="宋体"/>
          <w:bCs/>
          <w:color w:val="auto"/>
          <w:sz w:val="24"/>
          <w:szCs w:val="24"/>
          <w:highlight w:val="none"/>
        </w:rPr>
        <w:t>，其他部分由采购人和采购代理机构负责解释。</w:t>
      </w:r>
      <w:bookmarkEnd w:id="12"/>
    </w:p>
    <w:p w14:paraId="5C85208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4F8C25C1">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6.1</w:t>
      </w:r>
      <w:bookmarkStart w:id="14" w:name="OLE_LINK14"/>
      <w:r>
        <w:rPr>
          <w:rFonts w:hint="eastAsia" w:ascii="宋体" w:hAnsi="宋体" w:cs="宋体"/>
          <w:color w:val="auto"/>
          <w:sz w:val="24"/>
          <w:szCs w:val="24"/>
          <w:highlight w:val="none"/>
        </w:rPr>
        <w:t>采购人或者</w:t>
      </w:r>
      <w:bookmarkEnd w:id="14"/>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iCs/>
          <w:color w:val="auto"/>
          <w:sz w:val="24"/>
          <w:szCs w:val="21"/>
          <w:highlight w:val="none"/>
        </w:rPr>
        <w:t>三</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rPr>
        <w:t>三日的，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14:paraId="48471FC2">
      <w:pPr>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供应商应在投标截止时间前关注原采购信息发布媒体上有关本招标项目有无变更公告。如供应商未及时关注，由此造成的一切损失由供应商自行承担。</w:t>
      </w:r>
    </w:p>
    <w:p w14:paraId="1422CC8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78404587">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rPr>
        <w:t>。</w:t>
      </w:r>
    </w:p>
    <w:p w14:paraId="6050DE06">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olor w:val="auto"/>
          <w:kern w:val="2"/>
          <w:sz w:val="24"/>
          <w:szCs w:val="21"/>
          <w:highlight w:val="none"/>
          <w:lang w:val="en-US" w:eastAsia="zh-CN" w:bidi="ar-SA"/>
        </w:rPr>
        <w:t>7.1</w:t>
      </w:r>
      <w:r>
        <w:rPr>
          <w:rFonts w:hint="eastAsia" w:ascii="宋体" w:hAnsi="宋体"/>
          <w:color w:val="auto"/>
          <w:sz w:val="24"/>
          <w:szCs w:val="21"/>
          <w:highlight w:val="none"/>
          <w:lang w:val="zh-CN"/>
        </w:rPr>
        <w:t>投标函</w:t>
      </w:r>
      <w:bookmarkStart w:id="20" w:name="OLE_LINK17"/>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bookmarkEnd w:id="20"/>
    </w:p>
    <w:p w14:paraId="0B8AA2B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7.2</w:t>
      </w:r>
      <w:r>
        <w:rPr>
          <w:rFonts w:hint="eastAsia" w:ascii="宋体" w:hAnsi="宋体"/>
          <w:color w:val="auto"/>
          <w:sz w:val="24"/>
          <w:szCs w:val="21"/>
          <w:highlight w:val="none"/>
          <w:lang w:val="zh-CN"/>
        </w:rPr>
        <w:t>报价文件：</w:t>
      </w:r>
    </w:p>
    <w:p w14:paraId="24A0D9CB">
      <w:pPr>
        <w:numPr>
          <w:ilvl w:val="0"/>
          <w:numId w:val="0"/>
        </w:numPr>
        <w:tabs>
          <w:tab w:val="left" w:pos="0"/>
          <w:tab w:val="left" w:pos="255"/>
        </w:tabs>
        <w:spacing w:line="360" w:lineRule="auto"/>
        <w:ind w:left="0" w:leftChars="0" w:firstLine="480" w:firstLineChars="20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77C14A0">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1" w:name="OLE_LINK20"/>
      <w:r>
        <w:rPr>
          <w:rFonts w:hint="eastAsia" w:ascii="宋体" w:hAnsi="宋体"/>
          <w:color w:val="auto"/>
          <w:kern w:val="2"/>
          <w:sz w:val="24"/>
          <w:szCs w:val="24"/>
          <w:highlight w:val="none"/>
          <w:lang w:val="en-US" w:eastAsia="zh-CN" w:bidi="ar-SA"/>
        </w:rPr>
        <w:t>7.3</w:t>
      </w:r>
      <w:r>
        <w:rPr>
          <w:rFonts w:hint="eastAsia" w:ascii="宋体" w:hAnsi="宋体"/>
          <w:color w:val="auto"/>
          <w:sz w:val="24"/>
          <w:szCs w:val="24"/>
          <w:highlight w:val="none"/>
        </w:rPr>
        <w:t>资格证明文件</w:t>
      </w:r>
      <w:bookmarkEnd w:id="21"/>
      <w:r>
        <w:rPr>
          <w:rFonts w:hint="eastAsia" w:ascii="宋体" w:hAnsi="宋体"/>
          <w:color w:val="auto"/>
          <w:sz w:val="24"/>
          <w:szCs w:val="24"/>
          <w:highlight w:val="none"/>
        </w:rPr>
        <w:t>：</w:t>
      </w:r>
    </w:p>
    <w:p w14:paraId="035982D4">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1A4D6039">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5B304513">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37079CD2">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1"/>
          <w:highlight w:val="none"/>
          <w:lang w:val="en-US" w:eastAsia="zh-CN"/>
        </w:rPr>
        <w:t>7.3.4 具有良好的商业信誉和健全的财务会计制度：银行出具的资信证明（若投标人为法人的须提供</w:t>
      </w:r>
      <w:r>
        <w:rPr>
          <w:rFonts w:hint="eastAsia" w:ascii="宋体" w:hAnsi="宋体"/>
          <w:color w:val="auto"/>
          <w:sz w:val="24"/>
          <w:szCs w:val="24"/>
          <w:highlight w:val="none"/>
          <w:lang w:val="en-US" w:eastAsia="zh-CN"/>
        </w:rPr>
        <w:t>其基本开户银行出具的资信证明）或投标人近十二个月中任意一个月份的财务状况报告（资产负债表和利润表）或由会计师事务所出具的近两年中任意一个年度的审计报告和所附已审财务报告复印件；</w:t>
      </w:r>
    </w:p>
    <w:p w14:paraId="02BAA66B">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7.3.5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6EE5315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7.3.6 投标人依法缴纳近十二个月中任意一个月份社会保障资金的相关材料（提供相关主管部门证明或银行代扣证明）复印件；</w:t>
      </w:r>
    </w:p>
    <w:p w14:paraId="7EED306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7.3.7 投标人为本项目被授权代表在近三个月内任意一个月缴纳的社保证明复印件（提供相关主管部门证明或银行代扣证明，法定代表人亲自参加报价的除外）；</w:t>
      </w:r>
    </w:p>
    <w:p w14:paraId="54C5D872">
      <w:pPr>
        <w:tabs>
          <w:tab w:val="left" w:pos="0"/>
          <w:tab w:val="left" w:pos="255"/>
        </w:tabs>
        <w:spacing w:line="360" w:lineRule="auto"/>
        <w:ind w:firstLine="626" w:firstLineChars="261"/>
        <w:rPr>
          <w:rFonts w:hint="eastAsia" w:ascii="宋体" w:hAnsi="宋体"/>
          <w:b/>
          <w:color w:val="auto"/>
          <w:sz w:val="24"/>
          <w:szCs w:val="24"/>
          <w:highlight w:val="none"/>
        </w:rPr>
      </w:pPr>
      <w:r>
        <w:rPr>
          <w:rFonts w:hint="eastAsia" w:ascii="宋体" w:hAnsi="宋体" w:eastAsia="宋体" w:cs="Times New Roman"/>
          <w:color w:val="auto"/>
          <w:sz w:val="24"/>
          <w:szCs w:val="24"/>
          <w:highlight w:val="none"/>
          <w:lang w:val="en-US" w:eastAsia="zh-CN"/>
        </w:rPr>
        <w:t xml:space="preserve">7.3.8 </w:t>
      </w:r>
      <w:bookmarkStart w:id="26" w:name="OLE_LINK115"/>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sz w:val="24"/>
          <w:szCs w:val="24"/>
          <w:highlight w:val="none"/>
        </w:rPr>
        <w:t>（</w:t>
      </w:r>
      <w:r>
        <w:rPr>
          <w:rFonts w:ascii="宋体" w:hAnsi="宋体"/>
          <w:b/>
          <w:color w:val="auto"/>
          <w:sz w:val="24"/>
          <w:szCs w:val="24"/>
          <w:highlight w:val="none"/>
        </w:rPr>
        <w:t>若投标人企业信息已录入以上网站的，</w:t>
      </w:r>
      <w:r>
        <w:rPr>
          <w:rFonts w:hint="eastAsia" w:ascii="宋体" w:hAnsi="宋体"/>
          <w:b/>
          <w:color w:val="auto"/>
          <w:sz w:val="24"/>
          <w:szCs w:val="24"/>
          <w:highlight w:val="none"/>
          <w:lang w:val="zh-CN"/>
        </w:rPr>
        <w:t>无需提供相关证明材料</w:t>
      </w:r>
      <w:r>
        <w:rPr>
          <w:rFonts w:ascii="宋体" w:hAnsi="宋体"/>
          <w:b/>
          <w:color w:val="auto"/>
          <w:sz w:val="24"/>
          <w:szCs w:val="24"/>
          <w:highlight w:val="none"/>
        </w:rPr>
        <w:t>；</w:t>
      </w:r>
      <w:r>
        <w:rPr>
          <w:rFonts w:hint="eastAsia" w:ascii="宋体" w:hAnsi="宋体"/>
          <w:b/>
          <w:color w:val="auto"/>
          <w:sz w:val="24"/>
          <w:szCs w:val="24"/>
          <w:highlight w:val="none"/>
        </w:rPr>
        <w:t>若投标人企业信息</w:t>
      </w:r>
      <w:r>
        <w:rPr>
          <w:rFonts w:ascii="宋体" w:hAnsi="宋体"/>
          <w:b/>
          <w:color w:val="auto"/>
          <w:sz w:val="24"/>
          <w:szCs w:val="24"/>
          <w:highlight w:val="none"/>
        </w:rPr>
        <w:t>未</w:t>
      </w:r>
      <w:r>
        <w:rPr>
          <w:rFonts w:hint="eastAsia" w:ascii="宋体" w:hAnsi="宋体"/>
          <w:b/>
          <w:color w:val="auto"/>
          <w:sz w:val="24"/>
          <w:szCs w:val="24"/>
          <w:highlight w:val="none"/>
        </w:rPr>
        <w:t>录入以上网站的，须在投标文件中提供</w:t>
      </w:r>
      <w:r>
        <w:rPr>
          <w:rFonts w:ascii="宋体" w:hAnsi="宋体"/>
          <w:b/>
          <w:color w:val="auto"/>
          <w:sz w:val="24"/>
          <w:szCs w:val="24"/>
          <w:highlight w:val="none"/>
        </w:rPr>
        <w:t>无不良信用记录</w:t>
      </w:r>
      <w:r>
        <w:rPr>
          <w:rFonts w:hint="eastAsia" w:ascii="宋体" w:hAnsi="宋体"/>
          <w:b/>
          <w:color w:val="auto"/>
          <w:sz w:val="24"/>
          <w:szCs w:val="24"/>
          <w:highlight w:val="none"/>
        </w:rPr>
        <w:t>承诺</w:t>
      </w:r>
      <w:r>
        <w:rPr>
          <w:rFonts w:ascii="宋体" w:hAnsi="宋体"/>
          <w:b/>
          <w:color w:val="auto"/>
          <w:sz w:val="24"/>
          <w:szCs w:val="24"/>
          <w:highlight w:val="none"/>
        </w:rPr>
        <w:t>书</w:t>
      </w:r>
      <w:r>
        <w:rPr>
          <w:rFonts w:hint="eastAsia" w:ascii="宋体" w:hAnsi="宋体"/>
          <w:b/>
          <w:color w:val="auto"/>
          <w:sz w:val="24"/>
          <w:szCs w:val="24"/>
          <w:highlight w:val="none"/>
        </w:rPr>
        <w:t>）</w:t>
      </w:r>
    </w:p>
    <w:p w14:paraId="0DB60B3B">
      <w:pPr>
        <w:tabs>
          <w:tab w:val="left" w:pos="0"/>
          <w:tab w:val="left" w:pos="255"/>
        </w:tabs>
        <w:spacing w:line="360" w:lineRule="auto"/>
        <w:ind w:firstLine="629" w:firstLineChars="261"/>
        <w:rPr>
          <w:rFonts w:hint="eastAsia" w:ascii="宋体" w:hAnsi="宋体" w:eastAsia="宋体"/>
          <w:b/>
          <w:color w:val="auto"/>
          <w:sz w:val="24"/>
          <w:szCs w:val="24"/>
          <w:highlight w:val="none"/>
          <w:lang w:val="en-US" w:eastAsia="zh-CN"/>
        </w:rPr>
      </w:pPr>
      <w:r>
        <w:rPr>
          <w:rFonts w:hint="eastAsia" w:ascii="宋体" w:hAnsi="宋体" w:eastAsia="宋体"/>
          <w:b/>
          <w:color w:val="auto"/>
          <w:sz w:val="24"/>
          <w:szCs w:val="24"/>
          <w:highlight w:val="none"/>
          <w:lang w:val="en-US" w:eastAsia="zh-CN"/>
        </w:rPr>
        <w:t>7.3.9供应商具有省级及以上政府相关部门颁发的检验检测机构资质认定证书（CMA）。（须提供相关证书复印件）</w:t>
      </w:r>
    </w:p>
    <w:p w14:paraId="2B3EBD2D">
      <w:pPr>
        <w:tabs>
          <w:tab w:val="left" w:pos="0"/>
          <w:tab w:val="left" w:pos="255"/>
        </w:tabs>
        <w:spacing w:line="360" w:lineRule="auto"/>
        <w:ind w:firstLine="629" w:firstLineChars="261"/>
        <w:rPr>
          <w:rFonts w:hint="eastAsia" w:ascii="宋体" w:hAnsi="宋体" w:eastAsia="宋体"/>
          <w:b/>
          <w:color w:val="auto"/>
          <w:sz w:val="24"/>
          <w:szCs w:val="24"/>
          <w:highlight w:val="none"/>
          <w:lang w:val="en-US" w:eastAsia="zh-CN"/>
        </w:rPr>
      </w:pPr>
      <w:r>
        <w:rPr>
          <w:rFonts w:hint="eastAsia" w:ascii="宋体" w:hAnsi="宋体" w:eastAsia="宋体"/>
          <w:b/>
          <w:color w:val="auto"/>
          <w:sz w:val="24"/>
          <w:szCs w:val="24"/>
          <w:highlight w:val="none"/>
          <w:lang w:val="en-US" w:eastAsia="zh-CN"/>
        </w:rPr>
        <w:t>7.3.10供应商自202</w:t>
      </w:r>
      <w:r>
        <w:rPr>
          <w:rFonts w:hint="eastAsia" w:ascii="宋体" w:hAnsi="宋体"/>
          <w:b/>
          <w:color w:val="auto"/>
          <w:sz w:val="24"/>
          <w:szCs w:val="24"/>
          <w:highlight w:val="none"/>
          <w:lang w:val="en-US" w:eastAsia="zh-CN"/>
        </w:rPr>
        <w:t>2</w:t>
      </w:r>
      <w:r>
        <w:rPr>
          <w:rFonts w:hint="eastAsia" w:ascii="宋体" w:hAnsi="宋体" w:eastAsia="宋体"/>
          <w:b/>
          <w:color w:val="auto"/>
          <w:sz w:val="24"/>
          <w:szCs w:val="24"/>
          <w:highlight w:val="none"/>
          <w:lang w:val="en-US" w:eastAsia="zh-CN"/>
        </w:rPr>
        <w:t>年1月至今</w:t>
      </w:r>
      <w:r>
        <w:rPr>
          <w:rFonts w:hint="eastAsia" w:ascii="宋体" w:hAnsi="宋体"/>
          <w:b/>
          <w:color w:val="auto"/>
          <w:sz w:val="24"/>
          <w:szCs w:val="24"/>
          <w:highlight w:val="none"/>
          <w:lang w:val="en-US" w:eastAsia="zh-CN"/>
        </w:rPr>
        <w:t>（以合同签订时间为准）</w:t>
      </w:r>
      <w:r>
        <w:rPr>
          <w:rFonts w:hint="eastAsia" w:ascii="宋体" w:hAnsi="宋体" w:eastAsia="宋体"/>
          <w:b/>
          <w:color w:val="auto"/>
          <w:sz w:val="24"/>
          <w:szCs w:val="24"/>
          <w:highlight w:val="none"/>
          <w:lang w:val="en-US" w:eastAsia="zh-CN"/>
        </w:rPr>
        <w:t>承担过环境监测</w:t>
      </w:r>
      <w:r>
        <w:rPr>
          <w:rFonts w:hint="eastAsia" w:ascii="宋体" w:hAnsi="宋体"/>
          <w:b/>
          <w:color w:val="auto"/>
          <w:sz w:val="24"/>
          <w:szCs w:val="24"/>
          <w:highlight w:val="none"/>
          <w:lang w:val="en-US" w:eastAsia="zh-CN"/>
        </w:rPr>
        <w:t>业绩</w:t>
      </w:r>
      <w:r>
        <w:rPr>
          <w:rFonts w:hint="eastAsia" w:ascii="宋体" w:hAnsi="宋体" w:eastAsia="宋体"/>
          <w:b/>
          <w:color w:val="auto"/>
          <w:sz w:val="24"/>
          <w:szCs w:val="24"/>
          <w:highlight w:val="none"/>
          <w:lang w:val="en-US" w:eastAsia="zh-CN"/>
        </w:rPr>
        <w:t>及环保验收业绩</w:t>
      </w:r>
      <w:r>
        <w:rPr>
          <w:rFonts w:hint="eastAsia" w:ascii="宋体" w:hAnsi="宋体"/>
          <w:b/>
          <w:color w:val="auto"/>
          <w:sz w:val="24"/>
          <w:szCs w:val="24"/>
          <w:highlight w:val="none"/>
          <w:lang w:val="en-US" w:eastAsia="zh-CN"/>
        </w:rPr>
        <w:t>；（</w:t>
      </w:r>
      <w:r>
        <w:rPr>
          <w:rFonts w:hint="eastAsia" w:ascii="宋体" w:hAnsi="宋体" w:eastAsia="宋体"/>
          <w:b/>
          <w:color w:val="auto"/>
          <w:sz w:val="24"/>
          <w:szCs w:val="24"/>
          <w:highlight w:val="none"/>
          <w:lang w:val="en-US" w:eastAsia="zh-CN"/>
        </w:rPr>
        <w:t>环境监测</w:t>
      </w:r>
      <w:r>
        <w:rPr>
          <w:rFonts w:hint="eastAsia" w:ascii="宋体" w:hAnsi="宋体"/>
          <w:b/>
          <w:color w:val="auto"/>
          <w:sz w:val="24"/>
          <w:szCs w:val="24"/>
          <w:highlight w:val="none"/>
          <w:lang w:val="en-US" w:eastAsia="zh-CN"/>
        </w:rPr>
        <w:t>业绩</w:t>
      </w:r>
      <w:r>
        <w:rPr>
          <w:rFonts w:hint="eastAsia" w:ascii="宋体" w:hAnsi="宋体" w:eastAsia="宋体"/>
          <w:b/>
          <w:color w:val="auto"/>
          <w:sz w:val="24"/>
          <w:szCs w:val="24"/>
          <w:highlight w:val="none"/>
          <w:lang w:val="en-US" w:eastAsia="zh-CN"/>
        </w:rPr>
        <w:t>及环保验收</w:t>
      </w:r>
      <w:r>
        <w:rPr>
          <w:rFonts w:hint="eastAsia" w:ascii="宋体" w:hAnsi="宋体"/>
          <w:b/>
          <w:color w:val="auto"/>
          <w:sz w:val="24"/>
          <w:szCs w:val="24"/>
          <w:highlight w:val="none"/>
          <w:lang w:val="en-US" w:eastAsia="zh-CN"/>
        </w:rPr>
        <w:t>业绩可为不同项目，每个专业业绩各不得少于2个；环境监测业绩须提供合同复印件及甲方敲章确认的完成证明，其有效性由评委判定；环保验收业绩须提供合同及验收成果复印件（验收成果至少包括专家签字页、网站公示及备案截图），若无成果报告须提供甲方敲章确认的成果证明文件，其有效性由评委判定）</w:t>
      </w:r>
    </w:p>
    <w:p w14:paraId="2FA678F0">
      <w:pPr>
        <w:tabs>
          <w:tab w:val="left" w:pos="0"/>
          <w:tab w:val="left" w:pos="255"/>
        </w:tabs>
        <w:spacing w:line="360" w:lineRule="auto"/>
        <w:ind w:firstLine="629" w:firstLineChars="26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7.3.11供应商拟派项目负责人须具备环保类或环境监测类高级及以上职称。（须提供相关证书复印件及供应商为其缴纳的近三个月内任意一个月缴纳的社保证明复印件）</w:t>
      </w:r>
    </w:p>
    <w:p w14:paraId="5C60453A">
      <w:pPr>
        <w:tabs>
          <w:tab w:val="left" w:pos="0"/>
          <w:tab w:val="left" w:pos="255"/>
        </w:tabs>
        <w:spacing w:line="360" w:lineRule="auto"/>
        <w:ind w:firstLine="629" w:firstLineChars="261"/>
        <w:rPr>
          <w:rFonts w:hint="eastAsia" w:ascii="宋体" w:hAnsi="宋体" w:eastAsia="宋体"/>
          <w:b/>
          <w:color w:val="auto"/>
          <w:sz w:val="24"/>
          <w:szCs w:val="24"/>
          <w:highlight w:val="none"/>
        </w:rPr>
      </w:pPr>
      <w:r>
        <w:rPr>
          <w:rFonts w:hint="eastAsia" w:ascii="宋体" w:hAnsi="宋体"/>
          <w:b/>
          <w:color w:val="auto"/>
          <w:sz w:val="24"/>
          <w:szCs w:val="24"/>
          <w:highlight w:val="none"/>
          <w:lang w:val="en-US" w:eastAsia="zh-CN"/>
        </w:rPr>
        <w:t>7.3.12</w:t>
      </w:r>
      <w:r>
        <w:rPr>
          <w:rFonts w:hint="eastAsia" w:ascii="宋体" w:hAnsi="宋体" w:eastAsia="宋体"/>
          <w:b/>
          <w:color w:val="auto"/>
          <w:sz w:val="24"/>
          <w:szCs w:val="24"/>
          <w:highlight w:val="none"/>
          <w:lang w:val="zh-CN"/>
        </w:rPr>
        <w:t>投标保证金交纳证明（银行转账）复印件</w:t>
      </w:r>
      <w:r>
        <w:rPr>
          <w:rFonts w:hint="eastAsia" w:ascii="宋体" w:hAnsi="宋体"/>
          <w:b/>
          <w:color w:val="auto"/>
          <w:sz w:val="24"/>
          <w:szCs w:val="24"/>
          <w:highlight w:val="none"/>
          <w:lang w:val="zh-CN"/>
        </w:rPr>
        <w:t>。</w:t>
      </w:r>
    </w:p>
    <w:p w14:paraId="458F1518">
      <w:pPr>
        <w:tabs>
          <w:tab w:val="left" w:pos="0"/>
          <w:tab w:val="left" w:pos="255"/>
        </w:tabs>
        <w:spacing w:line="360" w:lineRule="auto"/>
        <w:ind w:left="482"/>
        <w:rPr>
          <w:rFonts w:hint="eastAsia" w:ascii="宋体" w:hAnsi="宋体"/>
          <w:color w:val="auto"/>
          <w:sz w:val="24"/>
          <w:szCs w:val="24"/>
          <w:highlight w:val="none"/>
        </w:rPr>
      </w:pPr>
      <w:r>
        <w:rPr>
          <w:rFonts w:hint="eastAsia" w:ascii="宋体" w:hAnsi="宋体"/>
          <w:color w:val="auto"/>
          <w:sz w:val="24"/>
          <w:szCs w:val="24"/>
          <w:highlight w:val="none"/>
        </w:rPr>
        <w:t>注：以上“近十二个月”是指投标截止日之前近十二个月（不含投标当月）。</w:t>
      </w:r>
    </w:p>
    <w:bookmarkEnd w:id="16"/>
    <w:bookmarkEnd w:id="17"/>
    <w:bookmarkEnd w:id="18"/>
    <w:bookmarkEnd w:id="26"/>
    <w:p w14:paraId="5AF46723">
      <w:pPr>
        <w:numPr>
          <w:ilvl w:val="0"/>
          <w:numId w:val="0"/>
        </w:numPr>
        <w:tabs>
          <w:tab w:val="left" w:pos="0"/>
          <w:tab w:val="left" w:pos="255"/>
        </w:tabs>
        <w:spacing w:line="360" w:lineRule="auto"/>
        <w:ind w:left="0" w:leftChars="0" w:firstLine="420" w:firstLineChars="0"/>
        <w:rPr>
          <w:rFonts w:hint="eastAsia" w:ascii="宋体" w:hAnsi="宋体"/>
          <w:color w:val="auto"/>
          <w:kern w:val="2"/>
          <w:sz w:val="24"/>
          <w:szCs w:val="24"/>
          <w:highlight w:val="none"/>
          <w:lang w:val="en-US" w:eastAsia="zh-CN" w:bidi="ar-SA"/>
        </w:rPr>
      </w:pPr>
      <w:bookmarkStart w:id="27" w:name="_Hlk106051162"/>
      <w:r>
        <w:rPr>
          <w:rFonts w:hint="eastAsia" w:ascii="宋体" w:hAnsi="宋体"/>
          <w:color w:val="auto"/>
          <w:kern w:val="2"/>
          <w:sz w:val="24"/>
          <w:szCs w:val="24"/>
          <w:highlight w:val="none"/>
          <w:lang w:val="en-US" w:eastAsia="zh-CN" w:bidi="ar-SA"/>
        </w:rPr>
        <w:t>7.4联合体：（若有联合体投标，则需提供联合体协议书）。</w:t>
      </w:r>
    </w:p>
    <w:p w14:paraId="3C2CEBFD">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7.5</w:t>
      </w:r>
      <w:r>
        <w:rPr>
          <w:rFonts w:hint="eastAsia" w:ascii="宋体" w:hAnsi="宋体"/>
          <w:color w:val="auto"/>
          <w:sz w:val="24"/>
          <w:szCs w:val="24"/>
          <w:highlight w:val="none"/>
          <w:lang w:val="zh-CN"/>
        </w:rPr>
        <w:t>技术条款及相关要求偏离表（</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D77895A">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7.6</w:t>
      </w:r>
      <w:r>
        <w:rPr>
          <w:rFonts w:hint="eastAsia" w:ascii="宋体" w:hAnsi="宋体"/>
          <w:color w:val="auto"/>
          <w:sz w:val="24"/>
          <w:szCs w:val="24"/>
          <w:highlight w:val="none"/>
        </w:rPr>
        <w:t>招标文件第</w:t>
      </w:r>
      <w:r>
        <w:rPr>
          <w:rFonts w:hint="eastAsia" w:ascii="宋体" w:hAnsi="宋体"/>
          <w:color w:val="auto"/>
          <w:sz w:val="24"/>
          <w:szCs w:val="24"/>
          <w:highlight w:val="none"/>
          <w:lang w:val="en-US" w:eastAsia="zh-CN"/>
        </w:rPr>
        <w:t>三</w:t>
      </w:r>
      <w:r>
        <w:rPr>
          <w:rFonts w:hint="eastAsia" w:ascii="宋体" w:hAnsi="宋体"/>
          <w:color w:val="auto"/>
          <w:sz w:val="24"/>
          <w:szCs w:val="24"/>
          <w:highlight w:val="none"/>
        </w:rPr>
        <w:t>章“项目技术要求和有关说明”中要求提供的相关证明材料（如有自行添加）</w:t>
      </w:r>
    </w:p>
    <w:p w14:paraId="6139AE45">
      <w:pPr>
        <w:numPr>
          <w:ilvl w:val="0"/>
          <w:numId w:val="0"/>
        </w:numPr>
        <w:tabs>
          <w:tab w:val="left" w:pos="0"/>
          <w:tab w:val="left" w:pos="255"/>
        </w:tabs>
        <w:spacing w:line="360" w:lineRule="auto"/>
        <w:ind w:left="0" w:leftChars="0" w:firstLine="420" w:firstLineChars="0"/>
        <w:rPr>
          <w:rFonts w:hint="eastAsia" w:ascii="宋体" w:hAnsi="宋体"/>
          <w:color w:val="auto"/>
          <w:kern w:val="2"/>
          <w:sz w:val="24"/>
          <w:szCs w:val="24"/>
          <w:highlight w:val="none"/>
          <w:lang w:val="en-US" w:eastAsia="zh-CN" w:bidi="ar-SA"/>
        </w:rPr>
      </w:pPr>
      <w:r>
        <w:rPr>
          <w:rFonts w:hint="eastAsia" w:ascii="宋体" w:hAnsi="宋体"/>
          <w:color w:val="auto"/>
          <w:kern w:val="2"/>
          <w:sz w:val="24"/>
          <w:szCs w:val="24"/>
          <w:highlight w:val="none"/>
          <w:lang w:val="en-US" w:eastAsia="zh-CN" w:bidi="ar-SA"/>
        </w:rPr>
        <w:t>7.7要求投标人提供相关内容承诺函（格式自拟）</w:t>
      </w:r>
    </w:p>
    <w:p w14:paraId="273C94D1">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7.8服务内容的详细说明及服务方案（格式自拟）</w:t>
      </w:r>
    </w:p>
    <w:p w14:paraId="147E9004">
      <w:pPr>
        <w:numPr>
          <w:ilvl w:val="0"/>
          <w:numId w:val="0"/>
        </w:numPr>
        <w:tabs>
          <w:tab w:val="left" w:pos="0"/>
          <w:tab w:val="left" w:pos="255"/>
        </w:tabs>
        <w:spacing w:line="360" w:lineRule="auto"/>
        <w:ind w:left="0" w:leftChars="0" w:firstLine="420" w:firstLineChars="0"/>
        <w:rPr>
          <w:rFonts w:hint="eastAsia" w:ascii="宋体" w:hAnsi="宋体"/>
          <w:color w:val="auto"/>
          <w:kern w:val="2"/>
          <w:sz w:val="24"/>
          <w:szCs w:val="24"/>
          <w:highlight w:val="none"/>
          <w:lang w:val="en-US" w:eastAsia="zh-CN" w:bidi="ar-SA"/>
        </w:rPr>
      </w:pPr>
      <w:r>
        <w:rPr>
          <w:rFonts w:hint="eastAsia" w:ascii="宋体" w:hAnsi="宋体"/>
          <w:color w:val="auto"/>
          <w:kern w:val="2"/>
          <w:sz w:val="24"/>
          <w:szCs w:val="24"/>
          <w:highlight w:val="none"/>
          <w:lang w:val="en-US" w:eastAsia="zh-CN" w:bidi="ar-SA"/>
        </w:rPr>
        <w:t>7.9供应商企业概况</w:t>
      </w:r>
    </w:p>
    <w:p w14:paraId="2CE4ADDB">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7.10</w:t>
      </w:r>
      <w:r>
        <w:rPr>
          <w:rFonts w:ascii="宋体" w:hAnsi="宋体"/>
          <w:color w:val="auto"/>
          <w:sz w:val="24"/>
          <w:szCs w:val="24"/>
          <w:highlight w:val="none"/>
        </w:rPr>
        <w:t>项目人员配置清单</w:t>
      </w:r>
    </w:p>
    <w:p w14:paraId="750F3AAA">
      <w:pPr>
        <w:numPr>
          <w:ilvl w:val="0"/>
          <w:numId w:val="0"/>
        </w:numPr>
        <w:tabs>
          <w:tab w:val="left" w:pos="0"/>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olor w:val="auto"/>
          <w:kern w:val="2"/>
          <w:sz w:val="24"/>
          <w:szCs w:val="24"/>
          <w:highlight w:val="none"/>
          <w:lang w:val="en-US" w:eastAsia="zh-CN" w:bidi="ar-SA"/>
        </w:rPr>
        <w:t>7.11</w:t>
      </w:r>
      <w:r>
        <w:rPr>
          <w:rFonts w:hint="eastAsia" w:ascii="宋体" w:hAnsi="宋体"/>
          <w:color w:val="auto"/>
          <w:sz w:val="24"/>
          <w:szCs w:val="24"/>
          <w:highlight w:val="none"/>
        </w:rPr>
        <w:t>要求采购人提供的配合（如有自拟并自行添加）</w:t>
      </w:r>
    </w:p>
    <w:p w14:paraId="3C73025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7.12</w:t>
      </w:r>
      <w:r>
        <w:rPr>
          <w:rFonts w:hint="eastAsia" w:ascii="宋体" w:hAnsi="宋体"/>
          <w:color w:val="auto"/>
          <w:sz w:val="24"/>
          <w:szCs w:val="24"/>
          <w:highlight w:val="none"/>
          <w:lang w:val="zh-CN"/>
        </w:rPr>
        <w:t>其他（供应商认为有必要提供的声明和文件，</w:t>
      </w:r>
      <w:r>
        <w:rPr>
          <w:rFonts w:hint="eastAsia" w:ascii="宋体" w:hAnsi="宋体"/>
          <w:color w:val="auto"/>
          <w:sz w:val="24"/>
          <w:szCs w:val="24"/>
          <w:highlight w:val="none"/>
        </w:rPr>
        <w:t>如有自拟并自行添加）</w:t>
      </w:r>
    </w:p>
    <w:bookmarkEnd w:id="27"/>
    <w:p w14:paraId="4661BEC1">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7.1-7.10</w:t>
      </w:r>
      <w:r>
        <w:rPr>
          <w:rFonts w:hint="eastAsia" w:ascii="宋体" w:hAnsi="宋体"/>
          <w:b/>
          <w:bCs/>
          <w:color w:val="auto"/>
          <w:sz w:val="24"/>
          <w:szCs w:val="24"/>
          <w:highlight w:val="none"/>
          <w:lang w:val="zh-CN"/>
        </w:rPr>
        <w:t>项供应商必须按要求全部提供，否则投标无效。</w:t>
      </w:r>
      <w:r>
        <w:rPr>
          <w:rFonts w:hint="eastAsia" w:ascii="宋体" w:hAnsi="宋体"/>
          <w:b/>
          <w:color w:val="auto"/>
          <w:sz w:val="24"/>
          <w:szCs w:val="24"/>
          <w:highlight w:val="none"/>
        </w:rPr>
        <w:t>若要求提交原件的，供应商应在提交投标文件截止时间之前将相关原件与投标文件一并提交。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w:t>
      </w:r>
      <w:bookmarkEnd w:id="19"/>
      <w:r>
        <w:rPr>
          <w:rFonts w:hint="eastAsia" w:ascii="宋体" w:hAnsi="宋体"/>
          <w:bCs/>
          <w:color w:val="auto"/>
          <w:sz w:val="24"/>
          <w:szCs w:val="24"/>
          <w:highlight w:val="none"/>
          <w:lang w:val="zh-CN"/>
        </w:rPr>
        <w:t>如上述“</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rPr>
        <w:t>项，依法免税或</w:t>
      </w:r>
      <w:bookmarkStart w:id="28" w:name="OLE_LINK19"/>
      <w:r>
        <w:rPr>
          <w:rFonts w:hint="eastAsia" w:ascii="宋体" w:hAnsi="宋体"/>
          <w:bCs/>
          <w:color w:val="auto"/>
          <w:sz w:val="24"/>
          <w:szCs w:val="24"/>
          <w:highlight w:val="none"/>
          <w:lang w:val="zh-CN"/>
        </w:rPr>
        <w:t>不需要缴纳社会保障资金</w:t>
      </w:r>
      <w:bookmarkEnd w:id="28"/>
      <w:r>
        <w:rPr>
          <w:rFonts w:hint="eastAsia" w:ascii="宋体" w:hAnsi="宋体"/>
          <w:bCs/>
          <w:color w:val="auto"/>
          <w:sz w:val="24"/>
          <w:szCs w:val="24"/>
          <w:highlight w:val="none"/>
          <w:lang w:val="zh-CN"/>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7DA37E09">
      <w:pPr>
        <w:spacing w:line="360" w:lineRule="auto"/>
        <w:ind w:firstLine="482" w:firstLineChars="200"/>
        <w:rPr>
          <w:rFonts w:hint="eastAsia" w:ascii="宋体" w:hAnsi="宋体"/>
          <w:b/>
          <w:color w:val="auto"/>
          <w:sz w:val="24"/>
          <w:szCs w:val="24"/>
          <w:highlight w:val="none"/>
        </w:rPr>
      </w:pPr>
      <w:bookmarkStart w:id="29" w:name="OLE_LINK219"/>
      <w:r>
        <w:rPr>
          <w:rFonts w:hint="eastAsia" w:ascii="宋体" w:hAnsi="宋体"/>
          <w:b/>
          <w:color w:val="auto"/>
          <w:sz w:val="24"/>
          <w:szCs w:val="24"/>
          <w:highlight w:val="none"/>
        </w:rPr>
        <w:t>8、</w:t>
      </w:r>
      <w:bookmarkStart w:id="30" w:name="_Toc19624"/>
      <w:bookmarkStart w:id="31" w:name="_Toc2248"/>
      <w:bookmarkStart w:id="32" w:name="_Toc23231"/>
      <w:bookmarkStart w:id="33" w:name="_Toc520356155"/>
      <w:bookmarkStart w:id="34" w:name="_Toc515647770"/>
      <w:r>
        <w:rPr>
          <w:rFonts w:hint="eastAsia" w:ascii="宋体" w:hAnsi="宋体"/>
          <w:b/>
          <w:color w:val="auto"/>
          <w:sz w:val="24"/>
          <w:szCs w:val="24"/>
          <w:highlight w:val="none"/>
        </w:rPr>
        <w:t>投标报价</w:t>
      </w:r>
      <w:bookmarkEnd w:id="30"/>
      <w:bookmarkEnd w:id="31"/>
      <w:bookmarkEnd w:id="32"/>
      <w:bookmarkEnd w:id="33"/>
      <w:bookmarkEnd w:id="34"/>
    </w:p>
    <w:bookmarkEnd w:id="29"/>
    <w:p w14:paraId="020EAF95">
      <w:pPr>
        <w:spacing w:line="360" w:lineRule="auto"/>
        <w:ind w:firstLine="480" w:firstLineChars="200"/>
        <w:rPr>
          <w:rFonts w:hint="eastAsia" w:ascii="宋体" w:hAnsi="宋体"/>
          <w:bCs/>
          <w:color w:val="auto"/>
          <w:sz w:val="24"/>
          <w:szCs w:val="24"/>
          <w:highlight w:val="none"/>
          <w:lang w:val="zh-CN"/>
        </w:rPr>
      </w:pPr>
      <w:bookmarkStart w:id="35"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2EDB6A8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p w14:paraId="48DA820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9.1 </w:t>
      </w:r>
      <w:r>
        <w:rPr>
          <w:rFonts w:hint="eastAsia" w:ascii="宋体" w:hAnsi="宋体"/>
          <w:bCs/>
          <w:color w:val="auto"/>
          <w:sz w:val="24"/>
          <w:szCs w:val="24"/>
          <w:highlight w:val="none"/>
          <w:lang w:val="zh-CN"/>
        </w:rPr>
        <w:t>所有文件、往来函件均应使用简体中文（规格、型号辅助符号例外）。</w:t>
      </w:r>
    </w:p>
    <w:p w14:paraId="76B48D0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供应商所使用的计量单位应为国家法定计量单位。</w:t>
      </w:r>
    </w:p>
    <w:p w14:paraId="3A6A7E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9.3 投标文件由供应商按要求参考给定格式如实填写（编写），格式中有盖章和签名要求的，须加盖供应商公章、并由法定代表人或被授权代表人签名。其中，正本上加盖的公章应为红章。</w:t>
      </w:r>
    </w:p>
    <w:p w14:paraId="097A8D3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9.4 </w:t>
      </w:r>
      <w:r>
        <w:rPr>
          <w:rFonts w:hint="eastAsia" w:ascii="宋体" w:hAnsi="宋体"/>
          <w:bCs/>
          <w:color w:val="auto"/>
          <w:sz w:val="24"/>
          <w:szCs w:val="24"/>
          <w:highlight w:val="none"/>
          <w:lang w:val="zh-CN"/>
        </w:rPr>
        <w:t>如供应商对招标文件的相关内容有不同意见的偏离，应在投标文件中详细说明偏离的情况，如未明确作出偏离情况的说明，</w:t>
      </w:r>
      <w:bookmarkStart w:id="36"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供应商同意招标文件的要求。</w:t>
      </w:r>
      <w:bookmarkEnd w:id="36"/>
    </w:p>
    <w:p w14:paraId="70DFCFB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.5</w:t>
      </w:r>
      <w:bookmarkStart w:id="37" w:name="OLE_LINK120"/>
      <w:r>
        <w:rPr>
          <w:rFonts w:hint="eastAsia" w:ascii="宋体" w:hAnsi="宋体"/>
          <w:color w:val="auto"/>
          <w:sz w:val="24"/>
          <w:szCs w:val="28"/>
          <w:highlight w:val="none"/>
        </w:rPr>
        <w:t>如对投标文件进行了修改，则应由供应商的法定代表人或被授权代表人在每一修改处签字</w:t>
      </w:r>
      <w:bookmarkEnd w:id="37"/>
      <w:r>
        <w:rPr>
          <w:rFonts w:hint="eastAsia" w:ascii="宋体" w:hAnsi="宋体"/>
          <w:color w:val="auto"/>
          <w:sz w:val="24"/>
          <w:szCs w:val="28"/>
          <w:highlight w:val="none"/>
        </w:rPr>
        <w:t>并加盖供应商公章</w:t>
      </w:r>
      <w:bookmarkStart w:id="38" w:name="OLE_LINK121"/>
      <w:r>
        <w:rPr>
          <w:rFonts w:hint="eastAsia" w:ascii="宋体" w:hAnsi="宋体"/>
          <w:color w:val="auto"/>
          <w:sz w:val="24"/>
          <w:szCs w:val="28"/>
          <w:highlight w:val="none"/>
        </w:rPr>
        <w:t>。</w:t>
      </w:r>
      <w:bookmarkEnd w:id="38"/>
    </w:p>
    <w:p w14:paraId="400FFD4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9.6 投标文件应按照“投标文件的组成”顺序</w:t>
      </w:r>
      <w:r>
        <w:rPr>
          <w:rFonts w:hint="eastAsia" w:ascii="宋体" w:hAnsi="宋体"/>
          <w:bCs/>
          <w:color w:val="auto"/>
          <w:sz w:val="24"/>
          <w:szCs w:val="24"/>
          <w:highlight w:val="none"/>
          <w:lang w:val="zh-CN"/>
        </w:rPr>
        <w:t>统一用A4规格幅面打印、装订成册，</w:t>
      </w:r>
      <w:bookmarkStart w:id="39" w:name="OLE_LINK122"/>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w:t>
      </w:r>
      <w:bookmarkEnd w:id="39"/>
      <w:r>
        <w:rPr>
          <w:rFonts w:hint="eastAsia" w:ascii="宋体" w:hAnsi="宋体"/>
          <w:bCs/>
          <w:color w:val="auto"/>
          <w:sz w:val="24"/>
          <w:szCs w:val="24"/>
          <w:highlight w:val="none"/>
          <w:lang w:val="zh-CN"/>
        </w:rPr>
        <w:t>由于编排混乱导致投标文件被误读或查找不到，责任由供应商承担。</w:t>
      </w:r>
    </w:p>
    <w:p w14:paraId="4D77FC5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9.7 </w:t>
      </w:r>
      <w:bookmarkStart w:id="40" w:name="OLE_LINK123"/>
      <w:r>
        <w:rPr>
          <w:rFonts w:hint="eastAsia" w:ascii="宋体" w:hAnsi="宋体"/>
          <w:bCs/>
          <w:color w:val="auto"/>
          <w:sz w:val="24"/>
          <w:szCs w:val="24"/>
          <w:highlight w:val="none"/>
        </w:rPr>
        <w:t>供应商应该将投标文件密封，同时注明供应商名称。</w:t>
      </w:r>
      <w:bookmarkEnd w:id="35"/>
      <w:bookmarkEnd w:id="40"/>
    </w:p>
    <w:p w14:paraId="6C60515A">
      <w:pPr>
        <w:spacing w:line="360" w:lineRule="auto"/>
        <w:ind w:firstLine="482" w:firstLineChars="200"/>
        <w:rPr>
          <w:rFonts w:hint="eastAsia" w:ascii="宋体" w:hAnsi="宋体"/>
          <w:b/>
          <w:color w:val="auto"/>
          <w:sz w:val="24"/>
          <w:szCs w:val="24"/>
          <w:highlight w:val="none"/>
        </w:rPr>
      </w:pPr>
      <w:bookmarkStart w:id="41" w:name="OLE_LINK94"/>
      <w:r>
        <w:rPr>
          <w:rFonts w:hint="eastAsia" w:ascii="宋体" w:hAnsi="宋体"/>
          <w:b/>
          <w:color w:val="auto"/>
          <w:sz w:val="24"/>
          <w:szCs w:val="24"/>
          <w:highlight w:val="none"/>
        </w:rPr>
        <w:t>10、投标文件的真实性</w:t>
      </w:r>
    </w:p>
    <w:p w14:paraId="1E9927CE">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供应商（含中标供应商）应对其投标文件中提供的所有材料的真实性负责。</w:t>
      </w:r>
    </w:p>
    <w:p w14:paraId="756F26E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2" w:name="OLE_LINK45"/>
      <w:r>
        <w:rPr>
          <w:rFonts w:hint="eastAsia" w:ascii="宋体" w:hAnsi="宋体"/>
          <w:color w:val="auto"/>
          <w:sz w:val="24"/>
          <w:szCs w:val="28"/>
          <w:highlight w:val="none"/>
        </w:rPr>
        <w:t>采购人、</w:t>
      </w:r>
      <w:bookmarkEnd w:id="42"/>
      <w:bookmarkStart w:id="43" w:name="OLE_LINK53"/>
      <w:r>
        <w:rPr>
          <w:rFonts w:hint="eastAsia" w:ascii="宋体" w:hAnsi="宋体"/>
          <w:color w:val="auto"/>
          <w:sz w:val="24"/>
          <w:szCs w:val="28"/>
          <w:highlight w:val="none"/>
        </w:rPr>
        <w:t>采购代理机构</w:t>
      </w:r>
      <w:bookmarkEnd w:id="43"/>
      <w:r>
        <w:rPr>
          <w:rFonts w:hint="eastAsia" w:ascii="宋体" w:hAnsi="宋体"/>
          <w:color w:val="auto"/>
          <w:sz w:val="24"/>
          <w:szCs w:val="28"/>
          <w:highlight w:val="none"/>
        </w:rPr>
        <w:t>视情况或根据各项法律、法规、规章及相关制度的规定，要求供应商（含中标供应商）提供投标文件中某材料的原件、其他相关证明性资料等材料，供应商（含中标供应商）应按照规定的时间、内容、数量等相关要求，予以提供原件、相关证明性资料等材料。如供应商（含中标供应商）未能按照以上要求予以提供的，采购人、采购代理机构将视同该供应商（含中标供应商）无该材料的原件、相关证明性资料等材料，则供应商（含中标供应商）的投标文件在该材料上未响应（满足）招标文件的要求。</w:t>
      </w:r>
    </w:p>
    <w:p w14:paraId="30D2E78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11、投标文件的递交</w:t>
      </w:r>
    </w:p>
    <w:p w14:paraId="4E7D1E3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供应商应在招标文件规定的投标截止时间之前，将投标文件及相关资料送达招标文件指定地点，并递交给采购人或采购代理机构现场工作人员。</w:t>
      </w:r>
    </w:p>
    <w:p w14:paraId="266C1F4D">
      <w:pPr>
        <w:spacing w:line="360" w:lineRule="auto"/>
        <w:ind w:firstLine="482" w:firstLineChars="200"/>
        <w:rPr>
          <w:rFonts w:hint="eastAsia" w:ascii="宋体" w:hAnsi="宋体"/>
          <w:b/>
          <w:color w:val="auto"/>
          <w:sz w:val="24"/>
          <w:szCs w:val="24"/>
          <w:highlight w:val="none"/>
        </w:rPr>
      </w:pPr>
      <w:bookmarkStart w:id="44" w:name="OLE_LINK124"/>
      <w:r>
        <w:rPr>
          <w:rFonts w:hint="eastAsia" w:ascii="宋体" w:hAnsi="宋体"/>
          <w:b/>
          <w:color w:val="auto"/>
          <w:sz w:val="24"/>
          <w:szCs w:val="24"/>
          <w:highlight w:val="none"/>
        </w:rPr>
        <w:t>12、有下列情形之一的投标文件将拒收</w:t>
      </w:r>
    </w:p>
    <w:p w14:paraId="32347C8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795634F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41"/>
    </w:p>
    <w:bookmarkEnd w:id="44"/>
    <w:p w14:paraId="0CBA0D6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2198342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可与供应商协商延长投标文件的有效期。</w:t>
      </w:r>
    </w:p>
    <w:p w14:paraId="638493A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025D6358">
      <w:pPr>
        <w:spacing w:line="360" w:lineRule="auto"/>
        <w:ind w:firstLine="480" w:firstLineChars="200"/>
        <w:rPr>
          <w:rFonts w:hint="eastAsia" w:ascii="宋体" w:hAnsi="宋体"/>
          <w:bCs/>
          <w:color w:val="auto"/>
          <w:sz w:val="24"/>
          <w:szCs w:val="24"/>
          <w:highlight w:val="none"/>
        </w:rPr>
      </w:pPr>
      <w:bookmarkStart w:id="45" w:name="OLE_LINK272"/>
      <w:r>
        <w:rPr>
          <w:rFonts w:hint="eastAsia" w:ascii="宋体" w:hAnsi="宋体"/>
          <w:bCs/>
          <w:color w:val="auto"/>
          <w:sz w:val="24"/>
          <w:szCs w:val="24"/>
          <w:highlight w:val="none"/>
          <w:lang w:val="zh-CN"/>
        </w:rPr>
        <w:t>提交投标文件截止时间</w:t>
      </w:r>
      <w:r>
        <w:rPr>
          <w:rFonts w:hint="eastAsia" w:ascii="宋体" w:hAnsi="宋体"/>
          <w:bCs/>
          <w:color w:val="auto"/>
          <w:sz w:val="24"/>
          <w:szCs w:val="24"/>
          <w:highlight w:val="none"/>
        </w:rPr>
        <w:t>后，采购人和</w:t>
      </w:r>
      <w:bookmarkEnd w:id="45"/>
      <w:r>
        <w:rPr>
          <w:rFonts w:hint="eastAsia" w:ascii="宋体" w:hAnsi="宋体"/>
          <w:bCs/>
          <w:color w:val="auto"/>
          <w:sz w:val="24"/>
          <w:szCs w:val="24"/>
          <w:highlight w:val="none"/>
        </w:rPr>
        <w:t>采购代理机构对所有供应商的投标文件一律不予退还。</w:t>
      </w:r>
    </w:p>
    <w:p w14:paraId="72D9950F">
      <w:pPr>
        <w:spacing w:line="360" w:lineRule="auto"/>
        <w:ind w:firstLine="482" w:firstLineChars="200"/>
        <w:rPr>
          <w:rFonts w:hint="eastAsia" w:ascii="宋体" w:hAnsi="宋体"/>
          <w:b/>
          <w:color w:val="auto"/>
          <w:sz w:val="24"/>
          <w:szCs w:val="24"/>
          <w:highlight w:val="none"/>
        </w:rPr>
      </w:pPr>
      <w:bookmarkStart w:id="46" w:name="OLE_LINK125"/>
      <w:r>
        <w:rPr>
          <w:rFonts w:hint="eastAsia" w:ascii="宋体" w:hAnsi="宋体"/>
          <w:b/>
          <w:color w:val="auto"/>
          <w:sz w:val="24"/>
          <w:szCs w:val="24"/>
          <w:highlight w:val="none"/>
        </w:rPr>
        <w:t>15、投标文件的修改和撤回</w:t>
      </w:r>
    </w:p>
    <w:bookmarkEnd w:id="46"/>
    <w:p w14:paraId="2DA63C4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供应商在投标截止时间前，可以对所递交的投标文件进行补充、修改或撤回，并书面通知</w:t>
      </w:r>
      <w:r>
        <w:rPr>
          <w:rFonts w:hint="eastAsia" w:ascii="宋体" w:hAnsi="宋体"/>
          <w:bCs/>
          <w:color w:val="auto"/>
          <w:sz w:val="24"/>
          <w:szCs w:val="24"/>
          <w:highlight w:val="none"/>
          <w:lang w:val="en-US" w:eastAsia="zh-CN"/>
        </w:rPr>
        <w:t>代理公司</w:t>
      </w:r>
      <w:r>
        <w:rPr>
          <w:rFonts w:hint="eastAsia" w:ascii="宋体" w:hAnsi="宋体"/>
          <w:bCs/>
          <w:color w:val="auto"/>
          <w:sz w:val="24"/>
          <w:szCs w:val="24"/>
          <w:highlight w:val="none"/>
          <w:lang w:val="zh-CN"/>
        </w:rPr>
        <w:t>。补充、修改的内容应当按照招标文件要求签署、盖章、密封后，并作为投标文件的组成部分。</w:t>
      </w:r>
    </w:p>
    <w:p w14:paraId="354AA43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15.2在投标截止时间之后，采购人、采购代理机构、评标委员会不接受供应商主动对其投标文件做任何</w:t>
      </w:r>
      <w:bookmarkStart w:id="47" w:name="OLE_LINK54"/>
      <w:r>
        <w:rPr>
          <w:rFonts w:hint="eastAsia" w:ascii="宋体" w:hAnsi="宋体"/>
          <w:bCs/>
          <w:color w:val="auto"/>
          <w:sz w:val="24"/>
          <w:szCs w:val="24"/>
          <w:highlight w:val="none"/>
        </w:rPr>
        <w:t>补充、</w:t>
      </w:r>
      <w:bookmarkEnd w:id="47"/>
      <w:r>
        <w:rPr>
          <w:rFonts w:hint="eastAsia" w:ascii="宋体" w:hAnsi="宋体"/>
          <w:bCs/>
          <w:color w:val="auto"/>
          <w:sz w:val="24"/>
          <w:szCs w:val="24"/>
          <w:highlight w:val="none"/>
        </w:rPr>
        <w:t>修改。</w:t>
      </w:r>
    </w:p>
    <w:p w14:paraId="46904723">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6D85658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73EF58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48"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未按照招标文件的规定提交投标保证金的或未按要求换取往来款单据的；</w:t>
      </w:r>
    </w:p>
    <w:p w14:paraId="6AEE080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28E08A8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4D9F98C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6A0947B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5B57667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5C9F508A">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17B2E5C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55A7983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61594FE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634CCDF0">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08A21CD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3E2237EC">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673BF728">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4E211AD">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29D91FE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607B8D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49" w:name="OLE_LINK137"/>
      <w:r>
        <w:rPr>
          <w:rFonts w:hint="eastAsia" w:ascii="宋体" w:hAnsi="宋体" w:cs="宋体"/>
          <w:color w:val="auto"/>
          <w:sz w:val="24"/>
          <w:szCs w:val="24"/>
          <w:highlight w:val="none"/>
          <w:lang w:val="zh-CN"/>
        </w:rPr>
        <w:t>（含虚假承诺）</w:t>
      </w:r>
      <w:bookmarkEnd w:id="49"/>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040BBB4E">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514395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48"/>
    </w:p>
    <w:p w14:paraId="0CA11D81">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719B375C">
      <w:pPr>
        <w:spacing w:line="360" w:lineRule="auto"/>
        <w:ind w:firstLine="420"/>
        <w:rPr>
          <w:rFonts w:hint="eastAsia" w:ascii="宋体" w:hAnsi="宋体" w:cs="宋体"/>
          <w:b/>
          <w:color w:val="auto"/>
          <w:sz w:val="24"/>
          <w:szCs w:val="24"/>
          <w:highlight w:val="none"/>
        </w:rPr>
      </w:pPr>
      <w:r>
        <w:rPr>
          <w:rFonts w:hint="eastAsia" w:ascii="宋体" w:hAnsi="宋体" w:cs="宋体"/>
          <w:b/>
          <w:color w:val="auto"/>
          <w:sz w:val="24"/>
          <w:szCs w:val="24"/>
          <w:highlight w:val="none"/>
        </w:rPr>
        <w:t>17、</w:t>
      </w:r>
      <w:r>
        <w:rPr>
          <w:rFonts w:hint="eastAsia" w:ascii="宋体" w:hAnsi="宋体" w:cs="宋体"/>
          <w:b/>
          <w:color w:val="auto"/>
          <w:sz w:val="24"/>
          <w:szCs w:val="24"/>
          <w:highlight w:val="none"/>
          <w:lang w:val="en-US" w:eastAsia="zh-CN"/>
        </w:rPr>
        <w:t>本项目接受</w:t>
      </w:r>
      <w:r>
        <w:rPr>
          <w:rFonts w:hint="eastAsia" w:ascii="宋体" w:hAnsi="宋体" w:cs="宋体"/>
          <w:b/>
          <w:color w:val="auto"/>
          <w:sz w:val="24"/>
          <w:szCs w:val="24"/>
          <w:highlight w:val="none"/>
        </w:rPr>
        <w:t>联合体投标、</w:t>
      </w:r>
      <w:r>
        <w:rPr>
          <w:rFonts w:hint="eastAsia" w:ascii="宋体" w:hAnsi="宋体" w:cs="宋体"/>
          <w:b/>
          <w:color w:val="auto"/>
          <w:sz w:val="24"/>
          <w:szCs w:val="24"/>
          <w:highlight w:val="none"/>
          <w:lang w:val="en-US" w:eastAsia="zh-CN"/>
        </w:rPr>
        <w:t>不接受</w:t>
      </w:r>
      <w:r>
        <w:rPr>
          <w:rFonts w:hint="eastAsia" w:ascii="宋体" w:hAnsi="宋体" w:cs="宋体"/>
          <w:b/>
          <w:color w:val="auto"/>
          <w:sz w:val="24"/>
          <w:szCs w:val="24"/>
          <w:highlight w:val="none"/>
        </w:rPr>
        <w:t>中标后分包</w:t>
      </w:r>
    </w:p>
    <w:p w14:paraId="07F92630">
      <w:pPr>
        <w:spacing w:line="360" w:lineRule="auto"/>
        <w:ind w:firstLine="480" w:firstLineChars="200"/>
        <w:rPr>
          <w:rFonts w:hint="eastAsia" w:ascii="宋体" w:hAnsi="宋体"/>
          <w:bCs/>
          <w:color w:val="auto"/>
          <w:sz w:val="24"/>
          <w:szCs w:val="24"/>
          <w:highlight w:val="none"/>
        </w:rPr>
      </w:pPr>
      <w:bookmarkStart w:id="50" w:name="OLE_LINK96"/>
      <w:r>
        <w:rPr>
          <w:rFonts w:hint="eastAsia" w:ascii="宋体" w:hAnsi="宋体"/>
          <w:bCs/>
          <w:color w:val="auto"/>
          <w:sz w:val="24"/>
          <w:szCs w:val="24"/>
          <w:highlight w:val="none"/>
        </w:rPr>
        <w:t>17.1联合体</w:t>
      </w:r>
    </w:p>
    <w:p w14:paraId="7B78D865">
      <w:pPr>
        <w:spacing w:line="360" w:lineRule="auto"/>
        <w:ind w:firstLine="480" w:firstLineChars="200"/>
        <w:rPr>
          <w:rFonts w:hint="default" w:eastAsia="宋体"/>
          <w:bCs/>
          <w:color w:val="auto"/>
          <w:sz w:val="24"/>
          <w:szCs w:val="24"/>
          <w:highlight w:val="none"/>
          <w:lang w:val="en-US" w:eastAsia="zh-CN"/>
        </w:rPr>
      </w:pPr>
      <w:bookmarkStart w:id="51" w:name="OLE_LINK128"/>
      <w:bookmarkStart w:id="52" w:name="OLE_LINK166"/>
      <w:r>
        <w:rPr>
          <w:rFonts w:hint="eastAsia" w:ascii="宋体" w:hAnsi="宋体"/>
          <w:bCs/>
          <w:color w:val="auto"/>
          <w:sz w:val="24"/>
          <w:szCs w:val="24"/>
          <w:highlight w:val="none"/>
          <w:lang w:val="zh-CN"/>
        </w:rPr>
        <w:t>本项目接受联合体投标</w:t>
      </w:r>
      <w:r>
        <w:rPr>
          <w:bCs/>
          <w:color w:val="auto"/>
          <w:sz w:val="24"/>
          <w:szCs w:val="24"/>
          <w:highlight w:val="none"/>
          <w:lang w:val="zh-CN"/>
        </w:rPr>
        <w:t>。</w:t>
      </w:r>
      <w:bookmarkEnd w:id="50"/>
      <w:bookmarkEnd w:id="51"/>
      <w:bookmarkEnd w:id="52"/>
      <w:r>
        <w:rPr>
          <w:rFonts w:hint="eastAsia"/>
          <w:bCs/>
          <w:color w:val="auto"/>
          <w:sz w:val="24"/>
          <w:szCs w:val="24"/>
          <w:highlight w:val="none"/>
          <w:lang w:val="en-US" w:eastAsia="zh-CN"/>
        </w:rPr>
        <w:t>联合体成员不得超过2家。</w:t>
      </w:r>
    </w:p>
    <w:p w14:paraId="1B329C41">
      <w:pPr>
        <w:spacing w:line="360" w:lineRule="auto"/>
        <w:ind w:firstLine="480" w:firstLineChars="200"/>
        <w:rPr>
          <w:rFonts w:hint="eastAsia"/>
          <w:bCs/>
          <w:color w:val="auto"/>
          <w:sz w:val="24"/>
          <w:szCs w:val="24"/>
          <w:highlight w:val="none"/>
          <w:lang w:val="zh-CN"/>
        </w:rPr>
      </w:pPr>
      <w:r>
        <w:rPr>
          <w:rFonts w:hint="eastAsia"/>
          <w:bCs/>
          <w:color w:val="auto"/>
          <w:sz w:val="24"/>
          <w:szCs w:val="24"/>
          <w:highlight w:val="none"/>
          <w:lang w:val="zh-CN"/>
        </w:rPr>
        <w:t>两个以上的自然人、法人或者其他组织可以组成一个联合体，以一个</w:t>
      </w:r>
      <w:r>
        <w:rPr>
          <w:rFonts w:hint="eastAsia"/>
          <w:bCs/>
          <w:color w:val="auto"/>
          <w:sz w:val="24"/>
          <w:szCs w:val="24"/>
          <w:highlight w:val="none"/>
          <w:lang w:val="en-US" w:eastAsia="zh-CN"/>
        </w:rPr>
        <w:t>投标人</w:t>
      </w:r>
      <w:r>
        <w:rPr>
          <w:rFonts w:hint="eastAsia"/>
          <w:bCs/>
          <w:color w:val="auto"/>
          <w:sz w:val="24"/>
          <w:szCs w:val="24"/>
          <w:highlight w:val="none"/>
          <w:lang w:val="zh-CN"/>
        </w:rPr>
        <w:t>的身份共同参加</w:t>
      </w:r>
      <w:r>
        <w:rPr>
          <w:rFonts w:hint="eastAsia"/>
          <w:bCs/>
          <w:color w:val="auto"/>
          <w:sz w:val="24"/>
          <w:szCs w:val="24"/>
          <w:highlight w:val="none"/>
          <w:lang w:val="en-US" w:eastAsia="zh-CN"/>
        </w:rPr>
        <w:t>本次</w:t>
      </w:r>
      <w:r>
        <w:rPr>
          <w:rFonts w:hint="eastAsia"/>
          <w:bCs/>
          <w:color w:val="auto"/>
          <w:sz w:val="24"/>
          <w:szCs w:val="24"/>
          <w:highlight w:val="none"/>
          <w:lang w:val="zh-CN"/>
        </w:rPr>
        <w:t>采购。</w:t>
      </w:r>
    </w:p>
    <w:p w14:paraId="74152206">
      <w:pPr>
        <w:spacing w:line="360" w:lineRule="auto"/>
        <w:ind w:firstLine="480" w:firstLineChars="200"/>
        <w:rPr>
          <w:rFonts w:hint="eastAsia"/>
          <w:bCs/>
          <w:color w:val="auto"/>
          <w:sz w:val="24"/>
          <w:szCs w:val="24"/>
          <w:highlight w:val="none"/>
          <w:lang w:val="zh-CN"/>
        </w:rPr>
      </w:pPr>
      <w:bookmarkStart w:id="53" w:name="OLE_LINK165"/>
      <w:r>
        <w:rPr>
          <w:rFonts w:hint="eastAsia"/>
          <w:bCs/>
          <w:color w:val="auto"/>
          <w:sz w:val="24"/>
          <w:szCs w:val="24"/>
          <w:highlight w:val="none"/>
          <w:lang w:val="zh-CN" w:eastAsia="zh-CN"/>
        </w:rPr>
        <w:t>投标人</w:t>
      </w:r>
      <w:r>
        <w:rPr>
          <w:rFonts w:hint="eastAsia"/>
          <w:bCs/>
          <w:color w:val="auto"/>
          <w:sz w:val="24"/>
          <w:szCs w:val="24"/>
          <w:highlight w:val="none"/>
          <w:lang w:val="zh-CN"/>
        </w:rPr>
        <w:t>如为联合体的，联合体各方应按</w:t>
      </w:r>
      <w:r>
        <w:rPr>
          <w:rFonts w:hint="eastAsia"/>
          <w:bCs/>
          <w:color w:val="auto"/>
          <w:sz w:val="24"/>
          <w:szCs w:val="24"/>
          <w:highlight w:val="none"/>
          <w:lang w:val="en-US" w:eastAsia="zh-CN"/>
        </w:rPr>
        <w:t>招标文</w:t>
      </w:r>
      <w:r>
        <w:rPr>
          <w:rFonts w:hint="eastAsia"/>
          <w:bCs/>
          <w:color w:val="auto"/>
          <w:sz w:val="24"/>
          <w:szCs w:val="24"/>
          <w:highlight w:val="none"/>
          <w:lang w:val="zh-CN"/>
        </w:rPr>
        <w:t>件提供的格式签</w:t>
      </w:r>
      <w:bookmarkStart w:id="54" w:name="OLE_LINK199"/>
      <w:r>
        <w:rPr>
          <w:rFonts w:hint="eastAsia"/>
          <w:bCs/>
          <w:color w:val="auto"/>
          <w:sz w:val="24"/>
          <w:szCs w:val="24"/>
          <w:highlight w:val="none"/>
          <w:lang w:val="zh-CN"/>
        </w:rPr>
        <w:t>订联合体协议书</w:t>
      </w:r>
      <w:bookmarkEnd w:id="54"/>
      <w:r>
        <w:rPr>
          <w:rFonts w:hint="eastAsia"/>
          <w:bCs/>
          <w:color w:val="auto"/>
          <w:sz w:val="24"/>
          <w:szCs w:val="24"/>
          <w:highlight w:val="none"/>
          <w:lang w:val="zh-CN"/>
        </w:rPr>
        <w:t>，明确联合体主体单位和各方的权利义务。</w:t>
      </w:r>
      <w:bookmarkStart w:id="55" w:name="OLE_LINK127"/>
      <w:r>
        <w:rPr>
          <w:rFonts w:hint="eastAsia"/>
          <w:bCs/>
          <w:color w:val="auto"/>
          <w:sz w:val="24"/>
          <w:szCs w:val="24"/>
          <w:highlight w:val="none"/>
          <w:lang w:val="zh-CN"/>
        </w:rPr>
        <w:t>投标文件中其他地方须要</w:t>
      </w:r>
      <w:r>
        <w:rPr>
          <w:rFonts w:hint="eastAsia"/>
          <w:bCs/>
          <w:color w:val="auto"/>
          <w:sz w:val="24"/>
          <w:szCs w:val="24"/>
          <w:highlight w:val="none"/>
          <w:lang w:val="zh-CN" w:eastAsia="zh-CN"/>
        </w:rPr>
        <w:t>投标人</w:t>
      </w:r>
      <w:r>
        <w:rPr>
          <w:rFonts w:hint="eastAsia"/>
          <w:bCs/>
          <w:color w:val="auto"/>
          <w:sz w:val="24"/>
          <w:szCs w:val="24"/>
          <w:highlight w:val="none"/>
          <w:lang w:val="zh-CN"/>
        </w:rPr>
        <w:t>签名或盖章的，只需主体单位进行签名或盖章。</w:t>
      </w:r>
      <w:bookmarkEnd w:id="53"/>
      <w:bookmarkEnd w:id="55"/>
      <w:bookmarkStart w:id="56" w:name="OLE_LINK63"/>
    </w:p>
    <w:p w14:paraId="57155582">
      <w:pPr>
        <w:spacing w:line="360" w:lineRule="auto"/>
        <w:ind w:firstLine="480" w:firstLineChars="200"/>
        <w:rPr>
          <w:rFonts w:hint="eastAsia"/>
          <w:bCs/>
          <w:color w:val="auto"/>
          <w:sz w:val="24"/>
          <w:szCs w:val="24"/>
          <w:highlight w:val="none"/>
          <w:lang w:val="zh-CN"/>
        </w:rPr>
      </w:pPr>
      <w:r>
        <w:rPr>
          <w:rFonts w:hint="eastAsia"/>
          <w:bCs/>
          <w:color w:val="auto"/>
          <w:sz w:val="24"/>
          <w:szCs w:val="24"/>
          <w:highlight w:val="none"/>
          <w:lang w:val="zh-CN"/>
        </w:rPr>
        <w:t>以联合体形式参加报价的</w:t>
      </w:r>
      <w:bookmarkEnd w:id="56"/>
      <w:r>
        <w:rPr>
          <w:rFonts w:hint="eastAsia"/>
          <w:bCs/>
          <w:color w:val="auto"/>
          <w:sz w:val="24"/>
          <w:szCs w:val="24"/>
          <w:highlight w:val="none"/>
          <w:lang w:val="zh-CN"/>
        </w:rPr>
        <w:t>，参加联合体的</w:t>
      </w:r>
      <w:r>
        <w:rPr>
          <w:rFonts w:hint="eastAsia"/>
          <w:bCs/>
          <w:color w:val="auto"/>
          <w:sz w:val="24"/>
          <w:szCs w:val="24"/>
          <w:highlight w:val="none"/>
          <w:lang w:val="zh-CN" w:eastAsia="zh-CN"/>
        </w:rPr>
        <w:t>投标人</w:t>
      </w:r>
      <w:r>
        <w:rPr>
          <w:rFonts w:hint="eastAsia"/>
          <w:bCs/>
          <w:color w:val="auto"/>
          <w:sz w:val="24"/>
          <w:szCs w:val="24"/>
          <w:highlight w:val="none"/>
          <w:lang w:val="zh-CN"/>
        </w:rPr>
        <w:t>均应当具备《中华人民共和国政府采购法》第二十二条规定的条件；联合体中有同类资质的</w:t>
      </w:r>
      <w:r>
        <w:rPr>
          <w:rFonts w:hint="eastAsia"/>
          <w:bCs/>
          <w:color w:val="auto"/>
          <w:sz w:val="24"/>
          <w:szCs w:val="24"/>
          <w:highlight w:val="none"/>
          <w:lang w:val="zh-CN" w:eastAsia="zh-CN"/>
        </w:rPr>
        <w:t>投标人</w:t>
      </w:r>
      <w:r>
        <w:rPr>
          <w:rFonts w:hint="eastAsia"/>
          <w:bCs/>
          <w:color w:val="auto"/>
          <w:sz w:val="24"/>
          <w:szCs w:val="24"/>
          <w:highlight w:val="none"/>
          <w:lang w:val="zh-CN"/>
        </w:rPr>
        <w:t>按照联合体分工承担相同工作的，按照资质等级较低的</w:t>
      </w:r>
      <w:r>
        <w:rPr>
          <w:rFonts w:hint="eastAsia"/>
          <w:bCs/>
          <w:color w:val="auto"/>
          <w:sz w:val="24"/>
          <w:szCs w:val="24"/>
          <w:highlight w:val="none"/>
          <w:lang w:val="zh-CN" w:eastAsia="zh-CN"/>
        </w:rPr>
        <w:t>投标人</w:t>
      </w:r>
      <w:r>
        <w:rPr>
          <w:rFonts w:hint="eastAsia"/>
          <w:bCs/>
          <w:color w:val="auto"/>
          <w:sz w:val="24"/>
          <w:szCs w:val="24"/>
          <w:highlight w:val="none"/>
          <w:lang w:val="zh-CN"/>
        </w:rPr>
        <w:t>确定资质等级；联合体成员存在不良信用记录的，视同联合体存在不良信用记录。</w:t>
      </w:r>
    </w:p>
    <w:p w14:paraId="4860E3E2">
      <w:pPr>
        <w:spacing w:line="360" w:lineRule="auto"/>
        <w:ind w:firstLine="480" w:firstLineChars="200"/>
        <w:rPr>
          <w:rFonts w:hint="eastAsia" w:ascii="宋体" w:hAnsi="宋体"/>
          <w:bCs/>
          <w:color w:val="auto"/>
          <w:sz w:val="24"/>
          <w:szCs w:val="24"/>
          <w:highlight w:val="none"/>
          <w:lang w:val="zh-CN"/>
        </w:rPr>
      </w:pPr>
      <w:r>
        <w:rPr>
          <w:rFonts w:hint="eastAsia"/>
          <w:bCs/>
          <w:color w:val="auto"/>
          <w:sz w:val="24"/>
          <w:szCs w:val="24"/>
          <w:highlight w:val="none"/>
          <w:lang w:val="zh-CN"/>
        </w:rPr>
        <w:t>以联合体形式参加</w:t>
      </w:r>
      <w:r>
        <w:rPr>
          <w:rFonts w:hint="eastAsia"/>
          <w:bCs/>
          <w:color w:val="auto"/>
          <w:sz w:val="24"/>
          <w:szCs w:val="24"/>
          <w:highlight w:val="none"/>
          <w:lang w:val="en-US" w:eastAsia="zh-CN"/>
        </w:rPr>
        <w:t>本次</w:t>
      </w:r>
      <w:r>
        <w:rPr>
          <w:rFonts w:hint="eastAsia"/>
          <w:bCs/>
          <w:color w:val="auto"/>
          <w:sz w:val="24"/>
          <w:szCs w:val="24"/>
          <w:highlight w:val="none"/>
          <w:lang w:val="zh-CN"/>
        </w:rPr>
        <w:t>采购活动的，联合体各方不得再单独参加或者与其他</w:t>
      </w:r>
      <w:r>
        <w:rPr>
          <w:rFonts w:hint="eastAsia"/>
          <w:bCs/>
          <w:color w:val="auto"/>
          <w:sz w:val="24"/>
          <w:szCs w:val="24"/>
          <w:highlight w:val="none"/>
          <w:lang w:val="zh-CN" w:eastAsia="zh-CN"/>
        </w:rPr>
        <w:t>投标人</w:t>
      </w:r>
      <w:r>
        <w:rPr>
          <w:rFonts w:hint="eastAsia"/>
          <w:bCs/>
          <w:color w:val="auto"/>
          <w:sz w:val="24"/>
          <w:szCs w:val="24"/>
          <w:highlight w:val="none"/>
          <w:lang w:val="zh-CN"/>
        </w:rPr>
        <w:t>另外组成联合体参加同一合同项下的采购活动，否则相关投标将被认定为无效投标。</w:t>
      </w:r>
    </w:p>
    <w:p w14:paraId="148E5DF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17.2 中标后分包</w:t>
      </w:r>
    </w:p>
    <w:p w14:paraId="47986557">
      <w:pPr>
        <w:spacing w:line="360" w:lineRule="auto"/>
        <w:ind w:firstLine="480" w:firstLineChars="200"/>
        <w:rPr>
          <w:rFonts w:hint="eastAsia" w:ascii="宋体" w:hAnsi="宋体"/>
          <w:bCs/>
          <w:color w:val="auto"/>
          <w:sz w:val="24"/>
          <w:szCs w:val="24"/>
          <w:highlight w:val="none"/>
        </w:rPr>
      </w:pPr>
      <w:r>
        <w:rPr>
          <w:rFonts w:hint="eastAsia" w:ascii="宋体" w:hAnsi="宋体" w:cs="宋体"/>
          <w:color w:val="auto"/>
          <w:sz w:val="24"/>
          <w:szCs w:val="24"/>
          <w:highlight w:val="none"/>
        </w:rPr>
        <w:t>本项目不接受中标后分包。</w:t>
      </w:r>
    </w:p>
    <w:p w14:paraId="32171064">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1C334B6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156D714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18.1</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lang w:val="en-US" w:eastAsia="zh-CN"/>
        </w:rPr>
        <w:t>指定地点</w:t>
      </w:r>
      <w:r>
        <w:rPr>
          <w:rFonts w:hint="eastAsia" w:ascii="宋体" w:hAnsi="宋体"/>
          <w:bCs/>
          <w:color w:val="auto"/>
          <w:sz w:val="24"/>
          <w:szCs w:val="24"/>
          <w:highlight w:val="none"/>
          <w:lang w:val="zh-CN"/>
        </w:rPr>
        <w:t>召开开标大会，邀请所有供应商代表参加。供应商不足</w:t>
      </w:r>
      <w:r>
        <w:rPr>
          <w:rFonts w:hint="eastAsia" w:ascii="宋体" w:hAnsi="宋体"/>
          <w:bCs/>
          <w:color w:val="auto"/>
          <w:sz w:val="24"/>
          <w:szCs w:val="24"/>
          <w:highlight w:val="none"/>
        </w:rPr>
        <w:t>3家的，不得开标。</w:t>
      </w:r>
    </w:p>
    <w:p w14:paraId="5F47A8AA">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18.2</w:t>
      </w:r>
      <w:r>
        <w:rPr>
          <w:rFonts w:hint="eastAsia" w:ascii="宋体" w:hAnsi="宋体"/>
          <w:bCs/>
          <w:color w:val="auto"/>
          <w:sz w:val="24"/>
          <w:szCs w:val="24"/>
          <w:highlight w:val="none"/>
          <w:lang w:val="zh-CN"/>
        </w:rPr>
        <w:t>开标时由供应商自行检查其投标文件的密封情况，经确认无误后，采购人或采购代理机构当众拆封，宣布供应商名称、投标价格（开标一览表中合计金额（大写金额））和招标文件规定的需要宣布的其他内容。</w:t>
      </w:r>
    </w:p>
    <w:p w14:paraId="19CC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开标过程由采购人或者采购代理机构负责记录，由参加开标的各供应商代表和相关工作人员签字确认后随采购文件一并存档。供应商未参加开标的，视同认可开标结果。</w:t>
      </w:r>
    </w:p>
    <w:p w14:paraId="5EFA5B3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18.4 供应商对开标过程和开标记录有疑义，以及认为采购人、采购代理机构相关工作人员有需要回避的情形的，应当场提出询问或者回避申请。</w:t>
      </w:r>
      <w:bookmarkStart w:id="57"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57"/>
      <w:r>
        <w:rPr>
          <w:rFonts w:hint="eastAsia" w:ascii="宋体" w:hAnsi="宋体"/>
          <w:bCs/>
          <w:color w:val="auto"/>
          <w:sz w:val="24"/>
          <w:szCs w:val="24"/>
          <w:highlight w:val="none"/>
          <w:lang w:val="zh-CN"/>
        </w:rPr>
        <w:t>；若未进入评审环节，不需要做出认定。</w:t>
      </w:r>
    </w:p>
    <w:p w14:paraId="4B60F0F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19、评标</w:t>
      </w:r>
    </w:p>
    <w:p w14:paraId="65E1F47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19.1 具体评标事务由采购人依法组建的评标委员会负责。</w:t>
      </w:r>
    </w:p>
    <w:p w14:paraId="23840D86">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19.2评标委员会</w:t>
      </w:r>
      <w:r>
        <w:rPr>
          <w:rFonts w:hint="eastAsia" w:ascii="宋体" w:hAnsi="宋体" w:cs="宋体"/>
          <w:color w:val="auto"/>
          <w:sz w:val="24"/>
          <w:szCs w:val="24"/>
          <w:highlight w:val="none"/>
        </w:rPr>
        <w:t>按招标文件要求依法对供应商的资格性和符合性进行审查</w:t>
      </w:r>
      <w:r>
        <w:rPr>
          <w:rFonts w:hint="eastAsia" w:ascii="宋体" w:hAnsi="宋体"/>
          <w:bCs/>
          <w:color w:val="auto"/>
          <w:sz w:val="24"/>
          <w:szCs w:val="24"/>
          <w:highlight w:val="none"/>
        </w:rPr>
        <w:t>，以确定其是否满足招标文件的实质性要求。</w:t>
      </w:r>
      <w:r>
        <w:rPr>
          <w:rFonts w:hint="eastAsia" w:ascii="宋体" w:hAnsi="宋体"/>
          <w:b/>
          <w:color w:val="auto"/>
          <w:sz w:val="24"/>
          <w:szCs w:val="24"/>
          <w:highlight w:val="none"/>
          <w:lang w:val="zh-CN"/>
        </w:rPr>
        <w:t>实质性要求是指本招标文件中</w:t>
      </w:r>
      <w:r>
        <w:rPr>
          <w:rFonts w:hint="eastAsia" w:ascii="宋体" w:hAnsi="宋体"/>
          <w:b/>
          <w:color w:val="auto"/>
          <w:sz w:val="24"/>
          <w:szCs w:val="24"/>
          <w:highlight w:val="none"/>
        </w:rPr>
        <w:t>“第四章项目技术要求和有关说明”部分及其他“必须”或“应（应当）”等文字说明的相关要求。</w:t>
      </w:r>
    </w:p>
    <w:p w14:paraId="1ADF0A31">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w:t>
      </w:r>
      <w:r>
        <w:rPr>
          <w:rFonts w:hint="eastAsia" w:ascii="宋体" w:hAnsi="宋体" w:cs="宋体"/>
          <w:color w:val="auto"/>
          <w:sz w:val="24"/>
          <w:szCs w:val="24"/>
          <w:highlight w:val="none"/>
        </w:rPr>
        <w:t>.3 资格审查包括：</w:t>
      </w:r>
    </w:p>
    <w:p w14:paraId="5BAFA339">
      <w:pPr>
        <w:spacing w:line="360" w:lineRule="auto"/>
        <w:ind w:firstLine="480" w:firstLineChars="200"/>
        <w:rPr>
          <w:rFonts w:hint="eastAsia" w:ascii="宋体" w:hAnsi="宋体" w:cs="宋体"/>
          <w:color w:val="auto"/>
          <w:sz w:val="24"/>
          <w:szCs w:val="24"/>
          <w:highlight w:val="none"/>
        </w:rPr>
      </w:pPr>
      <w:bookmarkStart w:id="58" w:name="OLE_LINK261"/>
      <w:r>
        <w:rPr>
          <w:rFonts w:hint="eastAsia" w:ascii="宋体" w:hAnsi="宋体"/>
          <w:bCs/>
          <w:color w:val="auto"/>
          <w:sz w:val="24"/>
          <w:szCs w:val="24"/>
          <w:highlight w:val="none"/>
        </w:rPr>
        <w:t>（1）</w:t>
      </w:r>
      <w:r>
        <w:rPr>
          <w:rFonts w:hint="eastAsia" w:ascii="宋体" w:hAnsi="宋体" w:cs="宋体"/>
          <w:color w:val="auto"/>
          <w:sz w:val="24"/>
          <w:szCs w:val="24"/>
          <w:highlight w:val="none"/>
        </w:rPr>
        <w:t>按照本须知“7、投标文件的组成”中“（3）资格证明文件”的要求依法对供应商的资格进行审查。</w:t>
      </w:r>
    </w:p>
    <w:p w14:paraId="3CB4E7F5">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（2）</w:t>
      </w:r>
      <w:r>
        <w:rPr>
          <w:rFonts w:hint="eastAsia" w:ascii="宋体" w:hAnsi="宋体" w:cs="宋体"/>
          <w:color w:val="auto"/>
          <w:sz w:val="24"/>
          <w:szCs w:val="24"/>
          <w:highlight w:val="none"/>
        </w:rPr>
        <w:t>信用查询。</w:t>
      </w:r>
    </w:p>
    <w:p w14:paraId="3DD6846E">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查询时间：采购人将在资审环节查询供应商的信用记录，供应商存在不良信用记录的，其投标将被认定为投标无效。</w:t>
      </w:r>
    </w:p>
    <w:p w14:paraId="57987FEC">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②不良信用记录指：按照</w:t>
      </w:r>
      <w:r>
        <w:rPr>
          <w:rFonts w:hint="eastAsia" w:ascii="宋体" w:hAnsi="宋体" w:cs="宋体"/>
          <w:color w:val="auto"/>
          <w:kern w:val="0"/>
          <w:sz w:val="24"/>
          <w:szCs w:val="24"/>
          <w:highlight w:val="none"/>
          <w:lang w:bidi="ar"/>
        </w:rPr>
        <w:t>相关要求，</w:t>
      </w:r>
      <w:r>
        <w:rPr>
          <w:rFonts w:hint="eastAsia" w:ascii="宋体" w:hAnsi="宋体" w:cs="宋体"/>
          <w:color w:val="auto"/>
          <w:sz w:val="24"/>
          <w:szCs w:val="24"/>
          <w:highlight w:val="none"/>
        </w:rPr>
        <w:t>在“信用中国”网站（www.creditchina.gov.cn）被列入失信执行人、税收违法黑名单</w:t>
      </w:r>
      <w:r>
        <w:rPr>
          <w:rFonts w:hint="eastAsia" w:ascii="宋体" w:hAnsi="宋体" w:cs="宋体"/>
          <w:bCs/>
          <w:color w:val="auto"/>
          <w:sz w:val="24"/>
          <w:szCs w:val="24"/>
          <w:highlight w:val="none"/>
          <w:lang w:val="zh-CN"/>
        </w:rPr>
        <w:t>或在</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中国政府采购网</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网站</w:t>
      </w:r>
      <w:r>
        <w:rPr>
          <w:rFonts w:hint="eastAsia" w:ascii="宋体" w:hAnsi="宋体" w:cs="宋体"/>
          <w:bCs/>
          <w:color w:val="auto"/>
          <w:sz w:val="24"/>
          <w:szCs w:val="24"/>
          <w:highlight w:val="none"/>
        </w:rPr>
        <w:t>（www.ccgp.gov.cn）</w:t>
      </w:r>
      <w:r>
        <w:rPr>
          <w:rFonts w:hint="eastAsia" w:ascii="宋体" w:hAnsi="宋体" w:cs="宋体"/>
          <w:bCs/>
          <w:color w:val="auto"/>
          <w:sz w:val="24"/>
          <w:szCs w:val="24"/>
          <w:highlight w:val="none"/>
          <w:lang w:val="zh-CN"/>
        </w:rPr>
        <w:t>被列入政府采购严重违法失信行为记录名单。</w:t>
      </w:r>
    </w:p>
    <w:p w14:paraId="478FF41A">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③ 查询及记录方式：采购人将查询网页打印、签字并存档备查。供应商不良信用记录以采购人现场实时查询结果为准，供应商自行提供的与网站信息不一致的其他证明材料不作为资格审查依据。</w:t>
      </w:r>
      <w:bookmarkEnd w:id="58"/>
    </w:p>
    <w:p w14:paraId="3990185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w:t>
      </w:r>
      <w:bookmarkStart w:id="59" w:name="OLE_LINK132"/>
      <w:r>
        <w:rPr>
          <w:rFonts w:hint="eastAsia" w:ascii="宋体" w:hAnsi="宋体"/>
          <w:bCs/>
          <w:color w:val="auto"/>
          <w:sz w:val="24"/>
          <w:szCs w:val="24"/>
          <w:highlight w:val="none"/>
        </w:rPr>
        <w:t>4</w:t>
      </w:r>
      <w:r>
        <w:rPr>
          <w:rFonts w:hint="eastAsia" w:ascii="宋体" w:hAnsi="宋体"/>
          <w:b/>
          <w:color w:val="auto"/>
          <w:sz w:val="24"/>
          <w:szCs w:val="24"/>
          <w:highlight w:val="none"/>
        </w:rPr>
        <w:t xml:space="preserve"> 澄清有关问题。</w:t>
      </w:r>
      <w:bookmarkEnd w:id="59"/>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评标委员会应当以书面形式要求供应商作出必要的澄清、说明或者补正</w:t>
      </w:r>
      <w:r>
        <w:rPr>
          <w:rFonts w:hint="eastAsia" w:ascii="宋体" w:hAnsi="宋体"/>
          <w:bCs/>
          <w:color w:val="auto"/>
          <w:sz w:val="24"/>
          <w:szCs w:val="24"/>
          <w:highlight w:val="none"/>
        </w:rPr>
        <w:t>。</w:t>
      </w:r>
      <w:bookmarkStart w:id="60" w:name="OLE_LINK26"/>
      <w:r>
        <w:rPr>
          <w:rFonts w:hint="eastAsia" w:ascii="宋体" w:hAnsi="宋体" w:cs="宋体"/>
          <w:color w:val="auto"/>
          <w:sz w:val="24"/>
          <w:szCs w:val="24"/>
          <w:highlight w:val="none"/>
        </w:rPr>
        <w:t>供应商的澄清、说明或者补正应当采用书面形式，并加盖公章，或者由法定代表人或其授权的代表签字</w:t>
      </w:r>
      <w:bookmarkEnd w:id="60"/>
      <w:r>
        <w:rPr>
          <w:rFonts w:hint="eastAsia" w:ascii="宋体" w:hAnsi="宋体" w:cs="宋体"/>
          <w:color w:val="auto"/>
          <w:sz w:val="24"/>
          <w:szCs w:val="24"/>
          <w:highlight w:val="none"/>
        </w:rPr>
        <w:t>。供应商的澄清、说明或者补正不得超出投标文件的范围或者改变投标文件的实质性内容。</w:t>
      </w:r>
      <w:bookmarkStart w:id="61" w:name="OLE_LINK129"/>
      <w:r>
        <w:rPr>
          <w:rFonts w:hint="eastAsia" w:ascii="宋体" w:hAnsi="宋体" w:cs="宋体"/>
          <w:color w:val="auto"/>
          <w:sz w:val="24"/>
          <w:szCs w:val="24"/>
          <w:highlight w:val="none"/>
        </w:rPr>
        <w:t>若</w:t>
      </w:r>
      <w:r>
        <w:rPr>
          <w:rFonts w:hint="eastAsia" w:ascii="宋体" w:hAnsi="宋体"/>
          <w:bCs/>
          <w:color w:val="auto"/>
          <w:sz w:val="24"/>
          <w:szCs w:val="24"/>
          <w:highlight w:val="none"/>
        </w:rPr>
        <w:t>对不同文字文本投标文件的解释发生异议的，以中文文本为准；正本与副本不符，以正本为准。</w:t>
      </w:r>
      <w:bookmarkEnd w:id="61"/>
    </w:p>
    <w:p w14:paraId="3FA73B85">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 xml:space="preserve">.5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12342E56">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。本次招标采用最低评标价法。</w:t>
      </w:r>
    </w:p>
    <w:p w14:paraId="0AA9CF4E">
      <w:pPr>
        <w:numPr>
          <w:ilvl w:val="0"/>
          <w:numId w:val="3"/>
        </w:numPr>
        <w:tabs>
          <w:tab w:val="left" w:pos="945"/>
        </w:tabs>
        <w:spacing w:line="360" w:lineRule="auto"/>
        <w:rPr>
          <w:rFonts w:hint="eastAsia" w:ascii="宋体" w:hAnsi="宋体"/>
          <w:bCs/>
          <w:color w:val="auto"/>
          <w:sz w:val="24"/>
          <w:highlight w:val="none"/>
        </w:rPr>
      </w:pPr>
      <w:r>
        <w:rPr>
          <w:rFonts w:hint="eastAsia" w:ascii="宋体" w:hAnsi="宋体"/>
          <w:bCs/>
          <w:color w:val="auto"/>
          <w:sz w:val="24"/>
          <w:highlight w:val="none"/>
        </w:rPr>
        <w:t>评审委员会在资格性检查、符合性检查的基础上，且在符合采购需求、质量和服务相等的前提下（即质量和服务均能满足招标文件实质性响应要求），按投标报价由低到高顺序排列，推荐三名中标候选人。</w:t>
      </w:r>
    </w:p>
    <w:p w14:paraId="03E2153C">
      <w:pPr>
        <w:tabs>
          <w:tab w:val="left" w:pos="945"/>
        </w:tabs>
        <w:spacing w:line="360" w:lineRule="auto"/>
        <w:ind w:firstLine="480" w:firstLineChars="200"/>
        <w:rPr>
          <w:rFonts w:hint="eastAsia" w:ascii="宋体" w:hAnsi="宋体"/>
          <w:bCs/>
          <w:color w:val="auto"/>
          <w:sz w:val="24"/>
          <w:highlight w:val="none"/>
        </w:rPr>
      </w:pPr>
      <w:bookmarkStart w:id="62" w:name="OLE_LINK134"/>
      <w:r>
        <w:rPr>
          <w:rFonts w:hint="eastAsia" w:ascii="宋体" w:hAnsi="宋体"/>
          <w:bCs/>
          <w:color w:val="auto"/>
          <w:sz w:val="24"/>
          <w:highlight w:val="none"/>
        </w:rPr>
        <w:t>若投标报价相同的，则抽签决定顺序排列。按抽取号码值从大到小的顺序排列。随机抽签活动，按下列程序公开进行：</w:t>
      </w:r>
    </w:p>
    <w:p w14:paraId="38BAFDAD">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①根据投标报价相同的供应商数量，向抽取箱内放入三倍数量以上的号码球；</w:t>
      </w:r>
    </w:p>
    <w:p w14:paraId="466C31D9">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②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5D55FC61">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③如抽签确定的号码值出现相同的情况，则有相同号码值的投标人代表进行第二轮抽取，从大到小排序。以此类推，直至确定相同号码值投标人的排序。</w:t>
      </w:r>
    </w:p>
    <w:p w14:paraId="41F41D8A">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抽签程序结束后，抽取的号码记录不因投标人的质疑、投诉以及其它任何情形而改变。</w:t>
      </w:r>
    </w:p>
    <w:p w14:paraId="0810231C">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14:paraId="62F8748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①</w:t>
      </w:r>
      <w:r>
        <w:rPr>
          <w:rFonts w:hint="eastAsia" w:ascii="宋体" w:hAnsi="宋体"/>
          <w:bCs/>
          <w:color w:val="auto"/>
          <w:sz w:val="24"/>
          <w:highlight w:val="none"/>
        </w:rPr>
        <w:t>投标文件中开标一览表内容与投标文件中相应内容不一致的，以开标一览表为准；</w:t>
      </w:r>
    </w:p>
    <w:p w14:paraId="0960359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②</w:t>
      </w:r>
      <w:r>
        <w:rPr>
          <w:rFonts w:hint="eastAsia" w:ascii="宋体" w:hAnsi="宋体"/>
          <w:bCs/>
          <w:color w:val="auto"/>
          <w:sz w:val="24"/>
          <w:highlight w:val="none"/>
        </w:rPr>
        <w:t>大写金额和小写金额不一致的，以大写金额为准；</w:t>
      </w:r>
    </w:p>
    <w:p w14:paraId="763AB785">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③</w:t>
      </w:r>
      <w:r>
        <w:rPr>
          <w:rFonts w:hint="eastAsia" w:ascii="宋体" w:hAnsi="宋体"/>
          <w:bCs/>
          <w:color w:val="auto"/>
          <w:sz w:val="24"/>
          <w:highlight w:val="none"/>
        </w:rPr>
        <w:t>单价金额小数点或者百分比有明显错位的，以开标一览表的总价为准，并修改单价；</w:t>
      </w:r>
    </w:p>
    <w:p w14:paraId="168EC4FE">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④</w:t>
      </w:r>
      <w:r>
        <w:rPr>
          <w:rFonts w:hint="eastAsia" w:ascii="宋体" w:hAnsi="宋体"/>
          <w:bCs/>
          <w:color w:val="auto"/>
          <w:sz w:val="24"/>
          <w:highlight w:val="none"/>
        </w:rPr>
        <w:t>总价金额与按单价汇总金额不一致的，以单价金额计算结果为准。</w:t>
      </w:r>
    </w:p>
    <w:p w14:paraId="567A15C2">
      <w:pPr>
        <w:tabs>
          <w:tab w:val="left" w:pos="945"/>
        </w:tabs>
        <w:spacing w:line="360" w:lineRule="auto"/>
        <w:ind w:firstLine="420" w:firstLineChars="175"/>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bookmarkEnd w:id="62"/>
    </w:p>
    <w:p w14:paraId="7F6C530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1</w:t>
      </w:r>
      <w:r>
        <w:rPr>
          <w:rFonts w:hint="eastAsia" w:ascii="宋体" w:hAnsi="宋体"/>
          <w:bCs/>
          <w:color w:val="auto"/>
          <w:sz w:val="24"/>
          <w:highlight w:val="none"/>
          <w:lang w:val="en-US" w:eastAsia="zh-CN"/>
        </w:rPr>
        <w:t>9</w:t>
      </w:r>
      <w:r>
        <w:rPr>
          <w:rFonts w:hint="eastAsia" w:ascii="宋体" w:hAnsi="宋体"/>
          <w:bCs/>
          <w:color w:val="auto"/>
          <w:sz w:val="24"/>
          <w:highlight w:val="none"/>
        </w:rPr>
        <w:t>.</w:t>
      </w:r>
      <w:r>
        <w:rPr>
          <w:rFonts w:hint="eastAsia" w:ascii="宋体" w:hAnsi="宋体"/>
          <w:bCs/>
          <w:color w:val="auto"/>
          <w:sz w:val="24"/>
          <w:highlight w:val="none"/>
          <w:lang w:val="en-US" w:eastAsia="zh-CN"/>
        </w:rPr>
        <w:t>7</w:t>
      </w:r>
      <w:r>
        <w:rPr>
          <w:rFonts w:hint="eastAsia" w:ascii="宋体" w:hAnsi="宋体"/>
          <w:bCs/>
          <w:color w:val="auto"/>
          <w:sz w:val="24"/>
          <w:highlight w:val="none"/>
        </w:rPr>
        <w:t xml:space="preserve"> </w:t>
      </w:r>
      <w:r>
        <w:rPr>
          <w:rFonts w:hint="eastAsia" w:ascii="宋体" w:hAnsi="宋体"/>
          <w:bCs/>
          <w:color w:val="auto"/>
          <w:sz w:val="24"/>
          <w:szCs w:val="24"/>
          <w:highlight w:val="none"/>
          <w:lang w:val="zh-CN"/>
        </w:rPr>
        <w:t>评审委员会根据评审结果，完成评审报告的制作。</w:t>
      </w:r>
    </w:p>
    <w:p w14:paraId="627ECDD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1</w:t>
      </w:r>
      <w:r>
        <w:rPr>
          <w:rFonts w:hint="eastAsia" w:ascii="宋体" w:hAnsi="宋体"/>
          <w:bCs/>
          <w:color w:val="auto"/>
          <w:sz w:val="24"/>
          <w:highlight w:val="none"/>
          <w:lang w:val="en-US" w:eastAsia="zh-CN"/>
        </w:rPr>
        <w:t>9</w:t>
      </w:r>
      <w:r>
        <w:rPr>
          <w:rFonts w:hint="eastAsia" w:ascii="宋体" w:hAnsi="宋体"/>
          <w:bCs/>
          <w:color w:val="auto"/>
          <w:sz w:val="24"/>
          <w:highlight w:val="none"/>
        </w:rPr>
        <w:t>.</w:t>
      </w:r>
      <w:r>
        <w:rPr>
          <w:rFonts w:hint="eastAsia" w:ascii="宋体" w:hAnsi="宋体"/>
          <w:bCs/>
          <w:color w:val="auto"/>
          <w:sz w:val="24"/>
          <w:highlight w:val="none"/>
          <w:lang w:val="en-US" w:eastAsia="zh-CN"/>
        </w:rPr>
        <w:t>8</w:t>
      </w:r>
      <w:r>
        <w:rPr>
          <w:rFonts w:hint="eastAsia" w:ascii="宋体" w:hAnsi="宋体"/>
          <w:bCs/>
          <w:color w:val="auto"/>
          <w:sz w:val="24"/>
          <w:highlight w:val="none"/>
        </w:rPr>
        <w:t xml:space="preserve">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评审委员会初步评审意见。</w:t>
      </w:r>
    </w:p>
    <w:p w14:paraId="3486C39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20、定标</w:t>
      </w:r>
    </w:p>
    <w:p w14:paraId="29E669D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20.1 </w:t>
      </w:r>
      <w:r>
        <w:rPr>
          <w:rFonts w:hint="eastAsia" w:ascii="宋体" w:hAnsi="宋体"/>
          <w:bCs/>
          <w:color w:val="auto"/>
          <w:sz w:val="24"/>
          <w:szCs w:val="24"/>
          <w:highlight w:val="none"/>
          <w:lang w:val="zh-CN"/>
        </w:rPr>
        <w:t>评审结束后，采购人应当在收到评审报告后5个工作日内，在评审报告推荐的</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55E78AF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20.2 </w:t>
      </w:r>
      <w:r>
        <w:rPr>
          <w:rFonts w:hint="eastAsia" w:ascii="宋体" w:hAnsi="宋体"/>
          <w:bCs/>
          <w:color w:val="auto"/>
          <w:sz w:val="24"/>
          <w:szCs w:val="24"/>
          <w:highlight w:val="none"/>
          <w:lang w:val="zh-CN"/>
        </w:rPr>
        <w:t>采购人和采购代理机构向中标供应商发出中标通知书。</w:t>
      </w:r>
    </w:p>
    <w:p w14:paraId="150A3E30">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21、投标截止后供应商不足3家或者通过资格审查或符合性审查的供应商不足3家的，除采购任务取消情形外，按照以下方式处理：</w:t>
      </w:r>
    </w:p>
    <w:p w14:paraId="711D4407">
      <w:pPr>
        <w:numPr>
          <w:ilvl w:val="0"/>
          <w:numId w:val="4"/>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71165062">
      <w:pPr>
        <w:numPr>
          <w:ilvl w:val="0"/>
          <w:numId w:val="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6CF7614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22、废标的确认</w:t>
      </w:r>
    </w:p>
    <w:p w14:paraId="2304381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22.1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将废标理由通知所有供应商：</w:t>
      </w:r>
    </w:p>
    <w:p w14:paraId="6D375B97">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w:t>
      </w:r>
      <w:r>
        <w:rPr>
          <w:rFonts w:hint="eastAsia" w:ascii="宋体" w:hAnsi="宋体"/>
          <w:bCs/>
          <w:color w:val="auto"/>
          <w:kern w:val="2"/>
          <w:sz w:val="24"/>
          <w:szCs w:val="24"/>
          <w:highlight w:val="none"/>
          <w:lang w:val="en-US" w:eastAsia="zh-CN" w:bidi="ar-SA"/>
        </w:rPr>
        <w:t>.</w:t>
      </w:r>
      <w:r>
        <w:rPr>
          <w:rFonts w:hint="default" w:ascii="宋体" w:hAnsi="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符合专业条件的供应商或者对招标文件作出实质性响应的供应商不足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6D5EB84F">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22.1.2</w:t>
      </w:r>
      <w:r>
        <w:rPr>
          <w:rFonts w:hint="eastAsia" w:ascii="宋体" w:hAnsi="宋体"/>
          <w:bCs/>
          <w:color w:val="auto"/>
          <w:sz w:val="24"/>
          <w:szCs w:val="24"/>
          <w:highlight w:val="none"/>
          <w:lang w:val="zh-CN"/>
        </w:rPr>
        <w:t>出现影响采购公正的违法、违规行为；</w:t>
      </w:r>
    </w:p>
    <w:p w14:paraId="498A497A">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22.1.3</w:t>
      </w:r>
      <w:r>
        <w:rPr>
          <w:rFonts w:hint="eastAsia" w:ascii="宋体" w:hAnsi="宋体"/>
          <w:bCs/>
          <w:color w:val="auto"/>
          <w:sz w:val="24"/>
          <w:szCs w:val="24"/>
          <w:highlight w:val="none"/>
          <w:lang w:val="zh-CN"/>
        </w:rPr>
        <w:t>供应商的报价均超过采购预算，采购人不能支付；</w:t>
      </w:r>
    </w:p>
    <w:p w14:paraId="4D86A1AB">
      <w:pPr>
        <w:numPr>
          <w:ilvl w:val="0"/>
          <w:numId w:val="0"/>
        </w:numPr>
        <w:spacing w:line="360" w:lineRule="auto"/>
        <w:ind w:left="0" w:leftChars="0" w:firstLine="420" w:firstLineChars="0"/>
        <w:rPr>
          <w:rFonts w:hint="eastAsia" w:ascii="宋体" w:hAnsi="宋体"/>
          <w:bCs/>
          <w:color w:val="auto"/>
          <w:sz w:val="24"/>
          <w:szCs w:val="24"/>
          <w:highlight w:val="none"/>
        </w:rPr>
      </w:pPr>
      <w:r>
        <w:rPr>
          <w:rFonts w:hint="default" w:ascii="宋体" w:hAnsi="宋体"/>
          <w:bCs/>
          <w:color w:val="auto"/>
          <w:kern w:val="2"/>
          <w:sz w:val="24"/>
          <w:szCs w:val="24"/>
          <w:highlight w:val="none"/>
          <w:lang w:val="en-US" w:eastAsia="zh-CN" w:bidi="ar-SA"/>
        </w:rPr>
        <w:t>22.1.4</w:t>
      </w:r>
      <w:r>
        <w:rPr>
          <w:rFonts w:hint="eastAsia" w:ascii="宋体" w:hAnsi="宋体"/>
          <w:bCs/>
          <w:color w:val="auto"/>
          <w:sz w:val="24"/>
          <w:szCs w:val="24"/>
          <w:highlight w:val="none"/>
          <w:lang w:val="zh-CN"/>
        </w:rPr>
        <w:t>因重大变故，采购任务取消。</w:t>
      </w:r>
    </w:p>
    <w:p w14:paraId="40848D8F">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7C5719C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23、投标保证金</w:t>
      </w:r>
    </w:p>
    <w:p w14:paraId="7F1E454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1530CB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23.2 招标活动结束后，中标供应商的投标保证金在合同签订后的五个工作日内无息退还；中标通知书发出后5个工作日内退还未中标供应商的投标保证金，不计利息。</w:t>
      </w:r>
    </w:p>
    <w:p w14:paraId="2B50CBE4">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退还投标保证金的手续，由投标人自行与宜兴市公用环保集团有限公司联系办理退还事宜。</w:t>
      </w:r>
    </w:p>
    <w:p w14:paraId="2576485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lang w:val="zh-CN"/>
        </w:rPr>
        <w:t>供应商有下列情形之一的，其交纳的投标保证金不予退还：</w:t>
      </w:r>
    </w:p>
    <w:p w14:paraId="04B25A6A">
      <w:pPr>
        <w:numPr>
          <w:ilvl w:val="0"/>
          <w:numId w:val="0"/>
        </w:numPr>
        <w:tabs>
          <w:tab w:val="left" w:pos="0"/>
        </w:tabs>
        <w:spacing w:line="360" w:lineRule="auto"/>
        <w:ind w:firstLine="720" w:firstLineChars="30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在提交投标文件截止时间后撤回投标文件的；</w:t>
      </w:r>
    </w:p>
    <w:p w14:paraId="46DBA0E5">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23.3.2</w:t>
      </w:r>
      <w:r>
        <w:rPr>
          <w:rFonts w:hint="eastAsia" w:ascii="宋体" w:hAnsi="宋体"/>
          <w:bCs/>
          <w:color w:val="auto"/>
          <w:sz w:val="24"/>
          <w:szCs w:val="24"/>
          <w:highlight w:val="none"/>
          <w:lang w:val="zh-CN"/>
        </w:rPr>
        <w:t>在投标文件中提供虚假材料的；</w:t>
      </w:r>
    </w:p>
    <w:p w14:paraId="01C309E6">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23.3.3</w:t>
      </w:r>
      <w:r>
        <w:rPr>
          <w:rFonts w:hint="eastAsia" w:ascii="宋体" w:hAnsi="宋体"/>
          <w:bCs/>
          <w:color w:val="auto"/>
          <w:sz w:val="24"/>
          <w:szCs w:val="24"/>
          <w:highlight w:val="none"/>
          <w:lang w:val="zh-CN"/>
        </w:rPr>
        <w:t>除因不可抗力或招标文件认可的情形以外，中标供应商不与采购人签订合同的；</w:t>
      </w:r>
    </w:p>
    <w:p w14:paraId="015DA502">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23.3.4</w:t>
      </w:r>
      <w:r>
        <w:rPr>
          <w:rFonts w:hint="eastAsia" w:ascii="宋体" w:hAnsi="宋体"/>
          <w:bCs/>
          <w:color w:val="auto"/>
          <w:sz w:val="24"/>
          <w:szCs w:val="24"/>
          <w:highlight w:val="none"/>
          <w:lang w:val="zh-CN"/>
        </w:rPr>
        <w:t>与采购人、其他供应商或者采购代理机构恶意串通的；</w:t>
      </w:r>
    </w:p>
    <w:p w14:paraId="29866CFF">
      <w:pPr>
        <w:numPr>
          <w:ilvl w:val="0"/>
          <w:numId w:val="0"/>
        </w:numPr>
        <w:tabs>
          <w:tab w:val="left" w:pos="0"/>
        </w:tabs>
        <w:spacing w:line="360" w:lineRule="auto"/>
        <w:ind w:firstLine="660" w:firstLineChars="275"/>
        <w:rPr>
          <w:rFonts w:hint="eastAsia" w:ascii="宋体" w:hAnsi="宋体"/>
          <w:bCs/>
          <w:color w:val="auto"/>
          <w:sz w:val="24"/>
          <w:szCs w:val="24"/>
          <w:highlight w:val="none"/>
        </w:rPr>
      </w:pPr>
      <w:r>
        <w:rPr>
          <w:rFonts w:hint="default" w:ascii="宋体" w:hAnsi="宋体" w:eastAsia="宋体" w:cs="宋体"/>
          <w:bCs/>
          <w:color w:val="auto"/>
          <w:kern w:val="2"/>
          <w:sz w:val="24"/>
          <w:szCs w:val="24"/>
          <w:highlight w:val="none"/>
          <w:lang w:val="en-US" w:eastAsia="zh-CN" w:bidi="ar-SA"/>
        </w:rPr>
        <w:t>23.3.5</w:t>
      </w:r>
      <w:r>
        <w:rPr>
          <w:rFonts w:hint="eastAsia" w:ascii="宋体" w:hAnsi="宋体"/>
          <w:bCs/>
          <w:color w:val="auto"/>
          <w:sz w:val="24"/>
          <w:szCs w:val="24"/>
          <w:highlight w:val="none"/>
          <w:lang w:val="zh-CN"/>
        </w:rPr>
        <w:t>招标文件规定的其他情形。</w:t>
      </w:r>
    </w:p>
    <w:p w14:paraId="57DEE06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046B272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24、签订合同</w:t>
      </w:r>
    </w:p>
    <w:p w14:paraId="213FBC4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供应商被视为充分熟悉本招标项目所在地的与履行合同有关的各种情况，包括自然环境、气候条件、劳动力、施工现场及公用设施等，本招标文件不再对上述情况进行描述。供应商应认真阅读和充分理解招标文件中所有的内容，一旦</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后，在合同履行过程中的所有风险由供应商自行承担。如因市场变化、政策性调整等因素导致报价成本的变化，中标价格将不会得到调整。</w:t>
      </w:r>
    </w:p>
    <w:p w14:paraId="550DF78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24.2 </w:t>
      </w:r>
      <w:r>
        <w:rPr>
          <w:rFonts w:hint="eastAsia" w:ascii="宋体" w:hAnsi="宋体"/>
          <w:bCs/>
          <w:color w:val="auto"/>
          <w:sz w:val="24"/>
          <w:szCs w:val="24"/>
          <w:highlight w:val="none"/>
          <w:lang w:val="zh-CN"/>
        </w:rPr>
        <w:t>中标供应商应于中标公告发布之日起7日内，办理签订合同前的相关手续;并于中标通知书发出之日起30日内，按照招标文件确定的事项与采购人签订采购合同。</w:t>
      </w:r>
    </w:p>
    <w:p w14:paraId="6EE0FFC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中标供应商如逾期不办理相关手续、签订合同，采购人将依据有关规定进行处理。</w:t>
      </w:r>
    </w:p>
    <w:p w14:paraId="09E566C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14:paraId="4667906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24.3 </w:t>
      </w:r>
      <w:r>
        <w:rPr>
          <w:rFonts w:hint="eastAsia" w:ascii="宋体" w:hAnsi="宋体"/>
          <w:bCs/>
          <w:color w:val="auto"/>
          <w:sz w:val="24"/>
          <w:szCs w:val="24"/>
          <w:highlight w:val="none"/>
          <w:lang w:val="zh-CN"/>
        </w:rPr>
        <w:t>签订合同书及合同条款应以招标文件和中标供应商的投标文件为依据。</w:t>
      </w:r>
    </w:p>
    <w:p w14:paraId="29160A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24.4签订合同前，中标供应商须支付中标总合同的</w:t>
      </w: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0%的</w:t>
      </w:r>
      <w:r>
        <w:rPr>
          <w:rFonts w:hint="eastAsia" w:ascii="宋体" w:hAnsi="宋体"/>
          <w:bCs/>
          <w:color w:val="auto"/>
          <w:sz w:val="24"/>
          <w:szCs w:val="24"/>
          <w:highlight w:val="none"/>
          <w:lang w:val="zh-CN"/>
        </w:rPr>
        <w:t>履约保证金。</w:t>
      </w:r>
    </w:p>
    <w:tbl>
      <w:tblPr>
        <w:tblStyle w:val="31"/>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3165"/>
        <w:gridCol w:w="965"/>
        <w:gridCol w:w="3555"/>
      </w:tblGrid>
      <w:tr w14:paraId="1A7FD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3EDEBC01">
            <w:pPr>
              <w:jc w:val="center"/>
              <w:rPr>
                <w:rFonts w:hint="eastAsia" w:ascii="宋体" w:hAnsi="宋体"/>
                <w:bCs/>
                <w:color w:val="auto"/>
                <w:szCs w:val="21"/>
                <w:highlight w:val="none"/>
                <w:lang w:val="zh-CN"/>
              </w:rPr>
            </w:pPr>
            <w:bookmarkStart w:id="63" w:name="OLE_LINK136"/>
            <w:r>
              <w:rPr>
                <w:rFonts w:hint="eastAsia" w:ascii="宋体" w:hAnsi="宋体"/>
                <w:bCs/>
                <w:color w:val="auto"/>
                <w:szCs w:val="21"/>
                <w:highlight w:val="none"/>
                <w:lang w:val="zh-CN"/>
              </w:rPr>
              <w:t>交纳履约保证金账户名称</w:t>
            </w:r>
          </w:p>
        </w:tc>
        <w:tc>
          <w:tcPr>
            <w:tcW w:w="3165" w:type="dxa"/>
            <w:noWrap w:val="0"/>
            <w:vAlign w:val="center"/>
          </w:tcPr>
          <w:p w14:paraId="741CB5A9">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宜兴市公用投资管理有限公司</w:t>
            </w:r>
          </w:p>
        </w:tc>
        <w:tc>
          <w:tcPr>
            <w:tcW w:w="965" w:type="dxa"/>
            <w:vMerge w:val="restart"/>
            <w:noWrap w:val="0"/>
            <w:vAlign w:val="center"/>
          </w:tcPr>
          <w:p w14:paraId="48A2D7B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交纳方式</w:t>
            </w:r>
          </w:p>
        </w:tc>
        <w:tc>
          <w:tcPr>
            <w:tcW w:w="3555" w:type="dxa"/>
            <w:vMerge w:val="restart"/>
            <w:noWrap w:val="0"/>
            <w:vAlign w:val="center"/>
          </w:tcPr>
          <w:p w14:paraId="38CF335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履约保证金的交纳形式限于转账、电汇、本票、银行汇票、保函（不接受其他形式的履约保证金）</w:t>
            </w:r>
          </w:p>
        </w:tc>
      </w:tr>
      <w:tr w14:paraId="2E85C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13B85B77">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开户银行</w:t>
            </w:r>
          </w:p>
        </w:tc>
        <w:tc>
          <w:tcPr>
            <w:tcW w:w="3165" w:type="dxa"/>
            <w:noWrap w:val="0"/>
            <w:vAlign w:val="center"/>
          </w:tcPr>
          <w:p w14:paraId="0BB72ED6">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宁波银行宜兴支行</w:t>
            </w:r>
          </w:p>
        </w:tc>
        <w:tc>
          <w:tcPr>
            <w:tcW w:w="965" w:type="dxa"/>
            <w:vMerge w:val="continue"/>
            <w:noWrap w:val="0"/>
            <w:vAlign w:val="center"/>
          </w:tcPr>
          <w:p w14:paraId="76B7151D">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5693866E">
            <w:pPr>
              <w:spacing w:line="360" w:lineRule="auto"/>
              <w:jc w:val="center"/>
              <w:rPr>
                <w:rFonts w:hint="eastAsia" w:ascii="宋体" w:hAnsi="宋体"/>
                <w:bCs/>
                <w:color w:val="auto"/>
                <w:szCs w:val="21"/>
                <w:highlight w:val="none"/>
                <w:lang w:val="zh-CN"/>
              </w:rPr>
            </w:pPr>
          </w:p>
        </w:tc>
      </w:tr>
      <w:tr w14:paraId="002C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67" w:type="dxa"/>
            <w:noWrap w:val="0"/>
            <w:vAlign w:val="center"/>
          </w:tcPr>
          <w:p w14:paraId="4E7ACE54">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账号</w:t>
            </w:r>
          </w:p>
        </w:tc>
        <w:tc>
          <w:tcPr>
            <w:tcW w:w="3165" w:type="dxa"/>
            <w:noWrap w:val="0"/>
            <w:vAlign w:val="center"/>
          </w:tcPr>
          <w:p w14:paraId="22DD6928">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78050122000115734</w:t>
            </w:r>
          </w:p>
        </w:tc>
        <w:tc>
          <w:tcPr>
            <w:tcW w:w="965" w:type="dxa"/>
            <w:vMerge w:val="continue"/>
            <w:noWrap w:val="0"/>
            <w:vAlign w:val="center"/>
          </w:tcPr>
          <w:p w14:paraId="08F9D679">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3F04556E">
            <w:pPr>
              <w:spacing w:line="360" w:lineRule="auto"/>
              <w:jc w:val="center"/>
              <w:rPr>
                <w:rFonts w:hint="eastAsia" w:ascii="宋体" w:hAnsi="宋体"/>
                <w:bCs/>
                <w:color w:val="auto"/>
                <w:szCs w:val="21"/>
                <w:highlight w:val="none"/>
                <w:lang w:val="zh-CN"/>
              </w:rPr>
            </w:pPr>
          </w:p>
        </w:tc>
      </w:tr>
      <w:bookmarkEnd w:id="63"/>
    </w:tbl>
    <w:p w14:paraId="05FF0E80">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0000FF"/>
          <w:sz w:val="24"/>
          <w:szCs w:val="24"/>
          <w:highlight w:val="none"/>
        </w:rPr>
        <w:t>注：</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1</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若乙方缴纳</w:t>
      </w:r>
      <w:r>
        <w:rPr>
          <w:rFonts w:hint="eastAsia" w:ascii="宋体" w:hAnsi="宋体" w:eastAsia="宋体" w:cs="Times New Roman"/>
          <w:bCs/>
          <w:color w:val="0000FF"/>
          <w:sz w:val="24"/>
          <w:szCs w:val="24"/>
          <w:highlight w:val="none"/>
          <w:lang w:val="zh-CN"/>
        </w:rPr>
        <w:t>履约</w:t>
      </w:r>
      <w:r>
        <w:rPr>
          <w:rFonts w:hint="eastAsia" w:ascii="宋体" w:hAnsi="宋体" w:eastAsia="宋体" w:cs="Times New Roman"/>
          <w:bCs/>
          <w:color w:val="0000FF"/>
          <w:sz w:val="24"/>
          <w:szCs w:val="24"/>
          <w:highlight w:val="none"/>
        </w:rPr>
        <w:t>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2</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履约保证金于合同履约结束之日起三十个工作日内无息退还。</w:t>
      </w:r>
    </w:p>
    <w:p w14:paraId="6270AAB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 xml:space="preserve"> </w:t>
      </w:r>
      <w:bookmarkStart w:id="64" w:name="OLE_LINK175"/>
      <w:r>
        <w:rPr>
          <w:rFonts w:hint="eastAsia" w:ascii="宋体" w:hAnsi="宋体"/>
          <w:bCs/>
          <w:color w:val="auto"/>
          <w:sz w:val="24"/>
          <w:szCs w:val="24"/>
          <w:highlight w:val="none"/>
          <w:lang w:val="zh-CN"/>
        </w:rPr>
        <w:t>中标供应商（含中标候选人）</w:t>
      </w:r>
      <w:bookmarkEnd w:id="64"/>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视情对其处以</w:t>
      </w:r>
      <w:r>
        <w:rPr>
          <w:rFonts w:ascii="宋体" w:hAnsi="宋体"/>
          <w:bCs/>
          <w:color w:val="auto"/>
          <w:sz w:val="24"/>
          <w:szCs w:val="24"/>
          <w:highlight w:val="none"/>
          <w:lang w:val="zh-CN"/>
        </w:rPr>
        <w:t>采购金额千分之五以上千分之十以下的罚款，列入不良行为记录名单，在一至三年内禁止参加采购活动</w:t>
      </w:r>
      <w:bookmarkStart w:id="65" w:name="OLE_LINK2"/>
      <w:r>
        <w:rPr>
          <w:rFonts w:hint="eastAsia" w:ascii="宋体" w:hAnsi="宋体"/>
          <w:bCs/>
          <w:color w:val="auto"/>
          <w:sz w:val="24"/>
          <w:szCs w:val="24"/>
          <w:highlight w:val="none"/>
          <w:lang w:val="zh-CN"/>
        </w:rPr>
        <w:t>。</w:t>
      </w:r>
      <w:bookmarkEnd w:id="65"/>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中标供应商（含中标候选人）不得参加对该项目重新开展的采购活动。</w:t>
      </w:r>
    </w:p>
    <w:p w14:paraId="231C70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sz w:val="24"/>
          <w:szCs w:val="24"/>
          <w:highlight w:val="none"/>
          <w:lang w:val="zh-CN"/>
        </w:rPr>
        <w:t>中标候选人放弃中标资格的，参照前款进行处理。</w:t>
      </w:r>
    </w:p>
    <w:p w14:paraId="76226031">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4.</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rPr>
        <w:t>采购合同履行中，采购人需追加与合同标的相同服务的，在不改变合同其他条款的前提下，可以与中标供应商协商签订补充合同，但所有补充合同的采购金额不得超过原合同采购金额的百分之十。</w:t>
      </w:r>
    </w:p>
    <w:p w14:paraId="546EC3FF">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2024472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25、投标行为：</w:t>
      </w:r>
    </w:p>
    <w:p w14:paraId="16D56C78">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供应商的投标行为必须遵守各项法律、法规、规章及相关制度的规定。</w:t>
      </w:r>
    </w:p>
    <w:p w14:paraId="22AF2BAD">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提供的服务等应符合国家、行业等相关标准及要求。</w:t>
      </w:r>
    </w:p>
    <w:p w14:paraId="696FAF57">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招标文件中要求供应商出具的证书等相关材料，均应在有效期限内，即有效期限应覆盖投标文件评审当日。</w:t>
      </w:r>
    </w:p>
    <w:p w14:paraId="2E72BB3F">
      <w:pPr>
        <w:spacing w:line="360" w:lineRule="auto"/>
        <w:ind w:firstLine="482" w:firstLineChars="200"/>
        <w:rPr>
          <w:rFonts w:hint="eastAsia" w:ascii="宋体" w:hAnsi="宋体"/>
          <w:b/>
          <w:color w:val="auto"/>
          <w:sz w:val="24"/>
          <w:szCs w:val="24"/>
          <w:highlight w:val="none"/>
          <w:lang w:val="zh-CN"/>
        </w:rPr>
      </w:pPr>
      <w:bookmarkStart w:id="66" w:name="OLE_LINK184"/>
      <w:r>
        <w:rPr>
          <w:rFonts w:hint="eastAsia" w:ascii="宋体" w:hAnsi="宋体"/>
          <w:b/>
          <w:color w:val="auto"/>
          <w:sz w:val="24"/>
          <w:szCs w:val="24"/>
          <w:highlight w:val="none"/>
          <w:lang w:val="zh-CN"/>
        </w:rPr>
        <w:t>九、验收</w:t>
      </w:r>
    </w:p>
    <w:p w14:paraId="686DF44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26、</w:t>
      </w:r>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履约情况进行验收，出具</w:t>
      </w:r>
      <w:r>
        <w:rPr>
          <w:rFonts w:hint="eastAsia" w:ascii="宋体" w:hAnsi="宋体"/>
          <w:bCs/>
          <w:color w:val="auto"/>
          <w:sz w:val="24"/>
          <w:szCs w:val="24"/>
          <w:highlight w:val="none"/>
          <w:lang w:val="zh-CN"/>
        </w:rPr>
        <w:t>采购项目验收单。由采购人对中标供应商进行履约管理，并及时向中标供应商支付采购资金。</w:t>
      </w:r>
      <w:bookmarkEnd w:id="66"/>
    </w:p>
    <w:p w14:paraId="646577EA">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234405E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27、询问</w:t>
      </w:r>
    </w:p>
    <w:p w14:paraId="2EBF84B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02A7002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6DEB31D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28.1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32E8B6DE">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28</w:t>
      </w:r>
      <w:r>
        <w:rPr>
          <w:rFonts w:hint="eastAsia" w:ascii="宋体" w:hAnsi="宋体" w:eastAsia="宋体" w:cs="Times New Roman"/>
          <w:b/>
          <w:color w:val="auto"/>
          <w:sz w:val="24"/>
          <w:szCs w:val="24"/>
          <w:highlight w:val="none"/>
        </w:rPr>
        <w:t xml:space="preserve">.2 </w:t>
      </w:r>
      <w:bookmarkStart w:id="67" w:name="OLE_LINK44"/>
      <w:r>
        <w:rPr>
          <w:rFonts w:hint="eastAsia" w:ascii="宋体" w:hAnsi="宋体" w:eastAsia="宋体" w:cs="Times New Roman"/>
          <w:b/>
          <w:color w:val="auto"/>
          <w:sz w:val="24"/>
          <w:szCs w:val="24"/>
          <w:highlight w:val="none"/>
          <w:lang w:val="zh-CN"/>
        </w:rPr>
        <w:t>质疑答复责任主体：</w:t>
      </w:r>
    </w:p>
    <w:p w14:paraId="5432AE23">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65005769">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7"/>
    </w:p>
    <w:p w14:paraId="3F4A133E">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.3 </w:t>
      </w:r>
      <w:bookmarkStart w:id="68"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8"/>
    </w:p>
    <w:p w14:paraId="31D5BDAB">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F586FDF">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5D750D4A">
      <w:pPr>
        <w:spacing w:line="360" w:lineRule="auto"/>
        <w:ind w:firstLine="482" w:firstLineChars="200"/>
        <w:rPr>
          <w:rFonts w:hint="eastAsia" w:ascii="宋体" w:hAnsi="宋体"/>
          <w:b/>
          <w:color w:val="auto"/>
          <w:sz w:val="24"/>
          <w:szCs w:val="24"/>
          <w:highlight w:val="none"/>
        </w:rPr>
      </w:pPr>
      <w:bookmarkStart w:id="69" w:name="OLE_LINK142"/>
      <w:r>
        <w:rPr>
          <w:rFonts w:hint="eastAsia" w:ascii="宋体" w:hAnsi="宋体"/>
          <w:b/>
          <w:color w:val="auto"/>
          <w:sz w:val="24"/>
          <w:szCs w:val="24"/>
          <w:highlight w:val="none"/>
        </w:rPr>
        <w:t>29、投诉</w:t>
      </w:r>
    </w:p>
    <w:bookmarkEnd w:id="69"/>
    <w:p w14:paraId="33EEC62A">
      <w:pPr>
        <w:spacing w:line="360" w:lineRule="auto"/>
        <w:ind w:firstLine="420"/>
        <w:jc w:val="left"/>
        <w:rPr>
          <w:rFonts w:hint="eastAsia" w:ascii="宋体" w:hAnsi="宋体"/>
          <w:bCs/>
          <w:color w:val="auto"/>
          <w:sz w:val="24"/>
          <w:szCs w:val="24"/>
          <w:highlight w:val="none"/>
          <w:lang w:val="zh-CN"/>
        </w:rPr>
      </w:pPr>
      <w:bookmarkStart w:id="70" w:name="_Toc23122"/>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742E01D1">
      <w:pPr>
        <w:jc w:val="center"/>
        <w:rPr>
          <w:rFonts w:hint="eastAsia" w:ascii="黑体" w:hAnsi="黑体" w:eastAsia="黑体" w:cs="Times New Roman"/>
          <w:color w:val="auto"/>
          <w:sz w:val="28"/>
          <w:szCs w:val="20"/>
          <w:highlight w:val="none"/>
        </w:rPr>
      </w:pPr>
      <w:bookmarkStart w:id="71" w:name="_Toc12653"/>
      <w:r>
        <w:rPr>
          <w:rFonts w:hint="eastAsia" w:ascii="黑体" w:hAnsi="黑体" w:eastAsia="黑体"/>
          <w:color w:val="auto"/>
          <w:sz w:val="28"/>
          <w:highlight w:val="none"/>
        </w:rPr>
        <w:br w:type="page"/>
      </w:r>
      <w:bookmarkEnd w:id="70"/>
      <w:bookmarkEnd w:id="71"/>
      <w:bookmarkStart w:id="72" w:name="_Toc3082"/>
      <w:bookmarkStart w:id="73" w:name="_Toc25967"/>
      <w:r>
        <w:rPr>
          <w:rFonts w:hint="eastAsia" w:ascii="黑体" w:hAnsi="黑体" w:eastAsia="黑体" w:cs="Times New Roman"/>
          <w:color w:val="auto"/>
          <w:sz w:val="28"/>
          <w:szCs w:val="20"/>
          <w:highlight w:val="none"/>
        </w:rPr>
        <w:t>第三章 项目技术要求和有关说明</w:t>
      </w:r>
    </w:p>
    <w:p w14:paraId="665C096F">
      <w:pPr>
        <w:spacing w:line="360" w:lineRule="auto"/>
        <w:ind w:firstLine="480" w:firstLineChars="200"/>
        <w:rPr>
          <w:rFonts w:ascii="宋体" w:hAnsi="宋体" w:eastAsia="宋体" w:cs="宋体"/>
          <w:sz w:val="24"/>
          <w:szCs w:val="24"/>
          <w:highlight w:val="none"/>
        </w:rPr>
      </w:pPr>
      <w:r>
        <w:rPr>
          <w:rFonts w:hint="eastAsia" w:ascii="宋体" w:hAnsi="宋体" w:eastAsia="宋体" w:cs="Times New Roman"/>
          <w:sz w:val="24"/>
          <w:szCs w:val="24"/>
          <w:highlight w:val="none"/>
        </w:rPr>
        <w:t>本项目</w:t>
      </w:r>
      <w:r>
        <w:rPr>
          <w:rFonts w:hint="eastAsia" w:ascii="宋体" w:hAnsi="宋体" w:eastAsia="宋体" w:cs="宋体"/>
          <w:sz w:val="24"/>
          <w:szCs w:val="24"/>
          <w:highlight w:val="none"/>
        </w:rPr>
        <w:t>为</w:t>
      </w:r>
      <w:r>
        <w:rPr>
          <w:rFonts w:hint="eastAsia" w:ascii="宋体" w:hAnsi="宋体" w:cs="宋体"/>
          <w:sz w:val="24"/>
          <w:szCs w:val="24"/>
          <w:highlight w:val="none"/>
          <w:lang w:eastAsia="zh-CN"/>
        </w:rPr>
        <w:t>宜兴市滆湖生态圈建设工程—生态清淤三期工程环境监测及环保验收项目。</w:t>
      </w:r>
    </w:p>
    <w:p w14:paraId="2EC1BBE1">
      <w:pPr>
        <w:spacing w:line="360" w:lineRule="auto"/>
        <w:ind w:firstLine="482" w:firstLineChars="200"/>
        <w:rPr>
          <w:rFonts w:hint="eastAsia" w:ascii="宋体" w:hAnsi="宋体" w:eastAsia="宋体" w:cs="Times New Roman"/>
          <w:b/>
          <w:bCs/>
          <w:sz w:val="24"/>
          <w:szCs w:val="24"/>
          <w:highlight w:val="none"/>
          <w:lang w:eastAsia="zh-CN"/>
        </w:rPr>
      </w:pPr>
      <w:r>
        <w:rPr>
          <w:rFonts w:hint="eastAsia" w:ascii="宋体" w:hAnsi="宋体" w:eastAsia="宋体" w:cs="Times New Roman"/>
          <w:b/>
          <w:bCs/>
          <w:sz w:val="24"/>
          <w:szCs w:val="24"/>
          <w:highlight w:val="none"/>
        </w:rPr>
        <w:t>一、项目</w:t>
      </w:r>
      <w:r>
        <w:rPr>
          <w:rFonts w:hint="eastAsia" w:ascii="宋体" w:hAnsi="宋体" w:cs="Times New Roman"/>
          <w:b/>
          <w:bCs/>
          <w:sz w:val="24"/>
          <w:szCs w:val="24"/>
          <w:highlight w:val="none"/>
          <w:lang w:val="en-US" w:eastAsia="zh-CN"/>
        </w:rPr>
        <w:t>概况</w:t>
      </w:r>
    </w:p>
    <w:p w14:paraId="0F0509F4">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Times New Roman"/>
          <w:sz w:val="24"/>
          <w:szCs w:val="24"/>
          <w:highlight w:val="none"/>
        </w:rPr>
        <w:t>1、项目</w:t>
      </w:r>
      <w:r>
        <w:rPr>
          <w:rFonts w:hint="eastAsia" w:ascii="宋体" w:hAnsi="宋体" w:eastAsia="宋体" w:cs="Times New Roman"/>
          <w:sz w:val="24"/>
          <w:szCs w:val="24"/>
          <w:highlight w:val="none"/>
        </w:rPr>
        <w:t>概况：</w:t>
      </w:r>
      <w:r>
        <w:rPr>
          <w:rFonts w:hint="eastAsia" w:ascii="宋体" w:hAnsi="宋体" w:eastAsia="宋体" w:cs="宋体"/>
          <w:color w:val="000000"/>
          <w:kern w:val="0"/>
          <w:sz w:val="24"/>
          <w:szCs w:val="24"/>
          <w:highlight w:val="none"/>
          <w:lang w:val="en-US" w:eastAsia="zh-CN" w:bidi="ar"/>
        </w:rPr>
        <w:t>本次生态清淤三期工程清淤区位于滆湖南沿岸湖区，清淤总面积约为5.23km²，清淤深度0.30～0.50m，清淤量共计约为200.84万m3。</w:t>
      </w:r>
    </w:p>
    <w:p w14:paraId="730D6698">
      <w:pPr>
        <w:keepNext w:val="0"/>
        <w:keepLines w:val="0"/>
        <w:widowControl/>
        <w:suppressLineNumbers w:val="0"/>
        <w:spacing w:line="360" w:lineRule="auto"/>
        <w:ind w:firstLine="480" w:firstLineChars="20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2、监测频次及要求：</w:t>
      </w:r>
    </w:p>
    <w:tbl>
      <w:tblPr>
        <w:tblStyle w:val="31"/>
        <w:tblW w:w="100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2"/>
        <w:gridCol w:w="1299"/>
        <w:gridCol w:w="2243"/>
        <w:gridCol w:w="649"/>
        <w:gridCol w:w="789"/>
        <w:gridCol w:w="711"/>
        <w:gridCol w:w="1168"/>
        <w:gridCol w:w="896"/>
        <w:gridCol w:w="1683"/>
      </w:tblGrid>
      <w:tr w14:paraId="60C07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BDF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序号</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7651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项目名称</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0E86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具体内容</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247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点位数</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578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频次/点位</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1CA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总次</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0EF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备注</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21E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暂定工期（月）</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E70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7BFE8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583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CF2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地表水水质</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FEB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pH、BOD5、NH3-N、CODMn、DO、总氮、总磷、石油类、SS</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DB4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6D2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1BC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30</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61D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1次/季度+结束后监测1次</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BD7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19F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4D267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43B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015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施工污废水水质检测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02C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pH、COD、SS、石油类、动植物油</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D85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C867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3D9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480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1EB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6A8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065DD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6F3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EEB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排泥场尾水检测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BC4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pH、COD、SS、氨氮、TP、TN、铜、锌、铅、镉、汞、砷、铬、硒和砷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00E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21B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3CEF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60</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5B8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F8B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E49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4D3DD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A3E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FDA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大气监测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188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颗粒物、氨气、硫化氢及臭气浓度</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7BB6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FE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F30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18</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D2F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3次/季度</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328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28F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施工期每季度监测一次</w:t>
            </w:r>
          </w:p>
        </w:tc>
      </w:tr>
      <w:tr w14:paraId="07E06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3"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ACB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D0C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噪声检测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C0E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等效A声级（dB）</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66E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7A8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3A5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16</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2DA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4次/季度</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41E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F52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施工期间内每季度监测1次，每次连续监测2天，每天昼、夜间各监测1次</w:t>
            </w:r>
          </w:p>
        </w:tc>
      </w:tr>
      <w:tr w14:paraId="04512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4E6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0A1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底泥检测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FDF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pH、有机质（OM）、总氮、总磷、镉、汞、铜、砷、铬、锌、铅、镍</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C9B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B6A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185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945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7F7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777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5FCB8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5BE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8E07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土壤监测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7FDC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pH、有机质（OM）、总氮、总磷、镉、汞、铜、砷、铬、锌、铅、镍</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3EC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506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8B3C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2A7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EAF0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6C2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排泥前和排泥完成后各调查一次</w:t>
            </w:r>
            <w:r>
              <w:rPr>
                <w:rFonts w:hint="eastAsia" w:ascii="宋体" w:hAnsi="宋体" w:cs="宋体"/>
                <w:sz w:val="21"/>
                <w:szCs w:val="21"/>
                <w:highlight w:val="none"/>
                <w:lang w:val="en-US" w:eastAsia="zh-CN"/>
              </w:rPr>
              <w:t>。</w:t>
            </w:r>
          </w:p>
        </w:tc>
      </w:tr>
      <w:tr w14:paraId="04D2E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8"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2AD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B24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地下水监测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7003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pH值、高锰酸盐指数、氨氮、砷、镉、铜、铅、汞、镍、总铬、总锌、铬（六价）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60A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A40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770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28</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B71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1+1次/月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133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C9CA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在排泥作业前监测一次，施工排泥施工时每1个月监测一次。</w:t>
            </w:r>
          </w:p>
        </w:tc>
      </w:tr>
      <w:tr w14:paraId="5C408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4"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6A54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9</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F7C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水生生态监测</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619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叶绿素a、浮游生物、底栖生物、水生植物的种类及生物量、鱼类鱼卵、仔、稚鱼种类组成、数量分布等</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D93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860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CF5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7F6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52E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1BE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bl>
    <w:p w14:paraId="6A6F43FE">
      <w:pPr>
        <w:numPr>
          <w:ilvl w:val="0"/>
          <w:numId w:val="0"/>
        </w:numPr>
        <w:spacing w:line="360" w:lineRule="auto"/>
        <w:ind w:firstLine="240" w:firstLineChars="1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招标文件中所列</w:t>
      </w:r>
      <w:r>
        <w:rPr>
          <w:rFonts w:hint="eastAsia" w:ascii="宋体" w:hAnsi="宋体" w:cs="宋体"/>
          <w:sz w:val="24"/>
          <w:szCs w:val="24"/>
          <w:highlight w:val="none"/>
          <w:lang w:val="en-US" w:eastAsia="zh-CN"/>
        </w:rPr>
        <w:t>内容</w:t>
      </w:r>
      <w:r>
        <w:rPr>
          <w:rFonts w:hint="eastAsia" w:ascii="宋体" w:hAnsi="宋体" w:eastAsia="宋体" w:cs="宋体"/>
          <w:sz w:val="24"/>
          <w:szCs w:val="24"/>
          <w:highlight w:val="none"/>
          <w:lang w:val="en-US" w:eastAsia="zh-CN"/>
        </w:rPr>
        <w:t>为项目的规划设计</w:t>
      </w:r>
      <w:r>
        <w:rPr>
          <w:rFonts w:hint="eastAsia" w:ascii="宋体" w:hAnsi="宋体" w:cs="宋体"/>
          <w:sz w:val="24"/>
          <w:szCs w:val="24"/>
          <w:highlight w:val="none"/>
          <w:lang w:val="en-US" w:eastAsia="zh-CN"/>
        </w:rPr>
        <w:t>内容</w:t>
      </w:r>
      <w:r>
        <w:rPr>
          <w:rFonts w:hint="eastAsia" w:ascii="宋体" w:hAnsi="宋体" w:eastAsia="宋体" w:cs="宋体"/>
          <w:sz w:val="24"/>
          <w:szCs w:val="24"/>
          <w:highlight w:val="none"/>
          <w:lang w:val="en-US" w:eastAsia="zh-CN"/>
        </w:rPr>
        <w:t>，仅作招标参考，合同签订时或实际</w:t>
      </w:r>
      <w:r>
        <w:rPr>
          <w:rFonts w:hint="eastAsia" w:ascii="宋体" w:hAnsi="宋体" w:cs="宋体"/>
          <w:sz w:val="24"/>
          <w:szCs w:val="24"/>
          <w:highlight w:val="none"/>
          <w:lang w:val="en-US" w:eastAsia="zh-CN"/>
        </w:rPr>
        <w:t>实施</w:t>
      </w:r>
      <w:r>
        <w:rPr>
          <w:rFonts w:hint="eastAsia" w:ascii="宋体" w:hAnsi="宋体" w:eastAsia="宋体" w:cs="宋体"/>
          <w:sz w:val="24"/>
          <w:szCs w:val="24"/>
          <w:highlight w:val="none"/>
          <w:lang w:val="en-US" w:eastAsia="zh-CN"/>
        </w:rPr>
        <w:t>时</w:t>
      </w:r>
      <w:r>
        <w:rPr>
          <w:rFonts w:hint="eastAsia" w:ascii="宋体" w:hAnsi="宋体" w:cs="宋体"/>
          <w:sz w:val="24"/>
          <w:szCs w:val="24"/>
          <w:highlight w:val="none"/>
          <w:lang w:val="en-US" w:eastAsia="zh-CN"/>
        </w:rPr>
        <w:t>内容及工期</w:t>
      </w:r>
      <w:r>
        <w:rPr>
          <w:rFonts w:hint="eastAsia" w:ascii="宋体" w:hAnsi="宋体" w:eastAsia="宋体" w:cs="宋体"/>
          <w:sz w:val="24"/>
          <w:szCs w:val="24"/>
          <w:highlight w:val="none"/>
          <w:lang w:val="en-US" w:eastAsia="zh-CN"/>
        </w:rPr>
        <w:t>可能会有变动，须根据现场实际情况及采购人要求进行</w:t>
      </w:r>
      <w:r>
        <w:rPr>
          <w:rFonts w:hint="eastAsia" w:ascii="宋体" w:hAnsi="宋体" w:cs="宋体"/>
          <w:sz w:val="24"/>
          <w:szCs w:val="24"/>
          <w:highlight w:val="none"/>
          <w:lang w:val="en-US" w:eastAsia="zh-CN"/>
        </w:rPr>
        <w:t>调整</w:t>
      </w:r>
      <w:r>
        <w:rPr>
          <w:rFonts w:hint="eastAsia" w:ascii="宋体" w:hAnsi="宋体" w:eastAsia="宋体" w:cs="宋体"/>
          <w:sz w:val="24"/>
          <w:szCs w:val="24"/>
          <w:highlight w:val="none"/>
          <w:lang w:val="en-US" w:eastAsia="zh-CN"/>
        </w:rPr>
        <w:t>。</w:t>
      </w:r>
    </w:p>
    <w:p w14:paraId="3D6279BA">
      <w:pPr>
        <w:numPr>
          <w:ilvl w:val="0"/>
          <w:numId w:val="0"/>
        </w:num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kern w:val="2"/>
          <w:sz w:val="24"/>
          <w:szCs w:val="24"/>
          <w:highlight w:val="none"/>
          <w:lang w:val="en-US" w:eastAsia="zh-CN" w:bidi="ar-SA"/>
        </w:rPr>
        <w:t>3、</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内容：</w:t>
      </w:r>
      <w:r>
        <w:rPr>
          <w:rFonts w:hint="eastAsia" w:ascii="宋体" w:hAnsi="宋体" w:cs="宋体"/>
          <w:sz w:val="24"/>
          <w:szCs w:val="24"/>
          <w:highlight w:val="none"/>
          <w:lang w:eastAsia="zh-CN"/>
        </w:rPr>
        <w:t>宜兴市滆湖生态圈建设工程—生态清淤三期工程环境监测及环保验收项目</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对项目进行必要的实地勘察，开展竣工环保验收监测，地表水监测、</w:t>
      </w:r>
      <w:r>
        <w:rPr>
          <w:rFonts w:hint="eastAsia" w:ascii="宋体" w:hAnsi="宋体" w:eastAsia="宋体" w:cs="Times New Roman"/>
          <w:sz w:val="24"/>
          <w:szCs w:val="24"/>
          <w:highlight w:val="none"/>
        </w:rPr>
        <w:t>施工污废水水质监测</w:t>
      </w:r>
      <w:r>
        <w:rPr>
          <w:rFonts w:hint="eastAsia" w:ascii="宋体" w:hAnsi="宋体" w:eastAsia="宋体" w:cs="宋体"/>
          <w:sz w:val="24"/>
          <w:szCs w:val="24"/>
          <w:highlight w:val="none"/>
          <w:lang w:val="en-US" w:eastAsia="zh-CN"/>
        </w:rPr>
        <w:t>、尾水检测、地下水检测、大气环境、底泥、土壤、声环境、水生生态进行检测</w:t>
      </w:r>
      <w:r>
        <w:rPr>
          <w:rFonts w:hint="eastAsia" w:ascii="宋体" w:hAnsi="宋体" w:eastAsia="宋体" w:cs="Times New Roman"/>
          <w:sz w:val="24"/>
          <w:szCs w:val="24"/>
          <w:highlight w:val="none"/>
        </w:rPr>
        <w:t>。</w:t>
      </w:r>
    </w:p>
    <w:p w14:paraId="42B68AEA">
      <w:pPr>
        <w:numPr>
          <w:ilvl w:val="0"/>
          <w:numId w:val="0"/>
        </w:num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宋体"/>
          <w:sz w:val="24"/>
          <w:szCs w:val="24"/>
          <w:highlight w:val="none"/>
          <w:lang w:val="en-US" w:eastAsia="zh-CN"/>
        </w:rPr>
        <w:t>根据项目推进计划，结合《中华人民共和国环境保护法》《建设项目竣工环境保护验收暂行办法》等法律、行政法规和规定，对项目开展竣工环保验收相关工作，开展一般变动影响分析报告编制、竣工环保验收报告编制，并通过专家组评审。</w:t>
      </w:r>
    </w:p>
    <w:p w14:paraId="4BA546EC">
      <w:pPr>
        <w:spacing w:line="360" w:lineRule="auto"/>
        <w:ind w:left="420" w:leftChars="200"/>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rPr>
        <w:t>二、</w:t>
      </w:r>
      <w:r>
        <w:rPr>
          <w:rFonts w:hint="eastAsia" w:ascii="宋体" w:hAnsi="宋体" w:eastAsia="宋体" w:cs="Times New Roman"/>
          <w:b/>
          <w:bCs/>
          <w:sz w:val="24"/>
          <w:szCs w:val="24"/>
          <w:highlight w:val="none"/>
          <w:lang w:val="en-US" w:eastAsia="zh-CN"/>
        </w:rPr>
        <w:t>项目成果要求</w:t>
      </w:r>
    </w:p>
    <w:p w14:paraId="3DA44611">
      <w:pPr>
        <w:numPr>
          <w:ilvl w:val="0"/>
          <w:numId w:val="0"/>
        </w:numPr>
        <w:spacing w:line="360" w:lineRule="auto"/>
        <w:ind w:firstLine="480" w:firstLineChars="200"/>
        <w:rPr>
          <w:rFonts w:hint="eastAsia" w:ascii="宋体" w:hAnsi="宋体" w:cs="宋体"/>
          <w:bCs/>
          <w:sz w:val="24"/>
          <w:szCs w:val="24"/>
          <w:highlight w:val="none"/>
          <w:lang w:val="en-US" w:eastAsia="zh-CN"/>
        </w:rPr>
      </w:pPr>
      <w:r>
        <w:rPr>
          <w:rFonts w:hint="eastAsia" w:ascii="宋体" w:hAnsi="宋体" w:eastAsia="宋体" w:cs="宋体"/>
          <w:bCs/>
          <w:kern w:val="2"/>
          <w:sz w:val="24"/>
          <w:szCs w:val="24"/>
          <w:highlight w:val="none"/>
          <w:lang w:val="en-US" w:eastAsia="zh-CN" w:bidi="ar-SA"/>
        </w:rPr>
        <w:t>1、</w:t>
      </w:r>
      <w:r>
        <w:rPr>
          <w:rFonts w:hint="eastAsia" w:ascii="宋体" w:hAnsi="宋体" w:cs="宋体"/>
          <w:bCs/>
          <w:sz w:val="24"/>
          <w:szCs w:val="24"/>
          <w:highlight w:val="none"/>
          <w:lang w:val="en-US" w:eastAsia="zh-CN"/>
        </w:rPr>
        <w:t>监测成果要求：</w:t>
      </w:r>
    </w:p>
    <w:p w14:paraId="7B7493A6">
      <w:pPr>
        <w:numPr>
          <w:ilvl w:val="0"/>
          <w:numId w:val="0"/>
        </w:numPr>
        <w:spacing w:line="360" w:lineRule="auto"/>
        <w:ind w:firstLine="480" w:firstLineChars="200"/>
        <w:rPr>
          <w:rFonts w:hint="eastAsia" w:ascii="宋体" w:hAnsi="宋体" w:cs="宋体"/>
          <w:sz w:val="24"/>
          <w:szCs w:val="24"/>
          <w:highlight w:val="none"/>
          <w:lang w:eastAsia="zh-CN"/>
        </w:rPr>
      </w:pPr>
      <w:r>
        <w:rPr>
          <w:rFonts w:hint="eastAsia" w:ascii="宋体" w:hAnsi="宋体" w:cs="宋体"/>
          <w:bCs/>
          <w:sz w:val="24"/>
          <w:szCs w:val="24"/>
          <w:highlight w:val="none"/>
        </w:rPr>
        <w:t>主要包括文本成果、表格成果、图件成果、数据库和附件等。</w:t>
      </w:r>
      <w:r>
        <w:rPr>
          <w:rFonts w:hint="eastAsia" w:ascii="宋体" w:hAnsi="宋体" w:cs="宋体"/>
          <w:sz w:val="24"/>
          <w:szCs w:val="24"/>
          <w:highlight w:val="none"/>
        </w:rPr>
        <w:t>成果至少应包括但不限于以上内容，符合</w:t>
      </w:r>
      <w:r>
        <w:rPr>
          <w:rFonts w:hint="eastAsia" w:ascii="宋体" w:hAnsi="宋体" w:cs="宋体"/>
          <w:sz w:val="24"/>
          <w:szCs w:val="24"/>
          <w:highlight w:val="none"/>
          <w:lang w:val="en-US" w:eastAsia="zh-CN"/>
        </w:rPr>
        <w:t>采购人要求及</w:t>
      </w:r>
      <w:r>
        <w:rPr>
          <w:rFonts w:hint="eastAsia" w:ascii="宋体" w:hAnsi="宋体" w:cs="宋体"/>
          <w:sz w:val="24"/>
          <w:szCs w:val="24"/>
          <w:highlight w:val="none"/>
        </w:rPr>
        <w:t>相关政策规定，满足向政府报批的条件</w:t>
      </w:r>
      <w:r>
        <w:rPr>
          <w:rFonts w:hint="eastAsia" w:ascii="宋体" w:hAnsi="宋体" w:cs="宋体"/>
          <w:sz w:val="24"/>
          <w:szCs w:val="24"/>
          <w:highlight w:val="none"/>
          <w:lang w:eastAsia="zh-CN"/>
        </w:rPr>
        <w:t>。</w:t>
      </w:r>
    </w:p>
    <w:p w14:paraId="6B85A06D">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2、环保验收要求：</w:t>
      </w:r>
    </w:p>
    <w:p w14:paraId="7C325417">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中标后，中标供应商在合同签订并</w:t>
      </w:r>
      <w:r>
        <w:rPr>
          <w:rStyle w:val="55"/>
          <w:rFonts w:hint="eastAsia" w:ascii="宋体" w:hAnsi="宋体" w:eastAsia="宋体" w:cs="宋体"/>
          <w:sz w:val="24"/>
          <w:szCs w:val="24"/>
          <w:highlight w:val="none"/>
        </w:rPr>
        <w:t>在甲方</w:t>
      </w:r>
      <w:r>
        <w:rPr>
          <w:rFonts w:hint="eastAsia" w:ascii="宋体" w:hAnsi="宋体" w:eastAsia="宋体" w:cs="宋体"/>
          <w:sz w:val="24"/>
          <w:szCs w:val="24"/>
          <w:highlight w:val="none"/>
        </w:rPr>
        <w:t>提供必要齐全的</w:t>
      </w:r>
      <w:r>
        <w:rPr>
          <w:rFonts w:hint="eastAsia" w:ascii="宋体" w:hAnsi="宋体" w:cs="宋体"/>
          <w:sz w:val="24"/>
          <w:szCs w:val="24"/>
          <w:highlight w:val="none"/>
          <w:lang w:val="en-US" w:eastAsia="zh-CN"/>
        </w:rPr>
        <w:t>竣工环保验收所需</w:t>
      </w:r>
      <w:r>
        <w:rPr>
          <w:rFonts w:hint="eastAsia" w:ascii="宋体" w:hAnsi="宋体" w:eastAsia="宋体" w:cs="宋体"/>
          <w:sz w:val="24"/>
          <w:szCs w:val="24"/>
          <w:highlight w:val="none"/>
        </w:rPr>
        <w:t>资料后，须于</w:t>
      </w:r>
      <w:r>
        <w:rPr>
          <w:rFonts w:hint="eastAsia" w:ascii="宋体" w:hAnsi="宋体" w:eastAsia="宋体" w:cs="宋体"/>
          <w:bCs/>
          <w:sz w:val="24"/>
          <w:highlight w:val="none"/>
          <w:lang w:val="en-US" w:eastAsia="zh-CN"/>
        </w:rPr>
        <w:t>30</w:t>
      </w:r>
      <w:r>
        <w:rPr>
          <w:rFonts w:hint="eastAsia" w:ascii="宋体" w:hAnsi="宋体" w:eastAsia="宋体" w:cs="宋体"/>
          <w:bCs/>
          <w:sz w:val="24"/>
          <w:highlight w:val="none"/>
        </w:rPr>
        <w:t>日</w:t>
      </w:r>
      <w:r>
        <w:rPr>
          <w:rFonts w:hint="eastAsia" w:ascii="宋体" w:hAnsi="宋体" w:eastAsia="宋体" w:cs="宋体"/>
          <w:sz w:val="24"/>
          <w:szCs w:val="24"/>
          <w:highlight w:val="none"/>
        </w:rPr>
        <w:t>内编</w:t>
      </w:r>
      <w:r>
        <w:rPr>
          <w:sz w:val="24"/>
          <w:szCs w:val="24"/>
          <w:highlight w:val="none"/>
        </w:rPr>
        <w:t>制完成</w:t>
      </w:r>
      <w:r>
        <w:rPr>
          <w:rFonts w:hint="eastAsia" w:ascii="宋体" w:hAnsi="宋体" w:eastAsia="宋体" w:cs="宋体"/>
          <w:sz w:val="24"/>
          <w:szCs w:val="24"/>
          <w:highlight w:val="none"/>
          <w:lang w:val="en-US" w:eastAsia="zh-CN"/>
        </w:rPr>
        <w:t>竣工环保验收报告</w:t>
      </w:r>
      <w:r>
        <w:rPr>
          <w:sz w:val="24"/>
          <w:szCs w:val="24"/>
          <w:highlight w:val="none"/>
        </w:rPr>
        <w:t>。编制成果要达到国家、省、市</w:t>
      </w:r>
      <w:r>
        <w:rPr>
          <w:rFonts w:hint="eastAsia"/>
          <w:sz w:val="24"/>
          <w:szCs w:val="24"/>
          <w:highlight w:val="none"/>
          <w:lang w:val="en-US" w:eastAsia="zh-CN"/>
        </w:rPr>
        <w:t>竣工环保验收报告</w:t>
      </w:r>
      <w:r>
        <w:rPr>
          <w:sz w:val="24"/>
          <w:szCs w:val="24"/>
          <w:highlight w:val="none"/>
        </w:rPr>
        <w:t>编制规定要求</w:t>
      </w:r>
      <w:r>
        <w:rPr>
          <w:rFonts w:hint="eastAsia"/>
          <w:sz w:val="24"/>
          <w:szCs w:val="24"/>
          <w:highlight w:val="none"/>
          <w:lang w:eastAsia="zh-CN"/>
        </w:rPr>
        <w:t>，</w:t>
      </w:r>
      <w:r>
        <w:rPr>
          <w:rFonts w:hint="eastAsia"/>
          <w:sz w:val="24"/>
          <w:szCs w:val="24"/>
          <w:highlight w:val="none"/>
          <w:lang w:val="en-US" w:eastAsia="zh-CN"/>
        </w:rPr>
        <w:t>并</w:t>
      </w:r>
      <w:r>
        <w:rPr>
          <w:rFonts w:hint="eastAsia" w:ascii="宋体" w:hAnsi="宋体" w:eastAsia="宋体" w:cs="宋体"/>
          <w:sz w:val="24"/>
          <w:szCs w:val="24"/>
          <w:highlight w:val="none"/>
          <w:lang w:val="en-US" w:eastAsia="zh-CN"/>
        </w:rPr>
        <w:t>通过环保验收。</w:t>
      </w:r>
    </w:p>
    <w:p w14:paraId="22E07CD0">
      <w:pPr>
        <w:spacing w:line="360" w:lineRule="auto"/>
        <w:ind w:left="420" w:leftChars="200"/>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lang w:val="en-US" w:eastAsia="zh-CN"/>
        </w:rPr>
        <w:t>三、报价要求</w:t>
      </w:r>
    </w:p>
    <w:p w14:paraId="41EA7C41">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1、供应商所投标报价不得高于投标最高预算限价，否则按废标处理。</w:t>
      </w:r>
    </w:p>
    <w:p w14:paraId="59200824">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2、本项目投标报价包括</w:t>
      </w:r>
      <w:r>
        <w:rPr>
          <w:rFonts w:hint="eastAsia" w:ascii="宋体" w:hAnsi="宋体" w:eastAsia="宋体" w:cs="Times New Roman"/>
          <w:color w:val="auto"/>
          <w:sz w:val="24"/>
          <w:szCs w:val="24"/>
          <w:highlight w:val="none"/>
          <w:lang w:val="en-US" w:eastAsia="zh-CN"/>
        </w:rPr>
        <w:t>但不限于</w:t>
      </w:r>
      <w:r>
        <w:rPr>
          <w:rFonts w:hint="eastAsia" w:ascii="宋体" w:hAnsi="宋体" w:eastAsia="宋体" w:cs="Times New Roman"/>
          <w:color w:val="auto"/>
          <w:sz w:val="24"/>
          <w:szCs w:val="24"/>
          <w:highlight w:val="none"/>
        </w:rPr>
        <w:t>供应商承担该项目全部项目所需的所有设备费、劳务费、管理费、材料费、评估费、利润、税金、保险、政策性文件规定费用、参与此次项目所有人员的住宿费、水电费、交通费、通讯费、编制报告</w:t>
      </w:r>
      <w:r>
        <w:rPr>
          <w:rFonts w:hint="eastAsia" w:ascii="宋体" w:hAnsi="宋体" w:eastAsia="宋体" w:cs="Times New Roman"/>
          <w:color w:val="auto"/>
          <w:sz w:val="24"/>
          <w:szCs w:val="24"/>
          <w:highlight w:val="none"/>
          <w:lang w:val="en-US" w:eastAsia="zh-CN"/>
        </w:rPr>
        <w:t>费</w:t>
      </w:r>
      <w:r>
        <w:rPr>
          <w:rFonts w:hint="eastAsia" w:ascii="宋体" w:hAnsi="宋体" w:cs="Times New Roman"/>
          <w:color w:val="auto"/>
          <w:sz w:val="24"/>
          <w:szCs w:val="24"/>
          <w:highlight w:val="none"/>
          <w:lang w:val="en-US" w:eastAsia="zh-CN"/>
        </w:rPr>
        <w:t>、专家评审费</w:t>
      </w:r>
      <w:r>
        <w:rPr>
          <w:rFonts w:hint="eastAsia" w:ascii="宋体" w:hAnsi="宋体" w:eastAsia="宋体" w:cs="Times New Roman"/>
          <w:color w:val="auto"/>
          <w:sz w:val="24"/>
          <w:szCs w:val="24"/>
          <w:highlight w:val="none"/>
        </w:rPr>
        <w:t>等以及合同明示或暗示的一般风险、责任和义务等一切因实施本项目产生的全部费用。本项目的费用总价在合同实施期间不因项目的服务期延长等因素而调整。中标价一经确定，今后不作调整。</w:t>
      </w:r>
    </w:p>
    <w:p w14:paraId="3C445820">
      <w:pPr>
        <w:spacing w:line="360" w:lineRule="auto"/>
        <w:ind w:left="420" w:leftChars="20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lang w:val="en-US" w:eastAsia="zh-CN"/>
        </w:rPr>
        <w:t>四、商务要求</w:t>
      </w:r>
      <w:r>
        <w:rPr>
          <w:rFonts w:hint="eastAsia" w:ascii="宋体" w:hAnsi="宋体" w:eastAsia="宋体" w:cs="Times New Roman"/>
          <w:b/>
          <w:bCs/>
          <w:sz w:val="24"/>
          <w:szCs w:val="24"/>
          <w:highlight w:val="none"/>
        </w:rPr>
        <w:t>有关说明</w:t>
      </w:r>
    </w:p>
    <w:p w14:paraId="2C845553">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1、本</w:t>
      </w:r>
      <w:r>
        <w:rPr>
          <w:rFonts w:hint="eastAsia" w:ascii="宋体" w:hAnsi="宋体" w:eastAsia="宋体" w:cs="Times New Roman"/>
          <w:bCs/>
          <w:sz w:val="24"/>
          <w:szCs w:val="24"/>
          <w:highlight w:val="none"/>
        </w:rPr>
        <w:t>采购</w:t>
      </w:r>
      <w:r>
        <w:rPr>
          <w:rFonts w:hint="eastAsia" w:ascii="宋体" w:hAnsi="宋体" w:eastAsia="宋体" w:cs="Times New Roman"/>
          <w:sz w:val="24"/>
          <w:szCs w:val="24"/>
          <w:highlight w:val="none"/>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eastAsia="宋体" w:cs="Times New Roman"/>
          <w:bCs/>
          <w:sz w:val="24"/>
          <w:szCs w:val="24"/>
          <w:highlight w:val="none"/>
        </w:rPr>
        <w:t>准要求作实质性响应。</w:t>
      </w:r>
    </w:p>
    <w:p w14:paraId="7C4D0EEC">
      <w:pPr>
        <w:spacing w:line="360" w:lineRule="auto"/>
        <w:ind w:firstLine="480" w:firstLineChars="200"/>
        <w:rPr>
          <w:rFonts w:hint="eastAsia" w:ascii="宋体" w:hAnsi="宋体" w:eastAsia="宋体" w:cs="Times New Roman"/>
          <w:b/>
          <w:sz w:val="24"/>
          <w:szCs w:val="24"/>
          <w:highlight w:val="none"/>
        </w:rPr>
      </w:pPr>
      <w:r>
        <w:rPr>
          <w:rFonts w:hint="eastAsia" w:ascii="宋体" w:hAnsi="宋体" w:eastAsia="宋体" w:cs="Times New Roman"/>
          <w:bCs/>
          <w:sz w:val="24"/>
          <w:szCs w:val="24"/>
          <w:highlight w:val="none"/>
        </w:rPr>
        <w:t>2、</w:t>
      </w:r>
      <w:r>
        <w:rPr>
          <w:rFonts w:hint="eastAsia" w:ascii="宋体" w:hAnsi="宋体" w:eastAsia="宋体" w:cs="Times New Roman"/>
          <w:b/>
          <w:sz w:val="24"/>
          <w:szCs w:val="24"/>
          <w:highlight w:val="none"/>
        </w:rPr>
        <w:t>服务期限：</w:t>
      </w:r>
    </w:p>
    <w:p w14:paraId="4C7C7EB1">
      <w:pPr>
        <w:spacing w:line="360" w:lineRule="auto"/>
        <w:ind w:firstLine="480" w:firstLineChars="200"/>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监测期限要求：中标供应商须在项目完工验收前完成相关监测工作并提供相关的监测报告；</w:t>
      </w:r>
    </w:p>
    <w:p w14:paraId="7E0193D8">
      <w:pPr>
        <w:spacing w:line="360" w:lineRule="auto"/>
        <w:ind w:firstLine="480" w:firstLineChars="200"/>
        <w:rPr>
          <w:sz w:val="24"/>
          <w:highlight w:val="none"/>
        </w:rPr>
      </w:pPr>
      <w:r>
        <w:rPr>
          <w:rFonts w:hint="eastAsia" w:ascii="宋体" w:hAnsi="宋体" w:eastAsia="宋体" w:cs="宋体"/>
          <w:sz w:val="24"/>
          <w:szCs w:val="24"/>
          <w:highlight w:val="none"/>
          <w:lang w:val="en-US" w:eastAsia="zh-CN"/>
        </w:rPr>
        <w:t>环保验收期限要求：</w:t>
      </w:r>
      <w:r>
        <w:rPr>
          <w:rFonts w:hint="eastAsia" w:ascii="宋体" w:hAnsi="宋体" w:eastAsia="宋体" w:cs="宋体"/>
          <w:sz w:val="24"/>
          <w:szCs w:val="24"/>
          <w:highlight w:val="none"/>
        </w:rPr>
        <w:t>中标供应商在合同签订并</w:t>
      </w:r>
      <w:r>
        <w:rPr>
          <w:rStyle w:val="55"/>
          <w:rFonts w:hint="eastAsia" w:ascii="宋体" w:hAnsi="宋体" w:eastAsia="宋体" w:cs="宋体"/>
          <w:sz w:val="24"/>
          <w:szCs w:val="24"/>
          <w:highlight w:val="none"/>
        </w:rPr>
        <w:t>在甲方</w:t>
      </w:r>
      <w:r>
        <w:rPr>
          <w:rFonts w:hint="eastAsia" w:ascii="宋体" w:hAnsi="宋体" w:eastAsia="宋体" w:cs="宋体"/>
          <w:sz w:val="24"/>
          <w:szCs w:val="24"/>
          <w:highlight w:val="none"/>
        </w:rPr>
        <w:t>提供必要齐全的</w:t>
      </w:r>
      <w:r>
        <w:rPr>
          <w:rFonts w:hint="eastAsia" w:ascii="宋体" w:hAnsi="宋体" w:cs="宋体"/>
          <w:sz w:val="24"/>
          <w:szCs w:val="24"/>
          <w:highlight w:val="none"/>
          <w:lang w:val="en-US" w:eastAsia="zh-CN"/>
        </w:rPr>
        <w:t>竣工环保验收所需</w:t>
      </w:r>
      <w:r>
        <w:rPr>
          <w:rFonts w:hint="eastAsia" w:ascii="宋体" w:hAnsi="宋体" w:eastAsia="宋体" w:cs="宋体"/>
          <w:sz w:val="24"/>
          <w:szCs w:val="24"/>
          <w:highlight w:val="none"/>
        </w:rPr>
        <w:t>资料后，须于</w:t>
      </w:r>
      <w:r>
        <w:rPr>
          <w:rFonts w:hint="eastAsia" w:ascii="宋体" w:hAnsi="宋体" w:eastAsia="宋体" w:cs="宋体"/>
          <w:bCs/>
          <w:sz w:val="24"/>
          <w:highlight w:val="none"/>
          <w:lang w:val="en-US" w:eastAsia="zh-CN"/>
        </w:rPr>
        <w:t>30</w:t>
      </w:r>
      <w:r>
        <w:rPr>
          <w:rFonts w:hint="eastAsia" w:ascii="宋体" w:hAnsi="宋体" w:eastAsia="宋体" w:cs="宋体"/>
          <w:bCs/>
          <w:sz w:val="24"/>
          <w:highlight w:val="none"/>
        </w:rPr>
        <w:t>日</w:t>
      </w:r>
      <w:r>
        <w:rPr>
          <w:rFonts w:hint="eastAsia" w:ascii="宋体" w:hAnsi="宋体" w:eastAsia="宋体" w:cs="宋体"/>
          <w:sz w:val="24"/>
          <w:szCs w:val="24"/>
          <w:highlight w:val="none"/>
        </w:rPr>
        <w:t>内编</w:t>
      </w:r>
      <w:r>
        <w:rPr>
          <w:sz w:val="24"/>
          <w:szCs w:val="24"/>
          <w:highlight w:val="none"/>
        </w:rPr>
        <w:t>制完成</w:t>
      </w:r>
      <w:r>
        <w:rPr>
          <w:rFonts w:hint="eastAsia" w:ascii="宋体" w:hAnsi="宋体" w:eastAsia="宋体" w:cs="宋体"/>
          <w:sz w:val="24"/>
          <w:szCs w:val="24"/>
          <w:highlight w:val="none"/>
          <w:lang w:val="en-US" w:eastAsia="zh-CN"/>
        </w:rPr>
        <w:t>竣工环保验收报告</w:t>
      </w:r>
      <w:r>
        <w:rPr>
          <w:sz w:val="24"/>
          <w:szCs w:val="24"/>
          <w:highlight w:val="none"/>
        </w:rPr>
        <w:t>。编制成果要达到国家、省、市</w:t>
      </w:r>
      <w:r>
        <w:rPr>
          <w:rFonts w:hint="eastAsia"/>
          <w:sz w:val="24"/>
          <w:szCs w:val="24"/>
          <w:highlight w:val="none"/>
          <w:lang w:val="en-US" w:eastAsia="zh-CN"/>
        </w:rPr>
        <w:t>竣工环保验收报告</w:t>
      </w:r>
      <w:r>
        <w:rPr>
          <w:sz w:val="24"/>
          <w:szCs w:val="24"/>
          <w:highlight w:val="none"/>
        </w:rPr>
        <w:t>编制规定的要求</w:t>
      </w:r>
      <w:r>
        <w:rPr>
          <w:sz w:val="24"/>
          <w:highlight w:val="none"/>
        </w:rPr>
        <w:t>。</w:t>
      </w:r>
    </w:p>
    <w:p w14:paraId="61BD68FF">
      <w:pPr>
        <w:spacing w:line="360" w:lineRule="auto"/>
        <w:ind w:firstLine="480" w:firstLineChars="200"/>
        <w:rPr>
          <w:rFonts w:hint="default" w:ascii="宋体" w:hAnsi="宋体" w:eastAsia="宋体" w:cs="Times New Roman"/>
          <w:sz w:val="24"/>
          <w:szCs w:val="24"/>
          <w:highlight w:val="none"/>
          <w:lang w:val="en-US" w:eastAsia="zh-CN"/>
        </w:rPr>
      </w:pPr>
      <w:r>
        <w:rPr>
          <w:rFonts w:hint="eastAsia"/>
          <w:sz w:val="24"/>
          <w:highlight w:val="none"/>
          <w:lang w:val="en-US" w:eastAsia="zh-CN"/>
        </w:rPr>
        <w:t>如延误工期，则中标方按1000元/天支付违约金给采购人。</w:t>
      </w:r>
    </w:p>
    <w:p w14:paraId="2252618E">
      <w:pPr>
        <w:spacing w:line="360" w:lineRule="auto"/>
        <w:ind w:firstLine="480" w:firstLineChars="200"/>
        <w:rPr>
          <w:rFonts w:hint="eastAsia" w:ascii="宋体" w:hAnsi="宋体" w:eastAsia="宋体" w:cs="Times New Roman"/>
          <w:b w:val="0"/>
          <w:kern w:val="2"/>
          <w:sz w:val="24"/>
          <w:szCs w:val="24"/>
          <w:highlight w:val="none"/>
          <w:lang w:val="en-US" w:eastAsia="zh-CN" w:bidi="ar-SA"/>
        </w:rPr>
      </w:pPr>
      <w:r>
        <w:rPr>
          <w:rFonts w:hint="eastAsia" w:ascii="宋体" w:hAnsi="宋体" w:eastAsia="宋体" w:cs="Times New Roman"/>
          <w:bCs/>
          <w:sz w:val="24"/>
          <w:szCs w:val="24"/>
          <w:highlight w:val="none"/>
        </w:rPr>
        <w:t>3、</w:t>
      </w:r>
      <w:r>
        <w:rPr>
          <w:rFonts w:hint="eastAsia" w:ascii="宋体" w:hAnsi="宋体" w:eastAsia="宋体" w:cs="Times New Roman"/>
          <w:b/>
          <w:sz w:val="24"/>
          <w:szCs w:val="24"/>
          <w:highlight w:val="none"/>
        </w:rPr>
        <w:t>服务地点</w:t>
      </w:r>
      <w:r>
        <w:rPr>
          <w:rFonts w:hint="eastAsia" w:ascii="宋体" w:hAnsi="宋体" w:eastAsia="宋体" w:cs="Times New Roman"/>
          <w:bCs/>
          <w:sz w:val="24"/>
          <w:szCs w:val="24"/>
          <w:highlight w:val="none"/>
        </w:rPr>
        <w:t>：</w:t>
      </w:r>
      <w:r>
        <w:rPr>
          <w:rFonts w:hint="eastAsia" w:ascii="宋体" w:hAnsi="宋体" w:cs="Times New Roman"/>
          <w:b w:val="0"/>
          <w:kern w:val="2"/>
          <w:sz w:val="24"/>
          <w:szCs w:val="24"/>
          <w:highlight w:val="none"/>
          <w:lang w:val="en-US" w:eastAsia="zh-CN" w:bidi="ar-SA"/>
        </w:rPr>
        <w:t>采购人</w:t>
      </w:r>
      <w:r>
        <w:rPr>
          <w:rFonts w:hint="eastAsia" w:ascii="宋体" w:hAnsi="宋体" w:eastAsia="宋体" w:cs="Times New Roman"/>
          <w:b w:val="0"/>
          <w:kern w:val="2"/>
          <w:sz w:val="24"/>
          <w:szCs w:val="24"/>
          <w:highlight w:val="none"/>
          <w:lang w:val="en-US" w:eastAsia="zh-CN" w:bidi="ar-SA"/>
        </w:rPr>
        <w:t>指定地点。</w:t>
      </w:r>
    </w:p>
    <w:p w14:paraId="363BABE4">
      <w:pPr>
        <w:spacing w:line="360" w:lineRule="auto"/>
        <w:ind w:firstLine="480" w:firstLineChars="200"/>
        <w:rPr>
          <w:rFonts w:hint="eastAsia" w:ascii="宋体" w:hAnsi="宋体" w:eastAsia="宋体" w:cs="Times New Roman"/>
          <w:b/>
          <w:bCs/>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4、</w:t>
      </w:r>
      <w:r>
        <w:rPr>
          <w:rFonts w:hint="eastAsia" w:ascii="宋体" w:hAnsi="宋体" w:eastAsia="宋体" w:cs="Times New Roman"/>
          <w:b/>
          <w:bCs/>
          <w:kern w:val="2"/>
          <w:sz w:val="24"/>
          <w:szCs w:val="24"/>
          <w:highlight w:val="none"/>
          <w:lang w:val="en-US" w:eastAsia="zh-CN" w:bidi="ar-SA"/>
        </w:rPr>
        <w:t>人员及场所</w:t>
      </w:r>
      <w:r>
        <w:rPr>
          <w:rFonts w:hint="eastAsia" w:ascii="宋体" w:hAnsi="宋体" w:cs="Times New Roman"/>
          <w:b/>
          <w:bCs/>
          <w:kern w:val="2"/>
          <w:sz w:val="24"/>
          <w:szCs w:val="24"/>
          <w:highlight w:val="none"/>
          <w:lang w:val="en-US" w:eastAsia="zh-CN" w:bidi="ar-SA"/>
        </w:rPr>
        <w:t>等</w:t>
      </w:r>
      <w:r>
        <w:rPr>
          <w:rFonts w:hint="eastAsia" w:ascii="宋体" w:hAnsi="宋体" w:eastAsia="宋体" w:cs="Times New Roman"/>
          <w:b/>
          <w:bCs/>
          <w:kern w:val="2"/>
          <w:sz w:val="24"/>
          <w:szCs w:val="24"/>
          <w:highlight w:val="none"/>
          <w:lang w:val="en-US" w:eastAsia="zh-CN" w:bidi="ar-SA"/>
        </w:rPr>
        <w:t>要求：</w:t>
      </w:r>
    </w:p>
    <w:p w14:paraId="426AD009">
      <w:pPr>
        <w:spacing w:line="360" w:lineRule="auto"/>
        <w:ind w:firstLine="480" w:firstLineChars="200"/>
        <w:rPr>
          <w:rFonts w:hint="eastAsia" w:ascii="宋体" w:hAnsi="宋体" w:eastAsia="宋体" w:cs="Times New Roman"/>
          <w:b w:val="0"/>
          <w:bCs w:val="0"/>
          <w:kern w:val="2"/>
          <w:sz w:val="24"/>
          <w:szCs w:val="24"/>
          <w:highlight w:val="none"/>
          <w:lang w:val="en-US" w:eastAsia="zh-CN" w:bidi="ar-SA"/>
        </w:rPr>
      </w:pPr>
      <w:r>
        <w:rPr>
          <w:rFonts w:hint="eastAsia" w:ascii="宋体" w:hAnsi="宋体" w:cs="Times New Roman"/>
          <w:b w:val="0"/>
          <w:bCs w:val="0"/>
          <w:kern w:val="2"/>
          <w:sz w:val="24"/>
          <w:szCs w:val="24"/>
          <w:highlight w:val="none"/>
          <w:lang w:val="en-US" w:eastAsia="zh-CN" w:bidi="ar-SA"/>
        </w:rPr>
        <w:t>4.1</w:t>
      </w:r>
      <w:r>
        <w:rPr>
          <w:rFonts w:hint="default" w:ascii="宋体" w:hAnsi="宋体" w:eastAsia="宋体" w:cs="Times New Roman"/>
          <w:b w:val="0"/>
          <w:bCs w:val="0"/>
          <w:kern w:val="2"/>
          <w:sz w:val="24"/>
          <w:szCs w:val="24"/>
          <w:highlight w:val="none"/>
          <w:lang w:val="en-US" w:eastAsia="zh-CN" w:bidi="ar-SA"/>
        </w:rPr>
        <w:t>为及时、高效的完成采样服务，供应商须在</w:t>
      </w:r>
      <w:r>
        <w:rPr>
          <w:rFonts w:hint="eastAsia" w:ascii="宋体" w:hAnsi="宋体" w:eastAsia="宋体" w:cs="Times New Roman"/>
          <w:b w:val="0"/>
          <w:bCs w:val="0"/>
          <w:kern w:val="2"/>
          <w:sz w:val="24"/>
          <w:szCs w:val="24"/>
          <w:highlight w:val="none"/>
          <w:lang w:val="en-US" w:eastAsia="zh-CN" w:bidi="ar-SA"/>
        </w:rPr>
        <w:t>投标</w:t>
      </w:r>
      <w:r>
        <w:rPr>
          <w:rFonts w:hint="default" w:ascii="宋体" w:hAnsi="宋体" w:eastAsia="宋体" w:cs="Times New Roman"/>
          <w:b w:val="0"/>
          <w:bCs w:val="0"/>
          <w:kern w:val="2"/>
          <w:sz w:val="24"/>
          <w:szCs w:val="24"/>
          <w:highlight w:val="none"/>
          <w:lang w:val="en-US" w:eastAsia="zh-CN" w:bidi="ar-SA"/>
        </w:rPr>
        <w:t>文件中</w:t>
      </w:r>
      <w:r>
        <w:rPr>
          <w:rFonts w:hint="eastAsia" w:ascii="宋体" w:hAnsi="宋体" w:cs="Times New Roman"/>
          <w:b w:val="0"/>
          <w:bCs w:val="0"/>
          <w:kern w:val="2"/>
          <w:sz w:val="24"/>
          <w:szCs w:val="24"/>
          <w:highlight w:val="none"/>
          <w:lang w:val="en-US" w:eastAsia="zh-CN" w:bidi="ar-SA"/>
        </w:rPr>
        <w:t>须</w:t>
      </w:r>
      <w:r>
        <w:rPr>
          <w:rFonts w:hint="default" w:ascii="宋体" w:hAnsi="宋体" w:eastAsia="宋体" w:cs="Times New Roman"/>
          <w:b w:val="0"/>
          <w:bCs w:val="0"/>
          <w:kern w:val="2"/>
          <w:sz w:val="24"/>
          <w:szCs w:val="24"/>
          <w:highlight w:val="none"/>
          <w:lang w:val="en-US" w:eastAsia="zh-CN" w:bidi="ar-SA"/>
        </w:rPr>
        <w:t>承诺接到采购人</w:t>
      </w:r>
      <w:r>
        <w:rPr>
          <w:rFonts w:hint="eastAsia" w:ascii="宋体" w:hAnsi="宋体" w:cs="Times New Roman"/>
          <w:b w:val="0"/>
          <w:bCs w:val="0"/>
          <w:kern w:val="2"/>
          <w:sz w:val="24"/>
          <w:szCs w:val="24"/>
          <w:highlight w:val="none"/>
          <w:lang w:val="en-US" w:eastAsia="zh-CN" w:bidi="ar-SA"/>
        </w:rPr>
        <w:t>临时</w:t>
      </w:r>
      <w:r>
        <w:rPr>
          <w:rFonts w:hint="default" w:ascii="宋体" w:hAnsi="宋体" w:eastAsia="宋体" w:cs="Times New Roman"/>
          <w:b w:val="0"/>
          <w:bCs w:val="0"/>
          <w:kern w:val="2"/>
          <w:sz w:val="24"/>
          <w:szCs w:val="24"/>
          <w:highlight w:val="none"/>
          <w:lang w:val="en-US" w:eastAsia="zh-CN" w:bidi="ar-SA"/>
        </w:rPr>
        <w:t>通知后</w:t>
      </w:r>
      <w:r>
        <w:rPr>
          <w:rFonts w:hint="eastAsia" w:ascii="宋体" w:hAnsi="宋体" w:cs="Times New Roman"/>
          <w:b w:val="0"/>
          <w:bCs w:val="0"/>
          <w:kern w:val="2"/>
          <w:sz w:val="24"/>
          <w:szCs w:val="24"/>
          <w:highlight w:val="none"/>
          <w:lang w:val="en-US" w:eastAsia="zh-CN" w:bidi="ar-SA"/>
        </w:rPr>
        <w:t>1</w:t>
      </w:r>
      <w:r>
        <w:rPr>
          <w:rFonts w:hint="default" w:ascii="宋体" w:hAnsi="宋体" w:eastAsia="宋体" w:cs="Times New Roman"/>
          <w:b w:val="0"/>
          <w:bCs w:val="0"/>
          <w:kern w:val="2"/>
          <w:sz w:val="24"/>
          <w:szCs w:val="24"/>
          <w:highlight w:val="none"/>
          <w:lang w:val="en-US" w:eastAsia="zh-CN" w:bidi="ar-SA"/>
        </w:rPr>
        <w:t>小时内到达现场并开展采样作业</w:t>
      </w:r>
      <w:r>
        <w:rPr>
          <w:rFonts w:hint="eastAsia" w:ascii="宋体" w:hAnsi="宋体" w:eastAsia="宋体" w:cs="Times New Roman"/>
          <w:b w:val="0"/>
          <w:bCs w:val="0"/>
          <w:kern w:val="2"/>
          <w:sz w:val="24"/>
          <w:szCs w:val="24"/>
          <w:highlight w:val="none"/>
          <w:lang w:val="en-US" w:eastAsia="zh-CN" w:bidi="ar-SA"/>
        </w:rPr>
        <w:t>以及承诺中标后，</w:t>
      </w:r>
      <w:r>
        <w:rPr>
          <w:rFonts w:hint="default" w:ascii="宋体" w:hAnsi="宋体" w:eastAsia="宋体" w:cs="Times New Roman"/>
          <w:b w:val="0"/>
          <w:bCs w:val="0"/>
          <w:kern w:val="2"/>
          <w:sz w:val="24"/>
          <w:szCs w:val="24"/>
          <w:highlight w:val="none"/>
          <w:lang w:val="en-US" w:eastAsia="zh-CN" w:bidi="ar-SA"/>
        </w:rPr>
        <w:t>在与采购人签订合同前，在项目服务地区具备拟用于开展采样检测服务的独立办公场所</w:t>
      </w:r>
      <w:r>
        <w:rPr>
          <w:rFonts w:hint="eastAsia" w:ascii="宋体" w:hAnsi="宋体" w:cs="Times New Roman"/>
          <w:b w:val="0"/>
          <w:bCs w:val="0"/>
          <w:kern w:val="2"/>
          <w:sz w:val="24"/>
          <w:szCs w:val="24"/>
          <w:highlight w:val="none"/>
          <w:lang w:val="en-US" w:eastAsia="zh-CN" w:bidi="ar-SA"/>
        </w:rPr>
        <w:t>及独立</w:t>
      </w:r>
      <w:r>
        <w:rPr>
          <w:rFonts w:hint="default" w:ascii="宋体" w:hAnsi="宋体" w:eastAsia="宋体" w:cs="Times New Roman"/>
          <w:b w:val="0"/>
          <w:bCs w:val="0"/>
          <w:kern w:val="2"/>
          <w:sz w:val="24"/>
          <w:szCs w:val="24"/>
          <w:highlight w:val="none"/>
          <w:lang w:val="en-US" w:eastAsia="zh-CN" w:bidi="ar-SA"/>
        </w:rPr>
        <w:t>实验室。</w:t>
      </w:r>
      <w:r>
        <w:rPr>
          <w:rFonts w:hint="eastAsia" w:ascii="宋体" w:hAnsi="宋体" w:eastAsia="宋体" w:cs="Times New Roman"/>
          <w:b w:val="0"/>
          <w:bCs w:val="0"/>
          <w:kern w:val="2"/>
          <w:sz w:val="24"/>
          <w:szCs w:val="24"/>
          <w:highlight w:val="none"/>
          <w:lang w:val="en-US" w:eastAsia="zh-CN" w:bidi="ar-SA"/>
        </w:rPr>
        <w:t>（</w:t>
      </w:r>
      <w:r>
        <w:rPr>
          <w:rFonts w:hint="eastAsia" w:ascii="宋体" w:hAnsi="宋体" w:cs="Times New Roman"/>
          <w:b/>
          <w:bCs/>
          <w:color w:val="0000FF"/>
          <w:kern w:val="2"/>
          <w:sz w:val="24"/>
          <w:szCs w:val="24"/>
          <w:highlight w:val="none"/>
          <w:lang w:val="en-US" w:eastAsia="zh-CN" w:bidi="ar-SA"/>
        </w:rPr>
        <w:t>投标人投标时须提供相关内容承诺书</w:t>
      </w:r>
      <w:r>
        <w:rPr>
          <w:rFonts w:hint="eastAsia" w:ascii="宋体" w:hAnsi="宋体" w:cs="Times New Roman"/>
          <w:b w:val="0"/>
          <w:bCs w:val="0"/>
          <w:kern w:val="2"/>
          <w:sz w:val="24"/>
          <w:szCs w:val="24"/>
          <w:highlight w:val="none"/>
          <w:lang w:val="en-US" w:eastAsia="zh-CN" w:bidi="ar-SA"/>
        </w:rPr>
        <w:t>，</w:t>
      </w:r>
      <w:r>
        <w:rPr>
          <w:rFonts w:hint="default" w:ascii="宋体" w:hAnsi="宋体" w:eastAsia="宋体" w:cs="Times New Roman"/>
          <w:b w:val="0"/>
          <w:bCs w:val="0"/>
          <w:kern w:val="2"/>
          <w:sz w:val="24"/>
          <w:szCs w:val="24"/>
          <w:highlight w:val="none"/>
          <w:lang w:val="en-US" w:eastAsia="zh-CN" w:bidi="ar-SA"/>
        </w:rPr>
        <w:t>供应商</w:t>
      </w:r>
      <w:r>
        <w:rPr>
          <w:rFonts w:hint="eastAsia" w:ascii="宋体" w:hAnsi="宋体" w:eastAsia="宋体" w:cs="Times New Roman"/>
          <w:b w:val="0"/>
          <w:bCs w:val="0"/>
          <w:kern w:val="2"/>
          <w:sz w:val="24"/>
          <w:szCs w:val="24"/>
          <w:highlight w:val="none"/>
          <w:lang w:val="en-US" w:eastAsia="zh-CN" w:bidi="ar-SA"/>
        </w:rPr>
        <w:t>须</w:t>
      </w:r>
      <w:r>
        <w:rPr>
          <w:rFonts w:hint="default" w:ascii="宋体" w:hAnsi="宋体" w:eastAsia="宋体" w:cs="Times New Roman"/>
          <w:b w:val="0"/>
          <w:bCs w:val="0"/>
          <w:kern w:val="2"/>
          <w:sz w:val="24"/>
          <w:szCs w:val="24"/>
          <w:highlight w:val="none"/>
          <w:lang w:val="en-US" w:eastAsia="zh-CN" w:bidi="ar-SA"/>
        </w:rPr>
        <w:t>在规定时间内提供场所相关证明材料以供</w:t>
      </w:r>
      <w:r>
        <w:rPr>
          <w:rFonts w:hint="eastAsia" w:ascii="宋体" w:hAnsi="宋体" w:eastAsia="宋体" w:cs="Times New Roman"/>
          <w:b w:val="0"/>
          <w:bCs w:val="0"/>
          <w:kern w:val="2"/>
          <w:sz w:val="24"/>
          <w:szCs w:val="24"/>
          <w:highlight w:val="none"/>
          <w:lang w:val="en-US" w:eastAsia="zh-CN" w:bidi="ar-SA"/>
        </w:rPr>
        <w:t>采购</w:t>
      </w:r>
      <w:r>
        <w:rPr>
          <w:rFonts w:hint="default" w:ascii="宋体" w:hAnsi="宋体" w:eastAsia="宋体" w:cs="Times New Roman"/>
          <w:b w:val="0"/>
          <w:bCs w:val="0"/>
          <w:kern w:val="2"/>
          <w:sz w:val="24"/>
          <w:szCs w:val="24"/>
          <w:highlight w:val="none"/>
          <w:lang w:val="en-US" w:eastAsia="zh-CN" w:bidi="ar-SA"/>
        </w:rPr>
        <w:t>人核验；供应商未能提供的</w:t>
      </w:r>
      <w:r>
        <w:rPr>
          <w:rFonts w:hint="eastAsia" w:ascii="宋体" w:hAnsi="宋体" w:eastAsia="宋体" w:cs="Times New Roman"/>
          <w:b w:val="0"/>
          <w:bCs w:val="0"/>
          <w:kern w:val="2"/>
          <w:sz w:val="24"/>
          <w:szCs w:val="24"/>
          <w:highlight w:val="none"/>
          <w:lang w:val="en-US" w:eastAsia="zh-CN" w:bidi="ar-SA"/>
        </w:rPr>
        <w:t>或提供资料不符合要求的</w:t>
      </w:r>
      <w:r>
        <w:rPr>
          <w:rFonts w:hint="default" w:ascii="宋体" w:hAnsi="宋体" w:eastAsia="宋体" w:cs="Times New Roman"/>
          <w:b w:val="0"/>
          <w:bCs w:val="0"/>
          <w:kern w:val="2"/>
          <w:sz w:val="24"/>
          <w:szCs w:val="24"/>
          <w:highlight w:val="none"/>
          <w:lang w:val="en-US" w:eastAsia="zh-CN" w:bidi="ar-SA"/>
        </w:rPr>
        <w:t>，采购人有权</w:t>
      </w:r>
      <w:r>
        <w:rPr>
          <w:rFonts w:hint="eastAsia" w:ascii="宋体" w:hAnsi="宋体" w:cs="Times New Roman"/>
          <w:b w:val="0"/>
          <w:bCs w:val="0"/>
          <w:kern w:val="2"/>
          <w:sz w:val="24"/>
          <w:szCs w:val="24"/>
          <w:highlight w:val="none"/>
          <w:lang w:val="en-US" w:eastAsia="zh-CN" w:bidi="ar-SA"/>
        </w:rPr>
        <w:t>扣除投标保证金并</w:t>
      </w:r>
      <w:r>
        <w:rPr>
          <w:rFonts w:hint="default" w:ascii="宋体" w:hAnsi="宋体" w:eastAsia="宋体" w:cs="Times New Roman"/>
          <w:b w:val="0"/>
          <w:bCs w:val="0"/>
          <w:kern w:val="2"/>
          <w:sz w:val="24"/>
          <w:szCs w:val="24"/>
          <w:highlight w:val="none"/>
          <w:lang w:val="en-US" w:eastAsia="zh-CN" w:bidi="ar-SA"/>
        </w:rPr>
        <w:t>取消供应商</w:t>
      </w:r>
      <w:r>
        <w:rPr>
          <w:rFonts w:hint="eastAsia" w:ascii="宋体" w:hAnsi="宋体" w:eastAsia="宋体" w:cs="Times New Roman"/>
          <w:b w:val="0"/>
          <w:bCs w:val="0"/>
          <w:kern w:val="2"/>
          <w:sz w:val="24"/>
          <w:szCs w:val="24"/>
          <w:highlight w:val="none"/>
          <w:lang w:val="en-US" w:eastAsia="zh-CN" w:bidi="ar-SA"/>
        </w:rPr>
        <w:t>中标</w:t>
      </w:r>
      <w:r>
        <w:rPr>
          <w:rFonts w:hint="default" w:ascii="宋体" w:hAnsi="宋体" w:eastAsia="宋体" w:cs="Times New Roman"/>
          <w:b w:val="0"/>
          <w:bCs w:val="0"/>
          <w:kern w:val="2"/>
          <w:sz w:val="24"/>
          <w:szCs w:val="24"/>
          <w:highlight w:val="none"/>
          <w:lang w:val="en-US" w:eastAsia="zh-CN" w:bidi="ar-SA"/>
        </w:rPr>
        <w:t>资格</w:t>
      </w:r>
      <w:r>
        <w:rPr>
          <w:rFonts w:hint="eastAsia" w:ascii="宋体" w:hAnsi="宋体" w:cs="Times New Roman"/>
          <w:b w:val="0"/>
          <w:bCs w:val="0"/>
          <w:kern w:val="2"/>
          <w:sz w:val="24"/>
          <w:szCs w:val="24"/>
          <w:highlight w:val="none"/>
          <w:lang w:val="en-US" w:eastAsia="zh-CN" w:bidi="ar-SA"/>
        </w:rPr>
        <w:t>及</w:t>
      </w:r>
      <w:r>
        <w:rPr>
          <w:rFonts w:hint="default" w:ascii="宋体" w:hAnsi="宋体" w:eastAsia="宋体" w:cs="Times New Roman"/>
          <w:b w:val="0"/>
          <w:bCs w:val="0"/>
          <w:kern w:val="2"/>
          <w:sz w:val="24"/>
          <w:szCs w:val="24"/>
          <w:highlight w:val="none"/>
          <w:lang w:val="en-US" w:eastAsia="zh-CN" w:bidi="ar-SA"/>
        </w:rPr>
        <w:t>进行相应处罚。</w:t>
      </w:r>
      <w:r>
        <w:rPr>
          <w:rFonts w:hint="eastAsia" w:ascii="宋体" w:hAnsi="宋体" w:eastAsia="宋体" w:cs="Times New Roman"/>
          <w:b w:val="0"/>
          <w:bCs w:val="0"/>
          <w:kern w:val="2"/>
          <w:sz w:val="24"/>
          <w:szCs w:val="24"/>
          <w:highlight w:val="none"/>
          <w:lang w:val="en-US" w:eastAsia="zh-CN" w:bidi="ar-SA"/>
        </w:rPr>
        <w:t>）</w:t>
      </w:r>
    </w:p>
    <w:p w14:paraId="21E65F15">
      <w:pPr>
        <w:spacing w:line="360" w:lineRule="auto"/>
        <w:ind w:firstLine="480" w:firstLineChars="200"/>
        <w:rPr>
          <w:rFonts w:hint="eastAsia" w:ascii="宋体" w:hAnsi="宋体" w:cs="Times New Roman"/>
          <w:b w:val="0"/>
          <w:bCs w:val="0"/>
          <w:kern w:val="2"/>
          <w:sz w:val="24"/>
          <w:szCs w:val="24"/>
          <w:highlight w:val="none"/>
          <w:lang w:val="en-US" w:eastAsia="zh-CN" w:bidi="ar-SA"/>
        </w:rPr>
      </w:pPr>
      <w:r>
        <w:rPr>
          <w:rFonts w:hint="eastAsia" w:ascii="宋体" w:hAnsi="宋体" w:cs="Times New Roman"/>
          <w:b w:val="0"/>
          <w:bCs w:val="0"/>
          <w:kern w:val="2"/>
          <w:sz w:val="24"/>
          <w:szCs w:val="24"/>
          <w:highlight w:val="none"/>
          <w:lang w:val="en-US" w:eastAsia="zh-CN" w:bidi="ar-SA"/>
        </w:rPr>
        <w:t>4.2供应商须配备1名项目负责人，3名组员。</w:t>
      </w:r>
    </w:p>
    <w:p w14:paraId="193A66B2">
      <w:pPr>
        <w:spacing w:line="360" w:lineRule="auto"/>
        <w:ind w:firstLine="482" w:firstLineChars="200"/>
        <w:rPr>
          <w:rFonts w:hint="default" w:ascii="宋体" w:hAnsi="宋体" w:cs="Times New Roman"/>
          <w:b w:val="0"/>
          <w:bCs w:val="0"/>
          <w:kern w:val="2"/>
          <w:sz w:val="24"/>
          <w:szCs w:val="24"/>
          <w:highlight w:val="none"/>
          <w:lang w:val="en-US" w:eastAsia="zh-CN" w:bidi="ar-SA"/>
        </w:rPr>
      </w:pPr>
      <w:r>
        <w:rPr>
          <w:rFonts w:hint="eastAsia" w:ascii="宋体" w:hAnsi="宋体" w:cs="Times New Roman"/>
          <w:b/>
          <w:bCs/>
          <w:kern w:val="2"/>
          <w:sz w:val="24"/>
          <w:szCs w:val="24"/>
          <w:highlight w:val="none"/>
          <w:lang w:val="en-US" w:eastAsia="zh-CN" w:bidi="ar-SA"/>
        </w:rPr>
        <w:t>项目负责人须具备环保类或环境监测类工程师高级及以上职称，组员须具备环保类或环境监测类工程师中级及以上职称。</w:t>
      </w:r>
    </w:p>
    <w:p w14:paraId="50B94DA9">
      <w:pPr>
        <w:spacing w:line="360" w:lineRule="auto"/>
        <w:ind w:firstLine="480" w:firstLineChars="200"/>
        <w:rPr>
          <w:rFonts w:hint="default" w:ascii="宋体" w:hAnsi="宋体" w:eastAsia="宋体" w:cs="Times New Roman"/>
          <w:b w:val="0"/>
          <w:bCs w:val="0"/>
          <w:kern w:val="2"/>
          <w:sz w:val="24"/>
          <w:szCs w:val="24"/>
          <w:highlight w:val="none"/>
          <w:lang w:val="en-US" w:eastAsia="zh-CN" w:bidi="ar-SA"/>
        </w:rPr>
      </w:pPr>
      <w:r>
        <w:rPr>
          <w:rFonts w:hint="eastAsia" w:ascii="宋体" w:hAnsi="宋体" w:cs="Times New Roman"/>
          <w:b w:val="0"/>
          <w:bCs w:val="0"/>
          <w:kern w:val="2"/>
          <w:sz w:val="24"/>
          <w:szCs w:val="24"/>
          <w:highlight w:val="none"/>
          <w:lang w:val="en-US" w:eastAsia="zh-CN" w:bidi="ar-SA"/>
        </w:rPr>
        <w:t>注：开标时须提供供应商为其缴纳的近三个月内任意一个月缴纳的社保证明复印件。</w:t>
      </w:r>
    </w:p>
    <w:p w14:paraId="11B666A5">
      <w:pPr>
        <w:widowControl/>
        <w:spacing w:line="360" w:lineRule="auto"/>
        <w:ind w:firstLine="480" w:firstLineChars="200"/>
        <w:jc w:val="left"/>
        <w:rPr>
          <w:rFonts w:hint="eastAsia" w:ascii="宋体" w:hAnsi="宋体" w:eastAsia="宋体" w:cs="Times New Roman"/>
          <w:bCs/>
          <w:sz w:val="24"/>
          <w:szCs w:val="24"/>
          <w:highlight w:val="none"/>
        </w:rPr>
      </w:pPr>
      <w:r>
        <w:rPr>
          <w:rFonts w:hint="eastAsia" w:ascii="宋体" w:hAnsi="宋体" w:eastAsia="宋体" w:cs="Times New Roman"/>
          <w:bCs/>
          <w:sz w:val="24"/>
          <w:szCs w:val="24"/>
          <w:highlight w:val="none"/>
          <w:lang w:val="en-US" w:eastAsia="zh-CN"/>
        </w:rPr>
        <w:t>5</w:t>
      </w:r>
      <w:r>
        <w:rPr>
          <w:rFonts w:hint="eastAsia" w:ascii="宋体" w:hAnsi="宋体" w:eastAsia="宋体" w:cs="Times New Roman"/>
          <w:bCs/>
          <w:sz w:val="24"/>
          <w:szCs w:val="24"/>
          <w:highlight w:val="none"/>
        </w:rPr>
        <w:t>、</w:t>
      </w:r>
      <w:r>
        <w:rPr>
          <w:rFonts w:hint="eastAsia" w:ascii="宋体" w:hAnsi="宋体" w:eastAsia="宋体" w:cs="Times New Roman"/>
          <w:b/>
          <w:bCs w:val="0"/>
          <w:sz w:val="24"/>
          <w:szCs w:val="24"/>
          <w:highlight w:val="none"/>
          <w:lang w:val="en-US" w:eastAsia="zh-CN"/>
        </w:rPr>
        <w:t>验收标准：</w:t>
      </w:r>
      <w:r>
        <w:rPr>
          <w:rFonts w:hint="eastAsia"/>
          <w:sz w:val="24"/>
          <w:szCs w:val="24"/>
          <w:highlight w:val="none"/>
          <w:lang w:bidi="ar"/>
        </w:rPr>
        <w:t>采购人根据国家有关规定、采购文件、响应文件以及合同约定的内容。中标方根据采购方要求及相关规范、规定提供</w:t>
      </w:r>
      <w:r>
        <w:rPr>
          <w:rFonts w:hint="eastAsia"/>
          <w:sz w:val="24"/>
          <w:szCs w:val="24"/>
          <w:highlight w:val="none"/>
          <w:lang w:val="en-US" w:eastAsia="zh-CN" w:bidi="ar"/>
        </w:rPr>
        <w:t>监测报告，</w:t>
      </w:r>
      <w:r>
        <w:rPr>
          <w:rFonts w:hint="eastAsia"/>
          <w:sz w:val="24"/>
          <w:szCs w:val="24"/>
          <w:highlight w:val="none"/>
          <w:lang w:bidi="ar"/>
        </w:rPr>
        <w:t>编制</w:t>
      </w:r>
      <w:r>
        <w:rPr>
          <w:rFonts w:hint="eastAsia" w:ascii="宋体" w:hAnsi="宋体" w:eastAsia="宋体" w:cs="宋体"/>
          <w:sz w:val="24"/>
          <w:szCs w:val="24"/>
          <w:highlight w:val="none"/>
          <w:lang w:val="en-US" w:eastAsia="zh-CN"/>
        </w:rPr>
        <w:t>一般变动影响分析报告</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竣工环保验收报告</w:t>
      </w:r>
      <w:r>
        <w:rPr>
          <w:rFonts w:hint="eastAsia"/>
          <w:sz w:val="24"/>
          <w:szCs w:val="24"/>
          <w:highlight w:val="none"/>
          <w:lang w:bidi="ar"/>
        </w:rPr>
        <w:t>，</w:t>
      </w:r>
      <w:r>
        <w:rPr>
          <w:rFonts w:hint="eastAsia"/>
          <w:sz w:val="24"/>
          <w:szCs w:val="24"/>
          <w:highlight w:val="none"/>
          <w:lang w:val="en-US" w:eastAsia="zh-CN" w:bidi="ar"/>
        </w:rPr>
        <w:t>并通过专家审查</w:t>
      </w:r>
      <w:r>
        <w:rPr>
          <w:rFonts w:hint="eastAsia"/>
          <w:sz w:val="24"/>
          <w:szCs w:val="24"/>
          <w:highlight w:val="none"/>
          <w:lang w:bidi="ar"/>
        </w:rPr>
        <w:t>。</w:t>
      </w:r>
    </w:p>
    <w:p w14:paraId="4B061A25">
      <w:pPr>
        <w:widowControl/>
        <w:spacing w:line="360" w:lineRule="auto"/>
        <w:ind w:firstLine="480" w:firstLineChars="200"/>
        <w:jc w:val="left"/>
        <w:rPr>
          <w:rFonts w:hint="eastAsia" w:ascii="宋体" w:hAnsi="宋体" w:eastAsia="宋体" w:cs="Times New Roman"/>
          <w:sz w:val="24"/>
          <w:szCs w:val="24"/>
          <w:highlight w:val="none"/>
          <w:lang w:val="en-US" w:eastAsia="zh-CN"/>
        </w:rPr>
      </w:pPr>
      <w:r>
        <w:rPr>
          <w:rFonts w:hint="eastAsia" w:ascii="宋体" w:hAnsi="宋体" w:eastAsia="宋体" w:cs="Times New Roman"/>
          <w:bCs/>
          <w:sz w:val="24"/>
          <w:szCs w:val="24"/>
          <w:highlight w:val="none"/>
          <w:lang w:val="en-US" w:eastAsia="zh-CN"/>
        </w:rPr>
        <w:t>6、</w:t>
      </w:r>
      <w:r>
        <w:rPr>
          <w:rFonts w:hint="eastAsia" w:ascii="宋体" w:hAnsi="宋体" w:eastAsia="宋体" w:cs="Times New Roman"/>
          <w:b/>
          <w:sz w:val="24"/>
          <w:szCs w:val="24"/>
          <w:highlight w:val="none"/>
        </w:rPr>
        <w:t>付款步骤：</w:t>
      </w:r>
      <w:r>
        <w:rPr>
          <w:rFonts w:hint="eastAsia" w:ascii="宋体" w:hAnsi="宋体" w:cs="Times New Roman"/>
          <w:b w:val="0"/>
          <w:bCs/>
          <w:sz w:val="24"/>
          <w:szCs w:val="24"/>
          <w:highlight w:val="none"/>
          <w:lang w:val="en-US" w:eastAsia="zh-CN"/>
        </w:rPr>
        <w:t>完成监测工作并提供完整的检测报告后支付合同价款的30%，</w:t>
      </w:r>
      <w:r>
        <w:rPr>
          <w:rFonts w:hint="eastAsia"/>
          <w:sz w:val="24"/>
          <w:szCs w:val="24"/>
          <w:highlight w:val="none"/>
          <w:lang w:val="en-US" w:eastAsia="zh-CN" w:bidi="ar"/>
        </w:rPr>
        <w:t>完成竣工环保</w:t>
      </w:r>
      <w:r>
        <w:rPr>
          <w:rFonts w:hint="eastAsia" w:ascii="宋体" w:hAnsi="宋体" w:eastAsia="宋体" w:cs="宋体"/>
          <w:sz w:val="24"/>
          <w:szCs w:val="24"/>
          <w:highlight w:val="none"/>
          <w:lang w:val="en-US" w:eastAsia="zh-CN"/>
        </w:rPr>
        <w:t>验收</w:t>
      </w:r>
      <w:r>
        <w:rPr>
          <w:rFonts w:hint="eastAsia" w:ascii="宋体" w:hAnsi="宋体" w:cs="宋体"/>
          <w:sz w:val="24"/>
          <w:szCs w:val="24"/>
          <w:highlight w:val="none"/>
          <w:lang w:val="en-US" w:eastAsia="zh-CN"/>
        </w:rPr>
        <w:t>报告，通过评审并在主管部门备案</w:t>
      </w:r>
      <w:r>
        <w:rPr>
          <w:rFonts w:hint="eastAsia" w:ascii="宋体" w:hAnsi="宋体"/>
          <w:b w:val="0"/>
          <w:bCs w:val="0"/>
          <w:sz w:val="24"/>
          <w:szCs w:val="24"/>
          <w:highlight w:val="none"/>
        </w:rPr>
        <w:t>后</w:t>
      </w:r>
      <w:r>
        <w:rPr>
          <w:rFonts w:hint="eastAsia" w:ascii="宋体" w:hAnsi="宋体"/>
          <w:b w:val="0"/>
          <w:bCs w:val="0"/>
          <w:sz w:val="24"/>
          <w:szCs w:val="24"/>
          <w:highlight w:val="none"/>
          <w:lang w:val="en-US" w:eastAsia="zh-CN"/>
        </w:rPr>
        <w:t>且所有资料移交甲方后付清余款。（乙方须在</w:t>
      </w:r>
      <w:r>
        <w:rPr>
          <w:rFonts w:hint="eastAsia" w:ascii="宋体" w:hAnsi="宋体"/>
          <w:b w:val="0"/>
          <w:bCs w:val="0"/>
          <w:sz w:val="24"/>
          <w:szCs w:val="24"/>
          <w:highlight w:val="none"/>
        </w:rPr>
        <w:t>付款前提供相应发票，否则，</w:t>
      </w:r>
      <w:r>
        <w:rPr>
          <w:rFonts w:hint="eastAsia" w:ascii="宋体" w:hAnsi="宋体"/>
          <w:b w:val="0"/>
          <w:bCs w:val="0"/>
          <w:sz w:val="24"/>
          <w:szCs w:val="24"/>
          <w:highlight w:val="none"/>
          <w:lang w:val="en-US" w:eastAsia="zh-CN"/>
        </w:rPr>
        <w:t>采购人</w:t>
      </w:r>
      <w:r>
        <w:rPr>
          <w:rFonts w:hint="eastAsia" w:ascii="宋体" w:hAnsi="宋体"/>
          <w:b w:val="0"/>
          <w:bCs w:val="0"/>
          <w:sz w:val="24"/>
          <w:szCs w:val="24"/>
          <w:highlight w:val="none"/>
        </w:rPr>
        <w:t>有权拒付。</w:t>
      </w:r>
      <w:r>
        <w:rPr>
          <w:rFonts w:hint="eastAsia" w:ascii="宋体" w:hAnsi="宋体"/>
          <w:b w:val="0"/>
          <w:bCs w:val="0"/>
          <w:sz w:val="24"/>
          <w:szCs w:val="24"/>
          <w:highlight w:val="none"/>
          <w:lang w:eastAsia="zh-CN"/>
        </w:rPr>
        <w:t>）</w:t>
      </w:r>
    </w:p>
    <w:p w14:paraId="3C6C782F">
      <w:pPr>
        <w:spacing w:line="360" w:lineRule="auto"/>
        <w:ind w:firstLine="480" w:firstLineChars="200"/>
        <w:rPr>
          <w:rFonts w:ascii="宋体" w:hAnsi="宋体" w:eastAsia="宋体" w:cs="Times New Roman"/>
          <w:sz w:val="24"/>
          <w:szCs w:val="24"/>
          <w:highlight w:val="none"/>
        </w:rPr>
      </w:pPr>
    </w:p>
    <w:p w14:paraId="6A262BCF">
      <w:pPr>
        <w:rPr>
          <w:color w:val="auto"/>
          <w:highlight w:val="none"/>
        </w:rPr>
      </w:pPr>
    </w:p>
    <w:p w14:paraId="5C928E33">
      <w:pPr>
        <w:rPr>
          <w:rFonts w:eastAsia="黑体"/>
          <w:color w:val="auto"/>
          <w:sz w:val="28"/>
          <w:highlight w:val="none"/>
        </w:rPr>
      </w:pPr>
      <w:bookmarkStart w:id="74" w:name="_Toc106634557"/>
      <w:r>
        <w:rPr>
          <w:rFonts w:eastAsia="黑体"/>
          <w:color w:val="auto"/>
          <w:sz w:val="28"/>
          <w:highlight w:val="none"/>
        </w:rPr>
        <w:br w:type="page"/>
      </w:r>
    </w:p>
    <w:p w14:paraId="023C89D4">
      <w:pPr>
        <w:jc w:val="center"/>
        <w:outlineLvl w:val="0"/>
        <w:rPr>
          <w:rFonts w:eastAsia="黑体"/>
          <w:color w:val="auto"/>
          <w:sz w:val="28"/>
          <w:highlight w:val="none"/>
        </w:rPr>
      </w:pPr>
      <w:r>
        <w:rPr>
          <w:rFonts w:eastAsia="黑体"/>
          <w:color w:val="auto"/>
          <w:sz w:val="28"/>
          <w:highlight w:val="none"/>
        </w:rPr>
        <w:t>第</w:t>
      </w:r>
      <w:r>
        <w:rPr>
          <w:rFonts w:hint="eastAsia" w:eastAsia="黑体"/>
          <w:color w:val="auto"/>
          <w:sz w:val="28"/>
          <w:highlight w:val="none"/>
        </w:rPr>
        <w:t>四</w:t>
      </w:r>
      <w:r>
        <w:rPr>
          <w:rFonts w:eastAsia="黑体"/>
          <w:color w:val="auto"/>
          <w:sz w:val="28"/>
          <w:highlight w:val="none"/>
        </w:rPr>
        <w:t>章 合同书（格式文本）</w:t>
      </w:r>
      <w:bookmarkEnd w:id="74"/>
    </w:p>
    <w:p w14:paraId="22346E2A">
      <w:pPr>
        <w:rPr>
          <w:b/>
          <w:color w:val="auto"/>
          <w:spacing w:val="84"/>
          <w:sz w:val="72"/>
          <w:szCs w:val="72"/>
          <w:highlight w:val="none"/>
        </w:rPr>
      </w:pPr>
    </w:p>
    <w:p w14:paraId="4AB9D029">
      <w:pPr>
        <w:pStyle w:val="47"/>
        <w:ind w:firstLine="0"/>
        <w:jc w:val="center"/>
        <w:rPr>
          <w:rFonts w:ascii="Times New Roman" w:hAnsi="Times New Roman"/>
          <w:b/>
          <w:color w:val="auto"/>
          <w:szCs w:val="24"/>
          <w:highlight w:val="none"/>
        </w:rPr>
      </w:pPr>
      <w:r>
        <w:rPr>
          <w:rFonts w:ascii="Times New Roman" w:hAnsi="Times New Roman"/>
          <w:b/>
          <w:color w:val="auto"/>
          <w:szCs w:val="24"/>
          <w:highlight w:val="none"/>
        </w:rPr>
        <w:t>第一部分 合同书</w:t>
      </w:r>
    </w:p>
    <w:p w14:paraId="34EFB29D">
      <w:pPr>
        <w:rPr>
          <w:color w:val="auto"/>
          <w:highlight w:val="none"/>
        </w:rPr>
      </w:pPr>
    </w:p>
    <w:p w14:paraId="3E0366C9">
      <w:pPr>
        <w:rPr>
          <w:color w:val="auto"/>
          <w:highlight w:val="none"/>
        </w:rPr>
      </w:pPr>
    </w:p>
    <w:p w14:paraId="746B0247">
      <w:pPr>
        <w:rPr>
          <w:color w:val="auto"/>
          <w:highlight w:val="none"/>
        </w:rPr>
      </w:pPr>
    </w:p>
    <w:p w14:paraId="0C67C58C">
      <w:pPr>
        <w:rPr>
          <w:color w:val="auto"/>
          <w:highlight w:val="none"/>
        </w:rPr>
      </w:pPr>
    </w:p>
    <w:p w14:paraId="3B4E9A68">
      <w:pPr>
        <w:rPr>
          <w:color w:val="auto"/>
          <w:sz w:val="20"/>
          <w:szCs w:val="18"/>
          <w:highlight w:val="none"/>
        </w:rPr>
      </w:pPr>
    </w:p>
    <w:p w14:paraId="6B7E1DF2">
      <w:pPr>
        <w:rPr>
          <w:b/>
          <w:color w:val="auto"/>
          <w:sz w:val="28"/>
          <w:szCs w:val="28"/>
          <w:highlight w:val="none"/>
          <w:u w:val="single"/>
        </w:rPr>
      </w:pPr>
      <w:r>
        <w:rPr>
          <w:b/>
          <w:color w:val="auto"/>
          <w:sz w:val="28"/>
          <w:szCs w:val="28"/>
          <w:highlight w:val="none"/>
        </w:rPr>
        <w:t>项目名称：</w:t>
      </w:r>
      <w:r>
        <w:rPr>
          <w:rFonts w:hint="eastAsia"/>
          <w:b/>
          <w:color w:val="auto"/>
          <w:sz w:val="28"/>
          <w:szCs w:val="28"/>
          <w:highlight w:val="none"/>
          <w:u w:val="single"/>
          <w:lang w:eastAsia="zh-CN"/>
        </w:rPr>
        <w:t>宜兴市滆湖生态圈建设工程—生态清淤三期工程环境监测及环保验收项目</w:t>
      </w:r>
    </w:p>
    <w:p w14:paraId="4D3A9DFF">
      <w:pPr>
        <w:rPr>
          <w:b/>
          <w:color w:val="auto"/>
          <w:sz w:val="28"/>
          <w:szCs w:val="28"/>
          <w:highlight w:val="none"/>
        </w:rPr>
      </w:pPr>
    </w:p>
    <w:p w14:paraId="3C5C40F7">
      <w:pPr>
        <w:rPr>
          <w:b/>
          <w:color w:val="auto"/>
          <w:sz w:val="28"/>
          <w:szCs w:val="28"/>
          <w:highlight w:val="none"/>
        </w:rPr>
      </w:pPr>
      <w:r>
        <w:rPr>
          <w:b/>
          <w:color w:val="auto"/>
          <w:sz w:val="28"/>
          <w:szCs w:val="28"/>
          <w:highlight w:val="none"/>
        </w:rPr>
        <w:t>发 包 人：</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rFonts w:hint="eastAsia"/>
          <w:b/>
          <w:color w:val="auto"/>
          <w:sz w:val="28"/>
          <w:szCs w:val="28"/>
          <w:highlight w:val="none"/>
          <w:u w:val="single"/>
          <w:lang w:eastAsia="zh-CN"/>
        </w:rPr>
        <w:t>宜兴市公用投资管理有限公司</w:t>
      </w:r>
      <w:r>
        <w:rPr>
          <w:b/>
          <w:color w:val="auto"/>
          <w:sz w:val="28"/>
          <w:szCs w:val="28"/>
          <w:highlight w:val="none"/>
          <w:u w:val="single"/>
        </w:rPr>
        <w:t xml:space="preserve">      </w:t>
      </w:r>
    </w:p>
    <w:p w14:paraId="3A429074">
      <w:pPr>
        <w:rPr>
          <w:b/>
          <w:color w:val="auto"/>
          <w:sz w:val="28"/>
          <w:szCs w:val="28"/>
          <w:highlight w:val="none"/>
        </w:rPr>
      </w:pPr>
      <w:r>
        <w:rPr>
          <w:b/>
          <w:color w:val="auto"/>
          <w:sz w:val="28"/>
          <w:szCs w:val="28"/>
          <w:highlight w:val="none"/>
        </w:rPr>
        <w:t>（甲 方）</w:t>
      </w:r>
    </w:p>
    <w:p w14:paraId="2621E63C">
      <w:pPr>
        <w:rPr>
          <w:b/>
          <w:color w:val="auto"/>
          <w:sz w:val="28"/>
          <w:szCs w:val="28"/>
          <w:highlight w:val="none"/>
        </w:rPr>
      </w:pPr>
    </w:p>
    <w:p w14:paraId="6DA2FB98">
      <w:pPr>
        <w:rPr>
          <w:b/>
          <w:color w:val="auto"/>
          <w:sz w:val="28"/>
          <w:szCs w:val="28"/>
          <w:highlight w:val="none"/>
        </w:rPr>
      </w:pPr>
      <w:r>
        <w:rPr>
          <w:b/>
          <w:color w:val="auto"/>
          <w:sz w:val="28"/>
          <w:szCs w:val="28"/>
          <w:highlight w:val="none"/>
        </w:rPr>
        <w:t>受 托 人：</w:t>
      </w:r>
      <w:r>
        <w:rPr>
          <w:b/>
          <w:color w:val="auto"/>
          <w:sz w:val="28"/>
          <w:szCs w:val="28"/>
          <w:highlight w:val="none"/>
          <w:u w:val="single"/>
        </w:rPr>
        <w:t xml:space="preserve">                                         </w:t>
      </w:r>
    </w:p>
    <w:p w14:paraId="6168BD42">
      <w:pPr>
        <w:rPr>
          <w:b/>
          <w:color w:val="auto"/>
          <w:sz w:val="28"/>
          <w:szCs w:val="28"/>
          <w:highlight w:val="none"/>
        </w:rPr>
      </w:pPr>
      <w:r>
        <w:rPr>
          <w:b/>
          <w:color w:val="auto"/>
          <w:sz w:val="28"/>
          <w:szCs w:val="28"/>
          <w:highlight w:val="none"/>
        </w:rPr>
        <w:t>（乙 方）</w:t>
      </w:r>
    </w:p>
    <w:p w14:paraId="0D52C75C">
      <w:pPr>
        <w:rPr>
          <w:b/>
          <w:color w:val="auto"/>
          <w:sz w:val="28"/>
          <w:szCs w:val="28"/>
          <w:highlight w:val="none"/>
        </w:rPr>
      </w:pPr>
    </w:p>
    <w:p w14:paraId="4CF8F37F">
      <w:pPr>
        <w:rPr>
          <w:b/>
          <w:color w:val="auto"/>
          <w:sz w:val="28"/>
          <w:szCs w:val="28"/>
          <w:highlight w:val="none"/>
        </w:rPr>
      </w:pPr>
      <w:r>
        <w:rPr>
          <w:b/>
          <w:color w:val="auto"/>
          <w:sz w:val="28"/>
          <w:szCs w:val="28"/>
          <w:highlight w:val="none"/>
        </w:rPr>
        <w:t>签定地点：</w:t>
      </w:r>
      <w:r>
        <w:rPr>
          <w:b/>
          <w:color w:val="auto"/>
          <w:sz w:val="28"/>
          <w:szCs w:val="28"/>
          <w:highlight w:val="none"/>
          <w:u w:val="single"/>
        </w:rPr>
        <w:t xml:space="preserve">宜兴市 </w:t>
      </w:r>
    </w:p>
    <w:p w14:paraId="54456437">
      <w:pPr>
        <w:rPr>
          <w:b/>
          <w:color w:val="auto"/>
          <w:sz w:val="28"/>
          <w:szCs w:val="28"/>
          <w:highlight w:val="none"/>
        </w:rPr>
      </w:pPr>
    </w:p>
    <w:p w14:paraId="173ADDD8">
      <w:pPr>
        <w:rPr>
          <w:color w:val="auto"/>
          <w:sz w:val="20"/>
          <w:szCs w:val="18"/>
          <w:highlight w:val="none"/>
        </w:rPr>
      </w:pPr>
      <w:r>
        <w:rPr>
          <w:b/>
          <w:color w:val="auto"/>
          <w:sz w:val="28"/>
          <w:szCs w:val="28"/>
          <w:highlight w:val="none"/>
        </w:rPr>
        <w:t>签订日期：</w:t>
      </w:r>
      <w:r>
        <w:rPr>
          <w:b/>
          <w:color w:val="auto"/>
          <w:sz w:val="28"/>
          <w:szCs w:val="28"/>
          <w:highlight w:val="none"/>
          <w:u w:val="single"/>
        </w:rPr>
        <w:t xml:space="preserve"> 202</w:t>
      </w:r>
      <w:r>
        <w:rPr>
          <w:rFonts w:hint="eastAsia"/>
          <w:b/>
          <w:color w:val="auto"/>
          <w:sz w:val="28"/>
          <w:szCs w:val="28"/>
          <w:highlight w:val="none"/>
          <w:u w:val="single"/>
          <w:lang w:val="en-US" w:eastAsia="zh-CN"/>
        </w:rPr>
        <w:t>5</w:t>
      </w:r>
      <w:r>
        <w:rPr>
          <w:b/>
          <w:color w:val="auto"/>
          <w:sz w:val="28"/>
          <w:szCs w:val="28"/>
          <w:highlight w:val="none"/>
          <w:u w:val="single"/>
        </w:rPr>
        <w:t xml:space="preserve"> </w:t>
      </w:r>
      <w:r>
        <w:rPr>
          <w:b/>
          <w:color w:val="auto"/>
          <w:sz w:val="28"/>
          <w:szCs w:val="28"/>
          <w:highlight w:val="none"/>
        </w:rPr>
        <w:t>年</w:t>
      </w:r>
      <w:r>
        <w:rPr>
          <w:b/>
          <w:color w:val="auto"/>
          <w:sz w:val="28"/>
          <w:szCs w:val="28"/>
          <w:highlight w:val="none"/>
          <w:u w:val="single"/>
        </w:rPr>
        <w:t xml:space="preserve">    </w:t>
      </w:r>
      <w:r>
        <w:rPr>
          <w:b/>
          <w:color w:val="auto"/>
          <w:sz w:val="28"/>
          <w:szCs w:val="28"/>
          <w:highlight w:val="none"/>
        </w:rPr>
        <w:t>月</w:t>
      </w:r>
      <w:r>
        <w:rPr>
          <w:b/>
          <w:color w:val="auto"/>
          <w:sz w:val="28"/>
          <w:szCs w:val="28"/>
          <w:highlight w:val="none"/>
          <w:u w:val="single"/>
        </w:rPr>
        <w:t xml:space="preserve">    </w:t>
      </w:r>
      <w:r>
        <w:rPr>
          <w:b/>
          <w:color w:val="auto"/>
          <w:sz w:val="28"/>
          <w:szCs w:val="28"/>
          <w:highlight w:val="none"/>
        </w:rPr>
        <w:t>日</w:t>
      </w:r>
    </w:p>
    <w:p w14:paraId="7A226D13">
      <w:pPr>
        <w:rPr>
          <w:color w:val="auto"/>
          <w:highlight w:val="none"/>
        </w:rPr>
      </w:pPr>
    </w:p>
    <w:p w14:paraId="7D970B5D">
      <w:pPr>
        <w:rPr>
          <w:color w:val="auto"/>
          <w:highlight w:val="none"/>
        </w:rPr>
        <w:sectPr>
          <w:pgSz w:w="11906" w:h="16838"/>
          <w:pgMar w:top="1440" w:right="1417" w:bottom="1440" w:left="1417" w:header="851" w:footer="992" w:gutter="0"/>
          <w:cols w:space="720" w:num="1"/>
          <w:docGrid w:type="lines" w:linePitch="312" w:charSpace="0"/>
        </w:sectPr>
      </w:pPr>
    </w:p>
    <w:p w14:paraId="31E077A1">
      <w:pPr>
        <w:pStyle w:val="3"/>
        <w:ind w:firstLine="723" w:firstLineChars="200"/>
        <w:jc w:val="center"/>
        <w:rPr>
          <w:rFonts w:ascii="Times New Roman" w:hAnsi="Times New Roman" w:eastAsia="宋体"/>
          <w:color w:val="auto"/>
          <w:sz w:val="36"/>
          <w:highlight w:val="none"/>
        </w:rPr>
      </w:pPr>
      <w:bookmarkStart w:id="75" w:name="_Toc128657431"/>
      <w:bookmarkStart w:id="76" w:name="_Toc30630"/>
      <w:r>
        <w:rPr>
          <w:rFonts w:ascii="Times New Roman" w:hAnsi="Times New Roman" w:eastAsia="宋体"/>
          <w:color w:val="auto"/>
          <w:sz w:val="36"/>
          <w:highlight w:val="none"/>
        </w:rPr>
        <w:t>技术咨询合同书</w:t>
      </w:r>
      <w:bookmarkEnd w:id="75"/>
      <w:bookmarkEnd w:id="76"/>
    </w:p>
    <w:p w14:paraId="730CDD07">
      <w:pPr>
        <w:spacing w:line="400" w:lineRule="exact"/>
        <w:rPr>
          <w:b/>
          <w:color w:val="auto"/>
          <w:sz w:val="24"/>
          <w:szCs w:val="24"/>
          <w:highlight w:val="none"/>
          <w:u w:val="single"/>
        </w:rPr>
      </w:pPr>
      <w:r>
        <w:rPr>
          <w:b/>
          <w:color w:val="auto"/>
          <w:sz w:val="24"/>
          <w:szCs w:val="24"/>
          <w:highlight w:val="none"/>
        </w:rPr>
        <w:t>发包人（全称）：</w:t>
      </w:r>
      <w:r>
        <w:rPr>
          <w:b/>
          <w:color w:val="auto"/>
          <w:sz w:val="24"/>
          <w:szCs w:val="24"/>
          <w:highlight w:val="none"/>
          <w:u w:val="single"/>
        </w:rPr>
        <w:t xml:space="preserve">    </w:t>
      </w:r>
      <w:r>
        <w:rPr>
          <w:rFonts w:hint="eastAsia"/>
          <w:b/>
          <w:color w:val="auto"/>
          <w:sz w:val="24"/>
          <w:szCs w:val="24"/>
          <w:highlight w:val="none"/>
          <w:u w:val="single"/>
          <w:lang w:eastAsia="zh-CN"/>
        </w:rPr>
        <w:t>宜兴市公用投资管理有限公司</w:t>
      </w:r>
      <w:r>
        <w:rPr>
          <w:b/>
          <w:color w:val="auto"/>
          <w:sz w:val="24"/>
          <w:szCs w:val="24"/>
          <w:highlight w:val="none"/>
          <w:u w:val="single"/>
        </w:rPr>
        <w:t xml:space="preserve">      </w:t>
      </w:r>
    </w:p>
    <w:p w14:paraId="4C099C94">
      <w:pPr>
        <w:spacing w:line="400" w:lineRule="exact"/>
        <w:rPr>
          <w:b/>
          <w:color w:val="auto"/>
          <w:sz w:val="24"/>
          <w:szCs w:val="24"/>
          <w:highlight w:val="none"/>
          <w:u w:val="single"/>
        </w:rPr>
      </w:pPr>
      <w:r>
        <w:rPr>
          <w:b/>
          <w:color w:val="auto"/>
          <w:sz w:val="24"/>
          <w:szCs w:val="24"/>
          <w:highlight w:val="none"/>
        </w:rPr>
        <w:t>受托人（全称）：</w:t>
      </w:r>
      <w:r>
        <w:rPr>
          <w:b/>
          <w:color w:val="auto"/>
          <w:sz w:val="24"/>
          <w:szCs w:val="24"/>
          <w:highlight w:val="none"/>
          <w:u w:val="single"/>
        </w:rPr>
        <w:t>                                    </w:t>
      </w:r>
    </w:p>
    <w:p w14:paraId="5DE176BD">
      <w:pPr>
        <w:spacing w:line="400" w:lineRule="exact"/>
        <w:rPr>
          <w:b/>
          <w:color w:val="auto"/>
          <w:sz w:val="24"/>
          <w:szCs w:val="24"/>
          <w:highlight w:val="none"/>
          <w:u w:val="single"/>
        </w:rPr>
      </w:pPr>
    </w:p>
    <w:p w14:paraId="6425FE1E">
      <w:pPr>
        <w:spacing w:line="560" w:lineRule="exact"/>
        <w:ind w:firstLine="720" w:firstLineChars="300"/>
        <w:rPr>
          <w:color w:val="auto"/>
          <w:sz w:val="24"/>
          <w:szCs w:val="24"/>
          <w:highlight w:val="none"/>
        </w:rPr>
      </w:pPr>
      <w:r>
        <w:rPr>
          <w:color w:val="auto"/>
          <w:sz w:val="24"/>
          <w:highlight w:val="none"/>
          <w:lang w:val="zh-CN"/>
        </w:rPr>
        <w:t>年  月  日</w:t>
      </w:r>
      <w:r>
        <w:rPr>
          <w:color w:val="auto"/>
          <w:sz w:val="24"/>
          <w:highlight w:val="none"/>
        </w:rPr>
        <w:t>，</w:t>
      </w:r>
      <w:r>
        <w:rPr>
          <w:rFonts w:hint="eastAsia"/>
          <w:color w:val="auto"/>
          <w:sz w:val="24"/>
          <w:highlight w:val="none"/>
          <w:u w:val="single"/>
          <w:lang w:eastAsia="zh-CN"/>
        </w:rPr>
        <w:t>宜兴市公用投资管理有限公司</w:t>
      </w:r>
      <w:r>
        <w:rPr>
          <w:color w:val="auto"/>
          <w:sz w:val="24"/>
          <w:highlight w:val="none"/>
        </w:rPr>
        <w:t>以</w:t>
      </w:r>
      <w:r>
        <w:rPr>
          <w:color w:val="auto"/>
          <w:sz w:val="24"/>
          <w:highlight w:val="none"/>
          <w:u w:val="single"/>
        </w:rPr>
        <w:t xml:space="preserve">公开招标方式 </w:t>
      </w:r>
      <w:r>
        <w:rPr>
          <w:color w:val="auto"/>
          <w:sz w:val="24"/>
          <w:highlight w:val="none"/>
        </w:rPr>
        <w:t>对</w:t>
      </w:r>
      <w:r>
        <w:rPr>
          <w:rFonts w:hint="eastAsia"/>
          <w:color w:val="auto"/>
          <w:sz w:val="24"/>
          <w:highlight w:val="none"/>
          <w:u w:val="single"/>
          <w:lang w:eastAsia="zh-CN"/>
        </w:rPr>
        <w:t>宜兴市滆湖生态圈建设工程—生态清淤三期工程环境监测及环保验收项目</w:t>
      </w:r>
      <w:r>
        <w:rPr>
          <w:color w:val="auto"/>
          <w:sz w:val="24"/>
          <w:highlight w:val="none"/>
        </w:rPr>
        <w:t>进行了采购。经</w:t>
      </w:r>
      <w:r>
        <w:rPr>
          <w:rFonts w:hint="eastAsia"/>
          <w:color w:val="auto"/>
          <w:sz w:val="24"/>
          <w:highlight w:val="none"/>
        </w:rPr>
        <w:t>评标委员会</w:t>
      </w:r>
      <w:r>
        <w:rPr>
          <w:color w:val="auto"/>
          <w:sz w:val="24"/>
          <w:highlight w:val="none"/>
        </w:rPr>
        <w:t xml:space="preserve">评审，确定 </w:t>
      </w:r>
      <w:r>
        <w:rPr>
          <w:color w:val="auto"/>
          <w:sz w:val="24"/>
          <w:highlight w:val="none"/>
          <w:u w:val="single"/>
        </w:rPr>
        <w:t>（</w:t>
      </w:r>
      <w:r>
        <w:rPr>
          <w:rFonts w:hint="eastAsia"/>
          <w:color w:val="auto"/>
          <w:sz w:val="24"/>
          <w:highlight w:val="none"/>
          <w:u w:val="single"/>
        </w:rPr>
        <w:t>中标</w:t>
      </w:r>
      <w:r>
        <w:rPr>
          <w:color w:val="auto"/>
          <w:sz w:val="24"/>
          <w:highlight w:val="none"/>
          <w:u w:val="single"/>
        </w:rPr>
        <w:t>供应商名称）</w:t>
      </w:r>
      <w:r>
        <w:rPr>
          <w:color w:val="auto"/>
          <w:sz w:val="24"/>
          <w:highlight w:val="none"/>
        </w:rPr>
        <w:t>为该项目</w:t>
      </w:r>
      <w:r>
        <w:rPr>
          <w:rFonts w:hint="eastAsia"/>
          <w:color w:val="auto"/>
          <w:sz w:val="24"/>
          <w:highlight w:val="none"/>
        </w:rPr>
        <w:t>中标</w:t>
      </w:r>
      <w:r>
        <w:rPr>
          <w:color w:val="auto"/>
          <w:sz w:val="24"/>
          <w:highlight w:val="none"/>
        </w:rPr>
        <w:t>供应商。现于</w:t>
      </w:r>
      <w:r>
        <w:rPr>
          <w:rFonts w:hint="eastAsia"/>
          <w:color w:val="auto"/>
          <w:sz w:val="24"/>
          <w:highlight w:val="none"/>
        </w:rPr>
        <w:t>中标</w:t>
      </w:r>
      <w:r>
        <w:rPr>
          <w:color w:val="auto"/>
          <w:sz w:val="24"/>
          <w:highlight w:val="none"/>
        </w:rPr>
        <w:t>通知书发出之日起三十日内，按照</w:t>
      </w:r>
      <w:r>
        <w:rPr>
          <w:rFonts w:hint="eastAsia"/>
          <w:color w:val="auto"/>
          <w:sz w:val="24"/>
          <w:highlight w:val="none"/>
        </w:rPr>
        <w:t>采购</w:t>
      </w:r>
      <w:r>
        <w:rPr>
          <w:color w:val="auto"/>
          <w:sz w:val="24"/>
          <w:highlight w:val="none"/>
        </w:rPr>
        <w:t>文件确定的事项签订本合同。</w:t>
      </w:r>
    </w:p>
    <w:p w14:paraId="0489C69C">
      <w:pPr>
        <w:spacing w:line="560" w:lineRule="exact"/>
        <w:ind w:firstLine="480" w:firstLineChars="200"/>
        <w:rPr>
          <w:color w:val="auto"/>
          <w:sz w:val="24"/>
          <w:szCs w:val="24"/>
          <w:highlight w:val="none"/>
        </w:rPr>
      </w:pPr>
      <w:r>
        <w:rPr>
          <w:color w:val="auto"/>
          <w:sz w:val="24"/>
          <w:highlight w:val="none"/>
          <w:lang w:val="zh-CN"/>
        </w:rPr>
        <w:t>根据《中华人民共和国民法典》等相关法律法规之规定，按照平等、自愿、公平和诚实信用的原则，经</w:t>
      </w:r>
      <w:r>
        <w:rPr>
          <w:rFonts w:hint="eastAsia"/>
          <w:color w:val="auto"/>
          <w:sz w:val="24"/>
          <w:highlight w:val="none"/>
          <w:u w:val="single"/>
          <w:lang w:eastAsia="zh-CN"/>
        </w:rPr>
        <w:t>宜兴市公用投资管理有限公司</w:t>
      </w:r>
      <w:r>
        <w:rPr>
          <w:color w:val="auto"/>
          <w:sz w:val="24"/>
          <w:highlight w:val="none"/>
          <w:lang w:val="zh-CN"/>
        </w:rPr>
        <w:t>(以下简称：甲方)和</w:t>
      </w:r>
      <w:r>
        <w:rPr>
          <w:color w:val="auto"/>
          <w:sz w:val="24"/>
          <w:highlight w:val="none"/>
          <w:u w:val="single"/>
        </w:rPr>
        <w:t xml:space="preserve"> （</w:t>
      </w:r>
      <w:r>
        <w:rPr>
          <w:rFonts w:hint="eastAsia"/>
          <w:color w:val="auto"/>
          <w:sz w:val="24"/>
          <w:highlight w:val="none"/>
          <w:u w:val="single"/>
        </w:rPr>
        <w:t>中标</w:t>
      </w:r>
      <w:r>
        <w:rPr>
          <w:color w:val="auto"/>
          <w:sz w:val="24"/>
          <w:highlight w:val="none"/>
          <w:u w:val="single"/>
        </w:rPr>
        <w:t>供应商名称）</w:t>
      </w:r>
      <w:r>
        <w:rPr>
          <w:color w:val="auto"/>
          <w:sz w:val="24"/>
          <w:highlight w:val="none"/>
          <w:lang w:val="zh-CN"/>
        </w:rPr>
        <w:t>(以下简称：乙方)协商一致，约定以下合同</w:t>
      </w:r>
      <w:r>
        <w:rPr>
          <w:color w:val="auto"/>
          <w:sz w:val="24"/>
          <w:highlight w:val="none"/>
        </w:rPr>
        <w:t>条款，以兹共同遵守、全面履行。</w:t>
      </w:r>
    </w:p>
    <w:p w14:paraId="72D378B1">
      <w:pPr>
        <w:spacing w:line="560" w:lineRule="exact"/>
        <w:ind w:firstLine="482" w:firstLineChars="200"/>
        <w:rPr>
          <w:color w:val="auto"/>
          <w:sz w:val="24"/>
          <w:szCs w:val="24"/>
          <w:highlight w:val="none"/>
        </w:rPr>
      </w:pPr>
      <w:bookmarkStart w:id="77" w:name="_Toc19273"/>
      <w:bookmarkStart w:id="78" w:name="_Toc28855"/>
      <w:bookmarkStart w:id="79" w:name="_Toc22967"/>
      <w:bookmarkStart w:id="80" w:name="_Toc15367"/>
      <w:bookmarkStart w:id="81" w:name="_Toc20421"/>
      <w:r>
        <w:rPr>
          <w:b/>
          <w:color w:val="auto"/>
          <w:sz w:val="24"/>
          <w:szCs w:val="24"/>
          <w:highlight w:val="none"/>
        </w:rPr>
        <w:t>1.1 合同组成部分</w:t>
      </w:r>
      <w:bookmarkEnd w:id="77"/>
      <w:bookmarkEnd w:id="78"/>
      <w:bookmarkEnd w:id="79"/>
      <w:bookmarkEnd w:id="80"/>
      <w:bookmarkEnd w:id="81"/>
    </w:p>
    <w:p w14:paraId="179061E0">
      <w:pPr>
        <w:spacing w:line="560" w:lineRule="exact"/>
        <w:ind w:firstLine="480" w:firstLineChars="200"/>
        <w:rPr>
          <w:color w:val="auto"/>
          <w:sz w:val="24"/>
          <w:szCs w:val="24"/>
          <w:highlight w:val="none"/>
        </w:rPr>
      </w:pPr>
      <w:r>
        <w:rPr>
          <w:color w:val="auto"/>
          <w:sz w:val="24"/>
          <w:szCs w:val="24"/>
          <w:highlight w:val="none"/>
        </w:rPr>
        <w:t>下列文件为本合同的组成部分，并构成一个整体，需综合解释、相互补充。如果下列文件内容出现不一致的情形，那么在保证按照</w:t>
      </w:r>
      <w:r>
        <w:rPr>
          <w:rFonts w:hint="eastAsia"/>
          <w:color w:val="auto"/>
          <w:sz w:val="24"/>
          <w:szCs w:val="24"/>
          <w:highlight w:val="none"/>
        </w:rPr>
        <w:t>采购</w:t>
      </w:r>
      <w:r>
        <w:rPr>
          <w:color w:val="auto"/>
          <w:sz w:val="24"/>
          <w:szCs w:val="24"/>
          <w:highlight w:val="none"/>
        </w:rPr>
        <w:t>文件确定的事项的前提下，组成本合同的多个文件的优先适用顺序如下：</w:t>
      </w:r>
    </w:p>
    <w:p w14:paraId="3C210A60">
      <w:pPr>
        <w:spacing w:line="560" w:lineRule="exact"/>
        <w:ind w:firstLine="480" w:firstLineChars="200"/>
        <w:rPr>
          <w:color w:val="auto"/>
          <w:sz w:val="24"/>
          <w:szCs w:val="24"/>
          <w:highlight w:val="none"/>
        </w:rPr>
      </w:pPr>
      <w:r>
        <w:rPr>
          <w:color w:val="auto"/>
          <w:sz w:val="24"/>
          <w:szCs w:val="24"/>
          <w:highlight w:val="none"/>
        </w:rPr>
        <w:t>1.1.1 本合同及其补充合同、变更协议；</w:t>
      </w:r>
    </w:p>
    <w:p w14:paraId="7F3B8C67">
      <w:pPr>
        <w:spacing w:line="560" w:lineRule="exact"/>
        <w:ind w:firstLine="480" w:firstLineChars="200"/>
        <w:rPr>
          <w:color w:val="auto"/>
          <w:sz w:val="24"/>
          <w:szCs w:val="24"/>
          <w:highlight w:val="none"/>
        </w:rPr>
      </w:pPr>
      <w:r>
        <w:rPr>
          <w:color w:val="auto"/>
          <w:sz w:val="24"/>
          <w:szCs w:val="24"/>
          <w:highlight w:val="none"/>
        </w:rPr>
        <w:t xml:space="preserve">1.1.2 </w:t>
      </w:r>
      <w:r>
        <w:rPr>
          <w:rFonts w:hint="eastAsia"/>
          <w:color w:val="auto"/>
          <w:sz w:val="24"/>
          <w:szCs w:val="24"/>
          <w:highlight w:val="none"/>
        </w:rPr>
        <w:t>中标</w:t>
      </w:r>
      <w:r>
        <w:rPr>
          <w:color w:val="auto"/>
          <w:sz w:val="24"/>
          <w:szCs w:val="24"/>
          <w:highlight w:val="none"/>
        </w:rPr>
        <w:t>通知书；</w:t>
      </w:r>
    </w:p>
    <w:p w14:paraId="5645B4B7">
      <w:pPr>
        <w:spacing w:line="560" w:lineRule="exact"/>
        <w:ind w:firstLine="480" w:firstLineChars="200"/>
        <w:rPr>
          <w:color w:val="auto"/>
          <w:sz w:val="24"/>
          <w:szCs w:val="24"/>
          <w:highlight w:val="none"/>
        </w:rPr>
      </w:pPr>
      <w:r>
        <w:rPr>
          <w:color w:val="auto"/>
          <w:sz w:val="24"/>
          <w:szCs w:val="24"/>
          <w:highlight w:val="none"/>
        </w:rPr>
        <w:t xml:space="preserve">1.1.3 </w:t>
      </w:r>
      <w:r>
        <w:rPr>
          <w:rFonts w:hint="eastAsia"/>
          <w:color w:val="auto"/>
          <w:sz w:val="24"/>
          <w:szCs w:val="24"/>
          <w:highlight w:val="none"/>
        </w:rPr>
        <w:t>投标</w:t>
      </w:r>
      <w:r>
        <w:rPr>
          <w:color w:val="auto"/>
          <w:sz w:val="24"/>
          <w:szCs w:val="24"/>
          <w:highlight w:val="none"/>
        </w:rPr>
        <w:t>文件（含澄清或者说明文件）；</w:t>
      </w:r>
    </w:p>
    <w:p w14:paraId="2D0C6F04">
      <w:pPr>
        <w:spacing w:line="560" w:lineRule="exact"/>
        <w:ind w:firstLine="480" w:firstLineChars="200"/>
        <w:rPr>
          <w:color w:val="auto"/>
          <w:sz w:val="24"/>
          <w:szCs w:val="24"/>
          <w:highlight w:val="none"/>
        </w:rPr>
      </w:pPr>
      <w:r>
        <w:rPr>
          <w:color w:val="auto"/>
          <w:sz w:val="24"/>
          <w:szCs w:val="24"/>
          <w:highlight w:val="none"/>
        </w:rPr>
        <w:t xml:space="preserve">1.1.4 </w:t>
      </w:r>
      <w:r>
        <w:rPr>
          <w:rFonts w:hint="eastAsia"/>
          <w:color w:val="auto"/>
          <w:sz w:val="24"/>
          <w:szCs w:val="24"/>
          <w:highlight w:val="none"/>
        </w:rPr>
        <w:t>采购</w:t>
      </w:r>
      <w:r>
        <w:rPr>
          <w:color w:val="auto"/>
          <w:sz w:val="24"/>
          <w:szCs w:val="24"/>
          <w:highlight w:val="none"/>
        </w:rPr>
        <w:t>文件（含澄清或者修改文件）；</w:t>
      </w:r>
    </w:p>
    <w:p w14:paraId="7681C890">
      <w:pPr>
        <w:spacing w:line="560" w:lineRule="exact"/>
        <w:ind w:firstLine="480" w:firstLineChars="200"/>
        <w:rPr>
          <w:color w:val="auto"/>
          <w:sz w:val="24"/>
          <w:szCs w:val="24"/>
          <w:highlight w:val="none"/>
        </w:rPr>
      </w:pPr>
      <w:r>
        <w:rPr>
          <w:color w:val="auto"/>
          <w:sz w:val="24"/>
          <w:szCs w:val="24"/>
          <w:highlight w:val="none"/>
        </w:rPr>
        <w:t>1.1.5 其他相关</w:t>
      </w:r>
      <w:r>
        <w:rPr>
          <w:rFonts w:hint="eastAsia"/>
          <w:color w:val="auto"/>
          <w:sz w:val="24"/>
          <w:szCs w:val="24"/>
          <w:highlight w:val="none"/>
        </w:rPr>
        <w:t>采购</w:t>
      </w:r>
      <w:r>
        <w:rPr>
          <w:color w:val="auto"/>
          <w:sz w:val="24"/>
          <w:szCs w:val="24"/>
          <w:highlight w:val="none"/>
        </w:rPr>
        <w:t>文件。</w:t>
      </w:r>
    </w:p>
    <w:p w14:paraId="58DCF647">
      <w:pPr>
        <w:spacing w:line="560" w:lineRule="exact"/>
        <w:ind w:firstLine="482" w:firstLineChars="200"/>
        <w:rPr>
          <w:b/>
          <w:color w:val="auto"/>
          <w:sz w:val="24"/>
          <w:szCs w:val="24"/>
          <w:highlight w:val="none"/>
        </w:rPr>
      </w:pPr>
      <w:bookmarkStart w:id="82" w:name="_Toc18585"/>
      <w:bookmarkStart w:id="83" w:name="_Toc6773"/>
      <w:bookmarkStart w:id="84" w:name="_Toc22185"/>
      <w:bookmarkStart w:id="85" w:name="_Toc2918"/>
      <w:bookmarkStart w:id="86" w:name="_Toc6311"/>
      <w:r>
        <w:rPr>
          <w:b/>
          <w:color w:val="auto"/>
          <w:sz w:val="24"/>
          <w:szCs w:val="24"/>
          <w:highlight w:val="none"/>
        </w:rPr>
        <w:t>1.2 标的</w:t>
      </w:r>
      <w:bookmarkEnd w:id="82"/>
      <w:bookmarkEnd w:id="83"/>
      <w:bookmarkEnd w:id="84"/>
      <w:bookmarkEnd w:id="85"/>
      <w:bookmarkEnd w:id="86"/>
    </w:p>
    <w:p w14:paraId="4ADBCA14">
      <w:pPr>
        <w:spacing w:line="560" w:lineRule="exact"/>
        <w:ind w:firstLine="480" w:firstLineChars="200"/>
        <w:rPr>
          <w:color w:val="auto"/>
          <w:sz w:val="24"/>
          <w:szCs w:val="24"/>
          <w:highlight w:val="none"/>
          <w:u w:val="single"/>
        </w:rPr>
      </w:pPr>
      <w:r>
        <w:rPr>
          <w:color w:val="auto"/>
          <w:sz w:val="24"/>
          <w:szCs w:val="24"/>
          <w:highlight w:val="none"/>
        </w:rPr>
        <w:t>1.2.1 项目名称：</w:t>
      </w:r>
      <w:r>
        <w:rPr>
          <w:color w:val="auto"/>
          <w:sz w:val="24"/>
          <w:szCs w:val="24"/>
          <w:highlight w:val="none"/>
          <w:u w:val="single"/>
        </w:rPr>
        <w:t xml:space="preserve"> </w:t>
      </w:r>
      <w:r>
        <w:rPr>
          <w:rFonts w:hint="eastAsia"/>
          <w:color w:val="auto"/>
          <w:sz w:val="24"/>
          <w:szCs w:val="24"/>
          <w:highlight w:val="none"/>
          <w:u w:val="single"/>
          <w:lang w:eastAsia="zh-CN"/>
        </w:rPr>
        <w:t>宜兴市滆湖生态圈建设工程—生态清淤三期工程环境监测及环保验收项目</w:t>
      </w:r>
      <w:r>
        <w:rPr>
          <w:color w:val="auto"/>
          <w:sz w:val="24"/>
          <w:szCs w:val="24"/>
          <w:highlight w:val="none"/>
          <w:u w:val="single"/>
        </w:rPr>
        <w:t xml:space="preserve"> </w:t>
      </w:r>
      <w:r>
        <w:rPr>
          <w:color w:val="auto"/>
          <w:sz w:val="24"/>
          <w:szCs w:val="24"/>
          <w:highlight w:val="none"/>
        </w:rPr>
        <w:t>；</w:t>
      </w:r>
    </w:p>
    <w:p w14:paraId="1D0100EC">
      <w:pPr>
        <w:spacing w:line="560" w:lineRule="exact"/>
        <w:ind w:firstLine="480" w:firstLineChars="200"/>
        <w:rPr>
          <w:color w:val="auto"/>
          <w:sz w:val="24"/>
          <w:szCs w:val="24"/>
          <w:highlight w:val="none"/>
          <w:u w:val="single"/>
        </w:rPr>
      </w:pPr>
      <w:r>
        <w:rPr>
          <w:color w:val="auto"/>
          <w:sz w:val="24"/>
          <w:szCs w:val="24"/>
          <w:highlight w:val="none"/>
        </w:rPr>
        <w:t>1.2.2 项目数量：</w:t>
      </w:r>
      <w:r>
        <w:rPr>
          <w:color w:val="auto"/>
          <w:sz w:val="24"/>
          <w:szCs w:val="24"/>
          <w:highlight w:val="none"/>
          <w:u w:val="single"/>
        </w:rPr>
        <w:t xml:space="preserve">  </w:t>
      </w:r>
      <w:r>
        <w:rPr>
          <w:rFonts w:hint="eastAsia"/>
          <w:color w:val="auto"/>
          <w:sz w:val="24"/>
          <w:szCs w:val="24"/>
          <w:highlight w:val="none"/>
          <w:u w:val="single"/>
          <w:lang w:val="en-US" w:eastAsia="zh-CN"/>
        </w:rPr>
        <w:t>1项</w:t>
      </w:r>
      <w:r>
        <w:rPr>
          <w:color w:val="auto"/>
          <w:sz w:val="24"/>
          <w:szCs w:val="24"/>
          <w:highlight w:val="none"/>
          <w:u w:val="single"/>
        </w:rPr>
        <w:t xml:space="preserve">                                </w:t>
      </w:r>
      <w:r>
        <w:rPr>
          <w:color w:val="auto"/>
          <w:sz w:val="24"/>
          <w:szCs w:val="24"/>
          <w:highlight w:val="none"/>
        </w:rPr>
        <w:t>；</w:t>
      </w:r>
    </w:p>
    <w:p w14:paraId="7AA47531">
      <w:pPr>
        <w:spacing w:line="560" w:lineRule="exact"/>
        <w:ind w:firstLine="480" w:firstLineChars="200"/>
        <w:rPr>
          <w:color w:val="auto"/>
          <w:sz w:val="24"/>
          <w:szCs w:val="24"/>
          <w:highlight w:val="none"/>
        </w:rPr>
      </w:pPr>
      <w:r>
        <w:rPr>
          <w:color w:val="auto"/>
          <w:sz w:val="24"/>
          <w:szCs w:val="24"/>
          <w:highlight w:val="none"/>
        </w:rPr>
        <w:t>1.2.3 项目质量：</w:t>
      </w:r>
      <w:r>
        <w:rPr>
          <w:color w:val="auto"/>
          <w:sz w:val="24"/>
          <w:szCs w:val="24"/>
          <w:highlight w:val="none"/>
          <w:u w:val="single"/>
        </w:rPr>
        <w:t xml:space="preserve">　　　　　　　　　    　             </w:t>
      </w:r>
      <w:r>
        <w:rPr>
          <w:color w:val="auto"/>
          <w:sz w:val="24"/>
          <w:szCs w:val="24"/>
          <w:highlight w:val="none"/>
        </w:rPr>
        <w:t>。</w:t>
      </w:r>
    </w:p>
    <w:p w14:paraId="1EF23006">
      <w:pPr>
        <w:spacing w:line="560" w:lineRule="exact"/>
        <w:ind w:firstLine="482" w:firstLineChars="200"/>
        <w:rPr>
          <w:b/>
          <w:color w:val="auto"/>
          <w:sz w:val="24"/>
          <w:szCs w:val="24"/>
          <w:highlight w:val="none"/>
        </w:rPr>
      </w:pPr>
      <w:bookmarkStart w:id="87" w:name="_Toc21124"/>
      <w:bookmarkStart w:id="88" w:name="_Toc1386"/>
      <w:bookmarkStart w:id="89" w:name="_Toc5635"/>
      <w:bookmarkStart w:id="90" w:name="_Toc4929"/>
      <w:bookmarkStart w:id="91" w:name="_Toc13918"/>
      <w:r>
        <w:rPr>
          <w:b/>
          <w:color w:val="auto"/>
          <w:sz w:val="24"/>
          <w:szCs w:val="24"/>
          <w:highlight w:val="none"/>
        </w:rPr>
        <w:t>1.3 价款</w:t>
      </w:r>
      <w:bookmarkEnd w:id="87"/>
      <w:bookmarkEnd w:id="88"/>
      <w:bookmarkEnd w:id="89"/>
      <w:bookmarkEnd w:id="90"/>
      <w:bookmarkEnd w:id="91"/>
    </w:p>
    <w:p w14:paraId="53AA8A75">
      <w:pPr>
        <w:spacing w:line="560" w:lineRule="exact"/>
        <w:ind w:firstLine="480" w:firstLineChars="200"/>
        <w:rPr>
          <w:color w:val="auto"/>
          <w:sz w:val="24"/>
          <w:szCs w:val="24"/>
          <w:highlight w:val="none"/>
        </w:rPr>
      </w:pPr>
      <w:r>
        <w:rPr>
          <w:color w:val="auto"/>
          <w:sz w:val="24"/>
          <w:szCs w:val="24"/>
          <w:highlight w:val="none"/>
        </w:rPr>
        <w:t>本合同总价为：</w:t>
      </w:r>
      <w:r>
        <w:rPr>
          <w:color w:val="auto"/>
          <w:sz w:val="24"/>
          <w:szCs w:val="24"/>
          <w:highlight w:val="none"/>
          <w:u w:val="single"/>
        </w:rPr>
        <w:t xml:space="preserve">                  </w:t>
      </w:r>
      <w:r>
        <w:rPr>
          <w:color w:val="auto"/>
          <w:sz w:val="24"/>
          <w:szCs w:val="24"/>
          <w:highlight w:val="none"/>
        </w:rPr>
        <w:t>￥元（大写：元人民币）。</w:t>
      </w:r>
    </w:p>
    <w:p w14:paraId="24E1233A">
      <w:pPr>
        <w:spacing w:line="560" w:lineRule="exact"/>
        <w:ind w:firstLine="480" w:firstLineChars="200"/>
        <w:rPr>
          <w:color w:val="auto"/>
          <w:sz w:val="24"/>
          <w:szCs w:val="24"/>
          <w:highlight w:val="none"/>
          <w:u w:val="single"/>
        </w:rPr>
      </w:pPr>
      <w:r>
        <w:rPr>
          <w:color w:val="auto"/>
          <w:sz w:val="24"/>
          <w:szCs w:val="24"/>
          <w:highlight w:val="none"/>
        </w:rPr>
        <w:t>分项价格：</w:t>
      </w:r>
    </w:p>
    <w:tbl>
      <w:tblPr>
        <w:tblStyle w:val="31"/>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25268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070183D">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序号</w:t>
            </w:r>
          </w:p>
        </w:tc>
        <w:tc>
          <w:tcPr>
            <w:tcW w:w="3402" w:type="dxa"/>
            <w:noWrap w:val="0"/>
            <w:vAlign w:val="center"/>
          </w:tcPr>
          <w:p w14:paraId="50625424">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分项名称</w:t>
            </w:r>
          </w:p>
        </w:tc>
        <w:tc>
          <w:tcPr>
            <w:tcW w:w="2552" w:type="dxa"/>
            <w:noWrap w:val="0"/>
            <w:vAlign w:val="center"/>
          </w:tcPr>
          <w:p w14:paraId="7596C1B9">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分项价格</w:t>
            </w:r>
          </w:p>
        </w:tc>
      </w:tr>
      <w:tr w14:paraId="11C8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3DA1468">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2327087">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7E6AD7AE">
            <w:pPr>
              <w:pStyle w:val="51"/>
              <w:spacing w:line="560" w:lineRule="exact"/>
              <w:ind w:firstLine="200"/>
              <w:jc w:val="center"/>
              <w:rPr>
                <w:rFonts w:ascii="Times New Roman" w:hAnsi="Times New Roman"/>
                <w:color w:val="auto"/>
                <w:sz w:val="24"/>
                <w:szCs w:val="24"/>
                <w:highlight w:val="none"/>
              </w:rPr>
            </w:pPr>
          </w:p>
        </w:tc>
      </w:tr>
      <w:tr w14:paraId="4C85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24E8650A">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3D2C33B9">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2AE6D0E9">
            <w:pPr>
              <w:pStyle w:val="51"/>
              <w:spacing w:line="560" w:lineRule="exact"/>
              <w:ind w:firstLine="200"/>
              <w:jc w:val="center"/>
              <w:rPr>
                <w:rFonts w:ascii="Times New Roman" w:hAnsi="Times New Roman"/>
                <w:color w:val="auto"/>
                <w:sz w:val="24"/>
                <w:szCs w:val="24"/>
                <w:highlight w:val="none"/>
              </w:rPr>
            </w:pPr>
          </w:p>
        </w:tc>
      </w:tr>
      <w:tr w14:paraId="372F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616DF7FF">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57C8C1AA">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5EDE5AC3">
            <w:pPr>
              <w:pStyle w:val="51"/>
              <w:spacing w:line="560" w:lineRule="exact"/>
              <w:ind w:firstLine="200"/>
              <w:jc w:val="center"/>
              <w:rPr>
                <w:rFonts w:ascii="Times New Roman" w:hAnsi="Times New Roman"/>
                <w:color w:val="auto"/>
                <w:sz w:val="24"/>
                <w:szCs w:val="24"/>
                <w:highlight w:val="none"/>
              </w:rPr>
            </w:pPr>
          </w:p>
        </w:tc>
      </w:tr>
      <w:tr w14:paraId="6C0C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7DF31C89">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A8370E3">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07345A0F">
            <w:pPr>
              <w:pStyle w:val="51"/>
              <w:spacing w:line="560" w:lineRule="exact"/>
              <w:ind w:firstLine="200"/>
              <w:jc w:val="center"/>
              <w:rPr>
                <w:rFonts w:ascii="Times New Roman" w:hAnsi="Times New Roman"/>
                <w:color w:val="auto"/>
                <w:sz w:val="24"/>
                <w:szCs w:val="24"/>
                <w:highlight w:val="none"/>
              </w:rPr>
            </w:pPr>
          </w:p>
        </w:tc>
      </w:tr>
      <w:tr w14:paraId="49993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noWrap w:val="0"/>
            <w:vAlign w:val="center"/>
          </w:tcPr>
          <w:p w14:paraId="27274133">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总价</w:t>
            </w:r>
          </w:p>
        </w:tc>
        <w:tc>
          <w:tcPr>
            <w:tcW w:w="2552" w:type="dxa"/>
            <w:noWrap w:val="0"/>
            <w:vAlign w:val="center"/>
          </w:tcPr>
          <w:p w14:paraId="1D6BE147">
            <w:pPr>
              <w:pStyle w:val="51"/>
              <w:spacing w:line="560" w:lineRule="exact"/>
              <w:ind w:firstLine="200"/>
              <w:jc w:val="center"/>
              <w:rPr>
                <w:rFonts w:ascii="Times New Roman" w:hAnsi="Times New Roman"/>
                <w:color w:val="auto"/>
                <w:sz w:val="24"/>
                <w:szCs w:val="24"/>
                <w:highlight w:val="none"/>
              </w:rPr>
            </w:pPr>
          </w:p>
        </w:tc>
      </w:tr>
    </w:tbl>
    <w:p w14:paraId="2B350DEA">
      <w:pPr>
        <w:spacing w:line="560" w:lineRule="exact"/>
        <w:ind w:firstLine="482" w:firstLineChars="200"/>
        <w:rPr>
          <w:b/>
          <w:color w:val="auto"/>
          <w:sz w:val="24"/>
          <w:szCs w:val="24"/>
          <w:highlight w:val="none"/>
        </w:rPr>
      </w:pPr>
      <w:bookmarkStart w:id="92" w:name="_Toc30158"/>
      <w:bookmarkStart w:id="93" w:name="_Toc14993"/>
      <w:bookmarkStart w:id="94" w:name="_Toc3654"/>
      <w:bookmarkStart w:id="95" w:name="_Toc30506"/>
      <w:bookmarkStart w:id="96" w:name="_Toc26916"/>
      <w:r>
        <w:rPr>
          <w:b/>
          <w:color w:val="auto"/>
          <w:sz w:val="24"/>
          <w:szCs w:val="24"/>
          <w:highlight w:val="none"/>
        </w:rPr>
        <w:t>1.4 付款方式和发票开具方式</w:t>
      </w:r>
      <w:bookmarkEnd w:id="92"/>
      <w:bookmarkEnd w:id="93"/>
      <w:bookmarkEnd w:id="94"/>
      <w:bookmarkEnd w:id="95"/>
      <w:bookmarkEnd w:id="96"/>
    </w:p>
    <w:p w14:paraId="3A35D600">
      <w:pPr>
        <w:widowControl/>
        <w:spacing w:line="560" w:lineRule="exact"/>
        <w:ind w:firstLine="480" w:firstLineChars="200"/>
        <w:rPr>
          <w:rFonts w:hint="eastAsia" w:ascii="宋体" w:hAnsi="宋体" w:eastAsia="宋体" w:cs="宋体"/>
          <w:color w:val="000000"/>
          <w:sz w:val="24"/>
          <w:highlight w:val="none"/>
        </w:rPr>
      </w:pPr>
      <w:r>
        <w:rPr>
          <w:color w:val="auto"/>
          <w:sz w:val="24"/>
          <w:szCs w:val="24"/>
          <w:highlight w:val="none"/>
        </w:rPr>
        <w:t>1.4.1</w:t>
      </w:r>
      <w:r>
        <w:rPr>
          <w:rFonts w:hint="eastAsia" w:ascii="宋体" w:hAnsi="宋体" w:eastAsia="宋体" w:cs="宋体"/>
          <w:color w:val="000000"/>
          <w:sz w:val="24"/>
          <w:highlight w:val="none"/>
        </w:rPr>
        <w:t>基于</w:t>
      </w:r>
      <w:r>
        <w:rPr>
          <w:rFonts w:hint="eastAsia" w:ascii="宋体" w:hAnsi="宋体" w:eastAsia="宋体" w:cs="宋体"/>
          <w:color w:val="000000"/>
          <w:sz w:val="24"/>
          <w:highlight w:val="none"/>
          <w:u w:val="single"/>
        </w:rPr>
        <w:t xml:space="preserve">       </w:t>
      </w:r>
      <w:r>
        <w:rPr>
          <w:rFonts w:hint="eastAsia" w:ascii="宋体" w:hAnsi="宋体" w:eastAsia="宋体" w:cs="宋体"/>
          <w:color w:val="000000"/>
          <w:sz w:val="24"/>
          <w:highlight w:val="none"/>
        </w:rPr>
        <w:t>系联合体主体单位，</w:t>
      </w:r>
      <w:r>
        <w:rPr>
          <w:rFonts w:hint="eastAsia" w:ascii="宋体" w:hAnsi="宋体" w:eastAsia="宋体" w:cs="宋体"/>
          <w:color w:val="000000"/>
          <w:sz w:val="24"/>
          <w:highlight w:val="none"/>
          <w:lang w:val="zh-CN"/>
        </w:rPr>
        <w:t>负责合同实施阶段</w:t>
      </w:r>
      <w:r>
        <w:rPr>
          <w:rFonts w:hint="eastAsia" w:ascii="宋体" w:hAnsi="宋体" w:eastAsia="宋体" w:cs="宋体"/>
          <w:color w:val="000000"/>
          <w:sz w:val="24"/>
          <w:highlight w:val="none"/>
        </w:rPr>
        <w:t>的</w:t>
      </w:r>
      <w:r>
        <w:rPr>
          <w:rFonts w:hint="eastAsia" w:ascii="宋体" w:hAnsi="宋体" w:eastAsia="宋体" w:cs="宋体"/>
          <w:color w:val="000000"/>
          <w:sz w:val="24"/>
          <w:highlight w:val="none"/>
          <w:lang w:val="zh-CN"/>
        </w:rPr>
        <w:t>组织、</w:t>
      </w:r>
      <w:r>
        <w:rPr>
          <w:rFonts w:hint="eastAsia" w:ascii="宋体" w:hAnsi="宋体" w:eastAsia="宋体" w:cs="宋体"/>
          <w:color w:val="000000"/>
          <w:sz w:val="24"/>
          <w:highlight w:val="none"/>
        </w:rPr>
        <w:t>协调以及整体推进和进度管控等工作，为便于统一管理和结算，联合体全体成员经过讨论协商，确认本合同项下的全部款项，由甲方直接支付至</w:t>
      </w:r>
      <w:r>
        <w:rPr>
          <w:rFonts w:hint="eastAsia" w:ascii="宋体" w:hAnsi="宋体" w:eastAsia="宋体" w:cs="宋体"/>
          <w:color w:val="000000"/>
          <w:sz w:val="24"/>
          <w:highlight w:val="none"/>
          <w:u w:val="single"/>
        </w:rPr>
        <w:t xml:space="preserve">    </w:t>
      </w:r>
      <w:r>
        <w:rPr>
          <w:rFonts w:hint="eastAsia" w:ascii="宋体" w:hAnsi="宋体" w:eastAsia="宋体" w:cs="宋体"/>
          <w:color w:val="000000"/>
          <w:sz w:val="24"/>
          <w:highlight w:val="none"/>
        </w:rPr>
        <w:t>账户。</w:t>
      </w:r>
      <w:r>
        <w:rPr>
          <w:rFonts w:hint="eastAsia" w:ascii="宋体" w:hAnsi="宋体" w:eastAsia="宋体" w:cs="宋体"/>
          <w:color w:val="000000"/>
          <w:sz w:val="24"/>
          <w:highlight w:val="none"/>
          <w:u w:val="single"/>
        </w:rPr>
        <w:t xml:space="preserve">    公司</w:t>
      </w:r>
      <w:r>
        <w:rPr>
          <w:rFonts w:hint="eastAsia" w:ascii="宋体" w:hAnsi="宋体" w:eastAsia="宋体" w:cs="宋体"/>
          <w:color w:val="000000"/>
          <w:sz w:val="24"/>
          <w:highlight w:val="none"/>
        </w:rPr>
        <w:t>收款账户如下：（如有联合体投标）</w:t>
      </w:r>
    </w:p>
    <w:p w14:paraId="1A56C72C">
      <w:pPr>
        <w:widowControl/>
        <w:spacing w:line="560" w:lineRule="exact"/>
        <w:ind w:firstLine="480" w:firstLineChars="200"/>
        <w:rPr>
          <w:rFonts w:ascii="宋体" w:hAnsi="宋体" w:eastAsia="宋体" w:cs="宋体"/>
          <w:color w:val="000000"/>
          <w:sz w:val="24"/>
          <w:highlight w:val="none"/>
        </w:rPr>
      </w:pPr>
      <w:r>
        <w:rPr>
          <w:rFonts w:hint="eastAsia" w:ascii="宋体" w:hAnsi="宋体" w:eastAsia="宋体" w:cs="宋体"/>
          <w:color w:val="000000"/>
          <w:sz w:val="24"/>
          <w:highlight w:val="none"/>
        </w:rPr>
        <w:t>户  名：</w:t>
      </w:r>
      <w:r>
        <w:rPr>
          <w:rFonts w:hint="eastAsia" w:ascii="宋体" w:hAnsi="宋体" w:eastAsia="宋体" w:cs="Times New Roman"/>
          <w:bCs/>
          <w:color w:val="000000"/>
          <w:sz w:val="24"/>
          <w:szCs w:val="24"/>
          <w:highlight w:val="none"/>
          <w:u w:val="single"/>
        </w:rPr>
        <w:t xml:space="preserve">                               </w:t>
      </w:r>
    </w:p>
    <w:p w14:paraId="25882A1A">
      <w:pPr>
        <w:widowControl/>
        <w:spacing w:line="560" w:lineRule="exact"/>
        <w:ind w:firstLine="480" w:firstLineChars="200"/>
        <w:rPr>
          <w:rFonts w:ascii="宋体" w:hAnsi="宋体" w:eastAsia="宋体" w:cs="宋体"/>
          <w:color w:val="000000"/>
          <w:sz w:val="24"/>
          <w:highlight w:val="none"/>
          <w:u w:val="single"/>
        </w:rPr>
      </w:pPr>
      <w:r>
        <w:rPr>
          <w:rFonts w:hint="eastAsia" w:ascii="宋体" w:hAnsi="宋体" w:eastAsia="宋体" w:cs="宋体"/>
          <w:color w:val="000000"/>
          <w:sz w:val="24"/>
          <w:highlight w:val="none"/>
        </w:rPr>
        <w:t>开户行：</w:t>
      </w:r>
      <w:r>
        <w:rPr>
          <w:rFonts w:hint="eastAsia" w:ascii="宋体" w:hAnsi="宋体" w:eastAsia="宋体" w:cs="Times New Roman"/>
          <w:bCs/>
          <w:color w:val="000000"/>
          <w:sz w:val="24"/>
          <w:szCs w:val="24"/>
          <w:highlight w:val="none"/>
          <w:u w:val="single"/>
        </w:rPr>
        <w:t xml:space="preserve">                              </w:t>
      </w:r>
      <w:r>
        <w:rPr>
          <w:rFonts w:hint="eastAsia" w:ascii="宋体" w:hAnsi="宋体" w:eastAsia="宋体" w:cs="宋体"/>
          <w:color w:val="000000"/>
          <w:sz w:val="24"/>
          <w:highlight w:val="none"/>
          <w:u w:val="single"/>
        </w:rPr>
        <w:t xml:space="preserve"> </w:t>
      </w:r>
    </w:p>
    <w:p w14:paraId="789DEFE5">
      <w:pPr>
        <w:widowControl/>
        <w:spacing w:line="560" w:lineRule="exact"/>
        <w:ind w:firstLine="480" w:firstLineChars="200"/>
        <w:rPr>
          <w:color w:val="auto"/>
          <w:sz w:val="24"/>
          <w:szCs w:val="24"/>
          <w:highlight w:val="none"/>
        </w:rPr>
      </w:pPr>
      <w:r>
        <w:rPr>
          <w:rFonts w:hint="eastAsia" w:ascii="宋体" w:hAnsi="宋体" w:eastAsia="宋体" w:cs="宋体"/>
          <w:color w:val="000000"/>
          <w:sz w:val="24"/>
          <w:highlight w:val="none"/>
        </w:rPr>
        <w:t>账  号：</w:t>
      </w:r>
      <w:r>
        <w:rPr>
          <w:rFonts w:hint="eastAsia" w:ascii="宋体" w:hAnsi="宋体" w:eastAsia="宋体" w:cs="Times New Roman"/>
          <w:bCs/>
          <w:color w:val="000000"/>
          <w:sz w:val="24"/>
          <w:szCs w:val="24"/>
          <w:highlight w:val="none"/>
          <w:u w:val="single"/>
        </w:rPr>
        <w:t xml:space="preserve">                              </w:t>
      </w:r>
    </w:p>
    <w:p w14:paraId="7BD67C3A">
      <w:pPr>
        <w:spacing w:line="560" w:lineRule="exact"/>
        <w:ind w:firstLine="480" w:firstLineChars="200"/>
        <w:rPr>
          <w:color w:val="auto"/>
          <w:sz w:val="24"/>
          <w:szCs w:val="24"/>
          <w:highlight w:val="none"/>
        </w:rPr>
      </w:pPr>
      <w:r>
        <w:rPr>
          <w:rFonts w:hint="eastAsia"/>
          <w:color w:val="auto"/>
          <w:sz w:val="24"/>
          <w:szCs w:val="24"/>
          <w:highlight w:val="none"/>
          <w:lang w:val="en-US" w:eastAsia="zh-CN"/>
        </w:rPr>
        <w:t xml:space="preserve">1.4.2 </w:t>
      </w:r>
      <w:r>
        <w:rPr>
          <w:color w:val="auto"/>
          <w:sz w:val="24"/>
          <w:szCs w:val="24"/>
          <w:highlight w:val="none"/>
        </w:rPr>
        <w:t>付款方式：</w:t>
      </w:r>
      <w:r>
        <w:rPr>
          <w:color w:val="auto"/>
          <w:sz w:val="24"/>
          <w:szCs w:val="24"/>
          <w:highlight w:val="none"/>
          <w:u w:val="single"/>
        </w:rPr>
        <w:t xml:space="preserve">                                 </w:t>
      </w:r>
      <w:r>
        <w:rPr>
          <w:color w:val="auto"/>
          <w:sz w:val="24"/>
          <w:szCs w:val="24"/>
          <w:highlight w:val="none"/>
        </w:rPr>
        <w:t>；</w:t>
      </w:r>
    </w:p>
    <w:p w14:paraId="3922B759">
      <w:pPr>
        <w:spacing w:line="560" w:lineRule="exact"/>
        <w:ind w:firstLine="480" w:firstLineChars="200"/>
        <w:rPr>
          <w:rFonts w:hint="default"/>
          <w:color w:val="auto"/>
          <w:sz w:val="24"/>
          <w:szCs w:val="24"/>
          <w:highlight w:val="none"/>
          <w:lang w:val="en-US" w:eastAsia="zh-CN"/>
        </w:rPr>
      </w:pPr>
      <w:r>
        <w:rPr>
          <w:color w:val="auto"/>
          <w:sz w:val="24"/>
          <w:szCs w:val="24"/>
          <w:highlight w:val="none"/>
        </w:rPr>
        <w:t>1.4.</w:t>
      </w:r>
      <w:r>
        <w:rPr>
          <w:rFonts w:hint="eastAsia"/>
          <w:color w:val="auto"/>
          <w:sz w:val="24"/>
          <w:szCs w:val="24"/>
          <w:highlight w:val="none"/>
          <w:lang w:val="en-US" w:eastAsia="zh-CN"/>
        </w:rPr>
        <w:t>3</w:t>
      </w:r>
      <w:r>
        <w:rPr>
          <w:color w:val="auto"/>
          <w:sz w:val="24"/>
          <w:szCs w:val="24"/>
          <w:highlight w:val="none"/>
        </w:rPr>
        <w:t xml:space="preserve"> 发票开具方式：</w:t>
      </w:r>
      <w:r>
        <w:rPr>
          <w:color w:val="auto"/>
          <w:sz w:val="24"/>
          <w:szCs w:val="24"/>
          <w:highlight w:val="none"/>
          <w:u w:val="single"/>
        </w:rPr>
        <w:t xml:space="preserve">                            </w:t>
      </w:r>
      <w:r>
        <w:rPr>
          <w:color w:val="auto"/>
          <w:sz w:val="24"/>
          <w:szCs w:val="24"/>
          <w:highlight w:val="none"/>
        </w:rPr>
        <w:t>。</w:t>
      </w:r>
    </w:p>
    <w:p w14:paraId="5092533A">
      <w:pPr>
        <w:spacing w:line="560" w:lineRule="exact"/>
        <w:ind w:firstLine="482" w:firstLineChars="200"/>
        <w:rPr>
          <w:b/>
          <w:color w:val="auto"/>
          <w:sz w:val="24"/>
          <w:szCs w:val="24"/>
          <w:highlight w:val="none"/>
        </w:rPr>
      </w:pPr>
      <w:bookmarkStart w:id="97" w:name="_Toc11108"/>
      <w:bookmarkStart w:id="98" w:name="_Toc4760"/>
      <w:bookmarkStart w:id="99" w:name="_Toc31421"/>
      <w:bookmarkStart w:id="100" w:name="_Toc8772"/>
      <w:bookmarkStart w:id="101" w:name="_Toc3625"/>
      <w:r>
        <w:rPr>
          <w:b/>
          <w:color w:val="auto"/>
          <w:sz w:val="24"/>
          <w:szCs w:val="24"/>
          <w:highlight w:val="none"/>
        </w:rPr>
        <w:t>1.5 履行期限、地点和方式</w:t>
      </w:r>
      <w:bookmarkEnd w:id="97"/>
      <w:bookmarkEnd w:id="98"/>
      <w:bookmarkEnd w:id="99"/>
      <w:bookmarkEnd w:id="100"/>
      <w:bookmarkEnd w:id="101"/>
    </w:p>
    <w:p w14:paraId="7BAE2D15">
      <w:pPr>
        <w:spacing w:line="560" w:lineRule="exact"/>
        <w:ind w:firstLine="480" w:firstLineChars="200"/>
        <w:rPr>
          <w:color w:val="auto"/>
          <w:sz w:val="24"/>
          <w:szCs w:val="24"/>
          <w:highlight w:val="none"/>
          <w:u w:val="single"/>
        </w:rPr>
      </w:pPr>
      <w:r>
        <w:rPr>
          <w:color w:val="auto"/>
          <w:sz w:val="24"/>
          <w:szCs w:val="24"/>
          <w:highlight w:val="none"/>
        </w:rPr>
        <w:t>1.5.1 履行期限：</w:t>
      </w:r>
      <w:r>
        <w:rPr>
          <w:color w:val="auto"/>
          <w:sz w:val="24"/>
          <w:szCs w:val="24"/>
          <w:highlight w:val="none"/>
          <w:u w:val="single"/>
        </w:rPr>
        <w:t xml:space="preserve">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F3261C7">
      <w:pPr>
        <w:spacing w:line="560" w:lineRule="exact"/>
        <w:ind w:firstLine="480" w:firstLineChars="200"/>
        <w:rPr>
          <w:color w:val="auto"/>
          <w:sz w:val="24"/>
          <w:szCs w:val="24"/>
          <w:highlight w:val="none"/>
        </w:rPr>
      </w:pPr>
      <w:r>
        <w:rPr>
          <w:color w:val="auto"/>
          <w:sz w:val="24"/>
          <w:szCs w:val="24"/>
          <w:highlight w:val="none"/>
        </w:rPr>
        <w:t>1.5.2 履行地点：</w:t>
      </w:r>
      <w:r>
        <w:rPr>
          <w:color w:val="auto"/>
          <w:sz w:val="24"/>
          <w:szCs w:val="24"/>
          <w:highlight w:val="none"/>
          <w:u w:val="single"/>
        </w:rPr>
        <w:t xml:space="preserve">  </w:t>
      </w:r>
      <w:r>
        <w:rPr>
          <w:rFonts w:hint="eastAsia"/>
          <w:color w:val="auto"/>
          <w:sz w:val="24"/>
          <w:szCs w:val="24"/>
          <w:highlight w:val="none"/>
          <w:u w:val="single"/>
        </w:rPr>
        <w:t>采购人指定地点</w:t>
      </w:r>
      <w:r>
        <w:rPr>
          <w:color w:val="auto"/>
          <w:sz w:val="24"/>
          <w:szCs w:val="24"/>
          <w:highlight w:val="none"/>
          <w:u w:val="single"/>
        </w:rPr>
        <w:t xml:space="preserve">                            </w:t>
      </w:r>
      <w:r>
        <w:rPr>
          <w:color w:val="auto"/>
          <w:sz w:val="24"/>
          <w:szCs w:val="24"/>
          <w:highlight w:val="none"/>
        </w:rPr>
        <w:t>；</w:t>
      </w:r>
    </w:p>
    <w:p w14:paraId="6C5EB800">
      <w:pPr>
        <w:spacing w:line="560" w:lineRule="exact"/>
        <w:ind w:firstLine="480" w:firstLineChars="200"/>
        <w:rPr>
          <w:color w:val="auto"/>
          <w:sz w:val="24"/>
          <w:szCs w:val="24"/>
          <w:highlight w:val="none"/>
        </w:rPr>
      </w:pPr>
      <w:r>
        <w:rPr>
          <w:color w:val="auto"/>
          <w:sz w:val="24"/>
          <w:szCs w:val="24"/>
          <w:highlight w:val="none"/>
        </w:rPr>
        <w:t>1.5.3 履行方式：</w:t>
      </w:r>
      <w:r>
        <w:rPr>
          <w:color w:val="auto"/>
          <w:sz w:val="24"/>
          <w:szCs w:val="24"/>
          <w:highlight w:val="none"/>
          <w:u w:val="single"/>
        </w:rPr>
        <w:t>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3D99DB9">
      <w:pPr>
        <w:spacing w:line="560" w:lineRule="exact"/>
        <w:ind w:firstLine="482" w:firstLineChars="200"/>
        <w:rPr>
          <w:b/>
          <w:color w:val="auto"/>
          <w:sz w:val="24"/>
          <w:szCs w:val="24"/>
          <w:highlight w:val="none"/>
        </w:rPr>
      </w:pPr>
      <w:r>
        <w:rPr>
          <w:rFonts w:hint="eastAsia"/>
          <w:b/>
          <w:color w:val="auto"/>
          <w:sz w:val="24"/>
          <w:szCs w:val="24"/>
          <w:highlight w:val="none"/>
        </w:rPr>
        <w:t>1.6</w:t>
      </w:r>
      <w:r>
        <w:rPr>
          <w:b/>
          <w:color w:val="auto"/>
          <w:sz w:val="24"/>
          <w:szCs w:val="24"/>
          <w:highlight w:val="none"/>
        </w:rPr>
        <w:t>乙方进行技术</w:t>
      </w:r>
      <w:r>
        <w:rPr>
          <w:rFonts w:hint="eastAsia"/>
          <w:b/>
          <w:color w:val="auto"/>
          <w:sz w:val="24"/>
          <w:szCs w:val="24"/>
          <w:highlight w:val="none"/>
        </w:rPr>
        <w:t>咨询</w:t>
      </w:r>
      <w:r>
        <w:rPr>
          <w:b/>
          <w:color w:val="auto"/>
          <w:sz w:val="24"/>
          <w:szCs w:val="24"/>
          <w:highlight w:val="none"/>
        </w:rPr>
        <w:t>的内容</w:t>
      </w:r>
      <w:r>
        <w:rPr>
          <w:rFonts w:hint="eastAsia"/>
          <w:b/>
          <w:color w:val="auto"/>
          <w:sz w:val="24"/>
          <w:szCs w:val="24"/>
          <w:highlight w:val="none"/>
        </w:rPr>
        <w:t>、要求和成果交付</w:t>
      </w:r>
      <w:r>
        <w:rPr>
          <w:b/>
          <w:color w:val="auto"/>
          <w:sz w:val="24"/>
          <w:szCs w:val="24"/>
          <w:highlight w:val="none"/>
        </w:rPr>
        <w:t>：</w:t>
      </w:r>
    </w:p>
    <w:p w14:paraId="1D74C336">
      <w:pPr>
        <w:autoSpaceDE w:val="0"/>
        <w:autoSpaceDN w:val="0"/>
        <w:adjustRightInd w:val="0"/>
        <w:snapToGrid w:val="0"/>
        <w:spacing w:line="360" w:lineRule="auto"/>
        <w:ind w:firstLine="480" w:firstLineChars="200"/>
        <w:jc w:val="left"/>
        <w:rPr>
          <w:rFonts w:hint="eastAsia"/>
          <w:color w:val="auto"/>
          <w:sz w:val="24"/>
          <w:szCs w:val="24"/>
          <w:highlight w:val="none"/>
        </w:rPr>
      </w:pPr>
      <w:r>
        <w:rPr>
          <w:rFonts w:hint="eastAsia"/>
          <w:color w:val="auto"/>
          <w:sz w:val="24"/>
          <w:szCs w:val="24"/>
          <w:highlight w:val="none"/>
        </w:rPr>
        <w:t>1.6.1</w:t>
      </w:r>
      <w:r>
        <w:rPr>
          <w:rFonts w:hint="eastAsia"/>
          <w:color w:val="auto"/>
          <w:sz w:val="24"/>
          <w:szCs w:val="24"/>
          <w:highlight w:val="none"/>
          <w:lang w:val="en-US" w:eastAsia="zh-CN"/>
        </w:rPr>
        <w:t xml:space="preserve"> </w:t>
      </w:r>
      <w:r>
        <w:rPr>
          <w:rFonts w:hint="eastAsia"/>
          <w:color w:val="auto"/>
          <w:sz w:val="24"/>
          <w:szCs w:val="24"/>
          <w:highlight w:val="none"/>
        </w:rPr>
        <w:t>服务内容</w:t>
      </w:r>
    </w:p>
    <w:p w14:paraId="753D9421">
      <w:pPr>
        <w:autoSpaceDE w:val="0"/>
        <w:autoSpaceDN w:val="0"/>
        <w:adjustRightInd w:val="0"/>
        <w:snapToGrid w:val="0"/>
        <w:spacing w:line="360" w:lineRule="auto"/>
        <w:ind w:firstLine="480" w:firstLineChars="200"/>
        <w:jc w:val="left"/>
        <w:rPr>
          <w:rFonts w:hint="eastAsia"/>
          <w:color w:val="auto"/>
          <w:sz w:val="24"/>
          <w:szCs w:val="24"/>
          <w:highlight w:val="none"/>
          <w:lang w:val="en-US" w:eastAsia="zh-CN"/>
        </w:rPr>
      </w:pPr>
      <w:r>
        <w:rPr>
          <w:rFonts w:hint="eastAsia"/>
          <w:color w:val="auto"/>
          <w:sz w:val="24"/>
          <w:szCs w:val="24"/>
          <w:highlight w:val="none"/>
          <w:lang w:eastAsia="zh-CN"/>
        </w:rPr>
        <w:t>宜兴市滆湖生态圈建设工程—生态清淤三期工程环境监测及环保验收项目，</w:t>
      </w:r>
      <w:r>
        <w:rPr>
          <w:rFonts w:hint="eastAsia"/>
          <w:color w:val="auto"/>
          <w:sz w:val="24"/>
          <w:szCs w:val="24"/>
          <w:highlight w:val="none"/>
          <w:lang w:val="en-US" w:eastAsia="zh-CN"/>
        </w:rPr>
        <w:t>对项目进行必要的实地勘察，开展竣工环保验收监测，地表水监测、</w:t>
      </w:r>
      <w:r>
        <w:rPr>
          <w:rFonts w:hint="eastAsia"/>
          <w:color w:val="auto"/>
          <w:sz w:val="24"/>
          <w:szCs w:val="24"/>
          <w:highlight w:val="none"/>
        </w:rPr>
        <w:t>施工污废水水质监测</w:t>
      </w:r>
      <w:r>
        <w:rPr>
          <w:rFonts w:hint="eastAsia"/>
          <w:color w:val="auto"/>
          <w:sz w:val="24"/>
          <w:szCs w:val="24"/>
          <w:highlight w:val="none"/>
          <w:lang w:val="en-US" w:eastAsia="zh-CN"/>
        </w:rPr>
        <w:t>、尾水检测、地下水检测、大气环境、底泥、土壤、声环境、水生生态进行检测</w:t>
      </w:r>
      <w:r>
        <w:rPr>
          <w:rFonts w:hint="eastAsia"/>
          <w:color w:val="auto"/>
          <w:sz w:val="24"/>
          <w:szCs w:val="24"/>
          <w:highlight w:val="none"/>
        </w:rPr>
        <w:t>。</w:t>
      </w:r>
    </w:p>
    <w:p w14:paraId="56E4213D">
      <w:pPr>
        <w:autoSpaceDE w:val="0"/>
        <w:autoSpaceDN w:val="0"/>
        <w:adjustRightInd w:val="0"/>
        <w:snapToGrid w:val="0"/>
        <w:spacing w:line="360" w:lineRule="auto"/>
        <w:ind w:firstLine="480" w:firstLineChars="200"/>
        <w:jc w:val="left"/>
        <w:rPr>
          <w:rFonts w:hint="eastAsia"/>
          <w:color w:val="auto"/>
          <w:sz w:val="24"/>
          <w:szCs w:val="24"/>
          <w:highlight w:val="none"/>
        </w:rPr>
      </w:pPr>
      <w:r>
        <w:rPr>
          <w:rFonts w:hint="eastAsia"/>
          <w:color w:val="auto"/>
          <w:sz w:val="24"/>
          <w:szCs w:val="24"/>
          <w:highlight w:val="none"/>
          <w:lang w:val="en-US" w:eastAsia="zh-CN"/>
        </w:rPr>
        <w:t>根据项目推进计划，结合《中华人民共和国环境保护法》《建设项目竣工环境保护验收暂行办法》等法律、行政法规和规定，对项目开展竣工环保验收相关工作，开展一般变动影响分析报告编制、竣工环保验收报告编制，并通过专家组评审。</w:t>
      </w:r>
    </w:p>
    <w:p w14:paraId="31F53CB1">
      <w:pPr>
        <w:autoSpaceDE w:val="0"/>
        <w:autoSpaceDN w:val="0"/>
        <w:adjustRightInd w:val="0"/>
        <w:snapToGrid w:val="0"/>
        <w:spacing w:line="360" w:lineRule="auto"/>
        <w:ind w:firstLine="480" w:firstLineChars="200"/>
        <w:jc w:val="left"/>
        <w:rPr>
          <w:rFonts w:hint="eastAsia"/>
          <w:color w:val="auto"/>
          <w:sz w:val="24"/>
          <w:szCs w:val="24"/>
          <w:highlight w:val="none"/>
        </w:rPr>
      </w:pPr>
      <w:r>
        <w:rPr>
          <w:rFonts w:hint="eastAsia"/>
          <w:color w:val="auto"/>
          <w:sz w:val="24"/>
          <w:szCs w:val="24"/>
          <w:highlight w:val="none"/>
        </w:rPr>
        <w:t>1.6.2 成果交付</w:t>
      </w:r>
    </w:p>
    <w:p w14:paraId="1E774385">
      <w:pPr>
        <w:autoSpaceDE w:val="0"/>
        <w:autoSpaceDN w:val="0"/>
        <w:adjustRightInd w:val="0"/>
        <w:snapToGrid w:val="0"/>
        <w:spacing w:line="360" w:lineRule="auto"/>
        <w:ind w:firstLine="480" w:firstLineChars="200"/>
        <w:jc w:val="left"/>
        <w:rPr>
          <w:rFonts w:hint="eastAsia" w:eastAsia="宋体"/>
          <w:color w:val="auto"/>
          <w:sz w:val="24"/>
          <w:szCs w:val="24"/>
          <w:highlight w:val="none"/>
          <w:lang w:val="en-US" w:eastAsia="zh-CN"/>
        </w:rPr>
      </w:pPr>
      <w:r>
        <w:rPr>
          <w:rFonts w:hint="eastAsia"/>
          <w:color w:val="auto"/>
          <w:sz w:val="24"/>
          <w:szCs w:val="24"/>
          <w:highlight w:val="none"/>
          <w:lang w:val="en-US" w:eastAsia="zh-CN"/>
        </w:rPr>
        <w:t>（</w:t>
      </w:r>
      <w:r>
        <w:rPr>
          <w:rFonts w:hint="eastAsia" w:eastAsia="宋体"/>
          <w:color w:val="auto"/>
          <w:sz w:val="24"/>
          <w:szCs w:val="24"/>
          <w:highlight w:val="none"/>
          <w:lang w:val="en-US" w:eastAsia="zh-CN"/>
        </w:rPr>
        <w:t>1</w:t>
      </w:r>
      <w:r>
        <w:rPr>
          <w:rFonts w:hint="eastAsia"/>
          <w:color w:val="auto"/>
          <w:sz w:val="24"/>
          <w:szCs w:val="24"/>
          <w:highlight w:val="none"/>
          <w:lang w:val="en-US" w:eastAsia="zh-CN"/>
        </w:rPr>
        <w:t>）</w:t>
      </w:r>
      <w:r>
        <w:rPr>
          <w:rFonts w:hint="eastAsia" w:eastAsia="宋体"/>
          <w:color w:val="auto"/>
          <w:sz w:val="24"/>
          <w:szCs w:val="24"/>
          <w:highlight w:val="none"/>
          <w:lang w:val="en-US" w:eastAsia="zh-CN"/>
        </w:rPr>
        <w:t>监测成果要求：</w:t>
      </w:r>
    </w:p>
    <w:p w14:paraId="263FC6C4">
      <w:pPr>
        <w:autoSpaceDE w:val="0"/>
        <w:autoSpaceDN w:val="0"/>
        <w:adjustRightInd w:val="0"/>
        <w:snapToGrid w:val="0"/>
        <w:spacing w:line="360" w:lineRule="auto"/>
        <w:ind w:firstLine="480" w:firstLineChars="200"/>
        <w:jc w:val="left"/>
        <w:rPr>
          <w:rFonts w:hint="eastAsia" w:eastAsia="宋体"/>
          <w:color w:val="auto"/>
          <w:sz w:val="24"/>
          <w:szCs w:val="24"/>
          <w:highlight w:val="none"/>
          <w:lang w:eastAsia="zh-CN"/>
        </w:rPr>
      </w:pPr>
      <w:r>
        <w:rPr>
          <w:rFonts w:hint="eastAsia" w:eastAsia="宋体"/>
          <w:color w:val="auto"/>
          <w:sz w:val="24"/>
          <w:szCs w:val="24"/>
          <w:highlight w:val="none"/>
          <w:lang w:eastAsia="zh-CN"/>
        </w:rPr>
        <w:t>主要包括文本成果、表格成果、图件成果、数据库和附件等。成果至少应包括但不限于以上内容，符合</w:t>
      </w:r>
      <w:r>
        <w:rPr>
          <w:rFonts w:hint="eastAsia"/>
          <w:color w:val="auto"/>
          <w:sz w:val="24"/>
          <w:szCs w:val="24"/>
          <w:highlight w:val="none"/>
          <w:lang w:val="en-US" w:eastAsia="zh-CN"/>
        </w:rPr>
        <w:t>采购人要求及</w:t>
      </w:r>
      <w:r>
        <w:rPr>
          <w:rFonts w:hint="eastAsia" w:eastAsia="宋体"/>
          <w:color w:val="auto"/>
          <w:sz w:val="24"/>
          <w:szCs w:val="24"/>
          <w:highlight w:val="none"/>
          <w:lang w:eastAsia="zh-CN"/>
        </w:rPr>
        <w:t>相关政策规定，满足向政府报批的条件。</w:t>
      </w:r>
    </w:p>
    <w:p w14:paraId="4C410FAF">
      <w:pPr>
        <w:autoSpaceDE w:val="0"/>
        <w:autoSpaceDN w:val="0"/>
        <w:adjustRightInd w:val="0"/>
        <w:snapToGrid w:val="0"/>
        <w:spacing w:line="360" w:lineRule="auto"/>
        <w:ind w:firstLine="480" w:firstLineChars="200"/>
        <w:jc w:val="left"/>
        <w:rPr>
          <w:rFonts w:hint="eastAsia" w:eastAsia="宋体"/>
          <w:color w:val="auto"/>
          <w:sz w:val="24"/>
          <w:szCs w:val="24"/>
          <w:highlight w:val="none"/>
          <w:lang w:val="en-US" w:eastAsia="zh-CN"/>
        </w:rPr>
      </w:pPr>
      <w:r>
        <w:rPr>
          <w:rFonts w:hint="eastAsia"/>
          <w:color w:val="auto"/>
          <w:sz w:val="24"/>
          <w:szCs w:val="24"/>
          <w:highlight w:val="none"/>
          <w:lang w:val="en-US" w:eastAsia="zh-CN"/>
        </w:rPr>
        <w:t>（2）</w:t>
      </w:r>
      <w:r>
        <w:rPr>
          <w:rFonts w:hint="eastAsia" w:eastAsia="宋体"/>
          <w:color w:val="auto"/>
          <w:sz w:val="24"/>
          <w:szCs w:val="24"/>
          <w:highlight w:val="none"/>
          <w:lang w:val="en-US" w:eastAsia="zh-CN"/>
        </w:rPr>
        <w:t>环保验收要求：</w:t>
      </w:r>
    </w:p>
    <w:p w14:paraId="5522B36E">
      <w:pPr>
        <w:autoSpaceDE w:val="0"/>
        <w:autoSpaceDN w:val="0"/>
        <w:adjustRightInd w:val="0"/>
        <w:snapToGrid w:val="0"/>
        <w:spacing w:line="360" w:lineRule="auto"/>
        <w:ind w:firstLine="480" w:firstLineChars="200"/>
        <w:jc w:val="left"/>
        <w:rPr>
          <w:rFonts w:hint="eastAsia" w:eastAsia="宋体"/>
          <w:color w:val="auto"/>
          <w:sz w:val="24"/>
          <w:szCs w:val="24"/>
          <w:highlight w:val="none"/>
          <w:lang w:eastAsia="zh-CN"/>
        </w:rPr>
      </w:pPr>
      <w:r>
        <w:rPr>
          <w:rFonts w:hint="eastAsia" w:eastAsia="宋体"/>
          <w:color w:val="auto"/>
          <w:sz w:val="24"/>
          <w:szCs w:val="24"/>
          <w:highlight w:val="none"/>
          <w:lang w:eastAsia="zh-CN"/>
        </w:rPr>
        <w:t>中标后，中标供应商在合同签订并在甲方提供必要齐全的</w:t>
      </w:r>
      <w:r>
        <w:rPr>
          <w:rFonts w:hint="eastAsia" w:eastAsia="宋体"/>
          <w:color w:val="auto"/>
          <w:sz w:val="24"/>
          <w:szCs w:val="24"/>
          <w:highlight w:val="none"/>
          <w:lang w:val="en-US" w:eastAsia="zh-CN"/>
        </w:rPr>
        <w:t>竣工环保验收所需</w:t>
      </w:r>
      <w:r>
        <w:rPr>
          <w:rFonts w:hint="eastAsia" w:eastAsia="宋体"/>
          <w:color w:val="auto"/>
          <w:sz w:val="24"/>
          <w:szCs w:val="24"/>
          <w:highlight w:val="none"/>
          <w:lang w:eastAsia="zh-CN"/>
        </w:rPr>
        <w:t>资料后，须于</w:t>
      </w:r>
      <w:r>
        <w:rPr>
          <w:rFonts w:hint="eastAsia" w:eastAsia="宋体"/>
          <w:color w:val="auto"/>
          <w:sz w:val="24"/>
          <w:szCs w:val="24"/>
          <w:highlight w:val="none"/>
          <w:lang w:val="en-US" w:eastAsia="zh-CN"/>
        </w:rPr>
        <w:t>30</w:t>
      </w:r>
      <w:r>
        <w:rPr>
          <w:rFonts w:hint="eastAsia" w:eastAsia="宋体"/>
          <w:color w:val="auto"/>
          <w:sz w:val="24"/>
          <w:szCs w:val="24"/>
          <w:highlight w:val="none"/>
          <w:lang w:eastAsia="zh-CN"/>
        </w:rPr>
        <w:t>日内编制完成</w:t>
      </w:r>
      <w:r>
        <w:rPr>
          <w:rFonts w:hint="eastAsia" w:eastAsia="宋体"/>
          <w:color w:val="auto"/>
          <w:sz w:val="24"/>
          <w:szCs w:val="24"/>
          <w:highlight w:val="none"/>
          <w:lang w:val="en-US" w:eastAsia="zh-CN"/>
        </w:rPr>
        <w:t>竣工环保验收报告</w:t>
      </w:r>
      <w:r>
        <w:rPr>
          <w:rFonts w:hint="eastAsia" w:eastAsia="宋体"/>
          <w:color w:val="auto"/>
          <w:sz w:val="24"/>
          <w:szCs w:val="24"/>
          <w:highlight w:val="none"/>
          <w:lang w:eastAsia="zh-CN"/>
        </w:rPr>
        <w:t>。编制成果要达到国家、省、市</w:t>
      </w:r>
      <w:r>
        <w:rPr>
          <w:rFonts w:hint="eastAsia" w:eastAsia="宋体"/>
          <w:color w:val="auto"/>
          <w:sz w:val="24"/>
          <w:szCs w:val="24"/>
          <w:highlight w:val="none"/>
          <w:lang w:val="en-US" w:eastAsia="zh-CN"/>
        </w:rPr>
        <w:t>竣工环保验收报告</w:t>
      </w:r>
      <w:r>
        <w:rPr>
          <w:rFonts w:hint="eastAsia" w:eastAsia="宋体"/>
          <w:color w:val="auto"/>
          <w:sz w:val="24"/>
          <w:szCs w:val="24"/>
          <w:highlight w:val="none"/>
          <w:lang w:eastAsia="zh-CN"/>
        </w:rPr>
        <w:t>编制规定要求，</w:t>
      </w:r>
      <w:r>
        <w:rPr>
          <w:rFonts w:hint="eastAsia" w:eastAsia="宋体"/>
          <w:color w:val="auto"/>
          <w:sz w:val="24"/>
          <w:szCs w:val="24"/>
          <w:highlight w:val="none"/>
          <w:lang w:val="en-US" w:eastAsia="zh-CN"/>
        </w:rPr>
        <w:t>并通过环保验收。</w:t>
      </w:r>
    </w:p>
    <w:p w14:paraId="2CB118C8">
      <w:pPr>
        <w:spacing w:line="560" w:lineRule="exact"/>
        <w:ind w:firstLine="482" w:firstLineChars="200"/>
        <w:rPr>
          <w:color w:val="auto"/>
          <w:sz w:val="24"/>
          <w:szCs w:val="24"/>
          <w:highlight w:val="none"/>
          <w:u w:val="single"/>
        </w:rPr>
      </w:pPr>
      <w:bookmarkStart w:id="102" w:name="_Toc24662"/>
      <w:bookmarkStart w:id="103" w:name="_Toc3079"/>
      <w:bookmarkStart w:id="104" w:name="_Toc8586"/>
      <w:bookmarkStart w:id="105" w:name="_Toc2375"/>
      <w:bookmarkStart w:id="106" w:name="_Toc5698"/>
      <w:r>
        <w:rPr>
          <w:b/>
          <w:color w:val="auto"/>
          <w:sz w:val="24"/>
          <w:szCs w:val="24"/>
          <w:highlight w:val="none"/>
        </w:rPr>
        <w:t>1.</w:t>
      </w:r>
      <w:r>
        <w:rPr>
          <w:rFonts w:hint="eastAsia"/>
          <w:b/>
          <w:color w:val="auto"/>
          <w:sz w:val="24"/>
          <w:szCs w:val="24"/>
          <w:highlight w:val="none"/>
        </w:rPr>
        <w:t>7</w:t>
      </w:r>
      <w:r>
        <w:rPr>
          <w:b/>
          <w:color w:val="auto"/>
          <w:sz w:val="24"/>
          <w:szCs w:val="24"/>
          <w:highlight w:val="none"/>
        </w:rPr>
        <w:t xml:space="preserve"> 违约责任</w:t>
      </w:r>
      <w:bookmarkEnd w:id="102"/>
      <w:bookmarkEnd w:id="103"/>
      <w:bookmarkEnd w:id="104"/>
      <w:bookmarkEnd w:id="105"/>
      <w:bookmarkEnd w:id="106"/>
    </w:p>
    <w:p w14:paraId="6F8FAC86">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color w:val="auto"/>
          <w:sz w:val="24"/>
          <w:szCs w:val="24"/>
          <w:highlight w:val="none"/>
        </w:rPr>
        <w:t>.1 除不可抗力外，如果乙方没有按照本合同约定的期限、地点和方式履行，那么甲方可要求乙方支付违约金，</w:t>
      </w:r>
      <w:r>
        <w:rPr>
          <w:rFonts w:hint="eastAsia" w:ascii="宋体" w:hAnsi="宋体" w:cs="宋体"/>
          <w:sz w:val="24"/>
          <w:szCs w:val="24"/>
          <w:highlight w:val="none"/>
        </w:rPr>
        <w:t>违约金按每迟延履行一日</w:t>
      </w:r>
      <w:r>
        <w:rPr>
          <w:rFonts w:hint="eastAsia" w:ascii="宋体" w:hAnsi="宋体" w:cs="宋体"/>
          <w:sz w:val="24"/>
          <w:szCs w:val="24"/>
          <w:highlight w:val="none"/>
          <w:lang w:val="en-US" w:eastAsia="zh-CN"/>
        </w:rPr>
        <w:t>按</w:t>
      </w:r>
      <w:r>
        <w:rPr>
          <w:rFonts w:hint="eastAsia" w:ascii="宋体" w:hAnsi="宋体" w:cs="宋体"/>
          <w:sz w:val="24"/>
          <w:szCs w:val="24"/>
          <w:highlight w:val="none"/>
          <w:u w:val="single"/>
          <w:lang w:val="en-US" w:eastAsia="zh-CN"/>
        </w:rPr>
        <w:t xml:space="preserve">  1000  </w:t>
      </w:r>
      <w:r>
        <w:rPr>
          <w:rFonts w:hint="eastAsia" w:ascii="宋体" w:hAnsi="宋体" w:cs="宋体"/>
          <w:sz w:val="24"/>
          <w:szCs w:val="24"/>
          <w:highlight w:val="none"/>
          <w:lang w:val="en-US" w:eastAsia="zh-CN"/>
        </w:rPr>
        <w:t>元/天</w:t>
      </w:r>
      <w:r>
        <w:rPr>
          <w:rFonts w:hint="eastAsia" w:ascii="宋体" w:hAnsi="宋体" w:cs="宋体"/>
          <w:sz w:val="24"/>
          <w:szCs w:val="24"/>
          <w:highlight w:val="none"/>
        </w:rPr>
        <w:t>计算，最高限额为本合同总价的</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30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color w:val="auto"/>
          <w:sz w:val="24"/>
          <w:szCs w:val="24"/>
          <w:highlight w:val="none"/>
        </w:rPr>
        <w:t>迟延履行的违约金计算数额达到前述最高限额之日起，甲方有权在要求乙方支付违约金的同时，书面通知乙方解除本合同；</w:t>
      </w:r>
    </w:p>
    <w:p w14:paraId="30D2AF72">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7.2</w:t>
      </w:r>
      <w:r>
        <w:rPr>
          <w:color w:val="auto"/>
          <w:sz w:val="24"/>
          <w:szCs w:val="24"/>
          <w:highlight w:val="none"/>
        </w:rPr>
        <w:t xml:space="preserve">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AD0A249">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7.3</w:t>
      </w:r>
      <w:r>
        <w:rPr>
          <w:color w:val="auto"/>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12B6774">
      <w:pPr>
        <w:spacing w:line="560" w:lineRule="exact"/>
        <w:ind w:firstLine="480" w:firstLineChars="200"/>
        <w:rPr>
          <w:color w:val="auto"/>
          <w:sz w:val="24"/>
          <w:szCs w:val="24"/>
          <w:highlight w:val="none"/>
        </w:rPr>
      </w:pPr>
      <w:r>
        <w:rPr>
          <w:bCs/>
          <w:color w:val="auto"/>
          <w:sz w:val="24"/>
          <w:highlight w:val="none"/>
        </w:rPr>
        <w:t>1.</w:t>
      </w:r>
      <w:r>
        <w:rPr>
          <w:rFonts w:hint="eastAsia"/>
          <w:bCs/>
          <w:color w:val="auto"/>
          <w:sz w:val="24"/>
          <w:highlight w:val="none"/>
        </w:rPr>
        <w:t>7.4</w:t>
      </w:r>
      <w:r>
        <w:rPr>
          <w:bCs/>
          <w:color w:val="auto"/>
          <w:sz w:val="24"/>
          <w:highlight w:val="none"/>
        </w:rPr>
        <w:t xml:space="preserve"> </w:t>
      </w:r>
      <w:r>
        <w:rPr>
          <w:bCs/>
          <w:color w:val="auto"/>
          <w:sz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6BC15EA3">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rFonts w:hint="eastAsia"/>
          <w:color w:val="auto"/>
          <w:sz w:val="24"/>
          <w:szCs w:val="24"/>
          <w:highlight w:val="none"/>
          <w:lang w:val="en-US" w:eastAsia="zh-CN"/>
        </w:rPr>
        <w:t>5</w:t>
      </w:r>
      <w:r>
        <w:rPr>
          <w:color w:val="auto"/>
          <w:sz w:val="24"/>
          <w:szCs w:val="24"/>
          <w:highlight w:val="none"/>
        </w:rPr>
        <w:t xml:space="preserve"> 如果出现采购监督管理部门在处理投诉事项期间，书面通知甲方暂停采购活动的情形，或者询问或质疑事项可能影响</w:t>
      </w:r>
      <w:r>
        <w:rPr>
          <w:rFonts w:hint="eastAsia"/>
          <w:color w:val="auto"/>
          <w:sz w:val="24"/>
          <w:szCs w:val="24"/>
          <w:highlight w:val="none"/>
        </w:rPr>
        <w:t>中标</w:t>
      </w:r>
      <w:r>
        <w:rPr>
          <w:color w:val="auto"/>
          <w:sz w:val="24"/>
          <w:szCs w:val="24"/>
          <w:highlight w:val="none"/>
        </w:rPr>
        <w:t>结果的，导致甲方中止履行合同的情形，均不视为甲方违约。</w:t>
      </w:r>
    </w:p>
    <w:p w14:paraId="5CFFFB66">
      <w:pPr>
        <w:spacing w:line="560" w:lineRule="exact"/>
        <w:ind w:firstLine="482" w:firstLineChars="200"/>
        <w:rPr>
          <w:b/>
          <w:color w:val="auto"/>
          <w:sz w:val="24"/>
          <w:highlight w:val="none"/>
        </w:rPr>
      </w:pPr>
      <w:bookmarkStart w:id="107" w:name="_Toc16021"/>
      <w:bookmarkStart w:id="108" w:name="_Toc15583"/>
      <w:bookmarkStart w:id="109" w:name="_Toc28375"/>
      <w:bookmarkStart w:id="110" w:name="_Toc12273"/>
      <w:bookmarkStart w:id="111" w:name="_Toc16417"/>
      <w:bookmarkStart w:id="112" w:name="_Toc15827"/>
      <w:bookmarkStart w:id="113" w:name="_Toc26227"/>
      <w:bookmarkStart w:id="114" w:name="_Toc23784"/>
      <w:r>
        <w:rPr>
          <w:b/>
          <w:color w:val="auto"/>
          <w:sz w:val="24"/>
          <w:highlight w:val="none"/>
        </w:rPr>
        <w:t>1.</w:t>
      </w:r>
      <w:r>
        <w:rPr>
          <w:rFonts w:hint="eastAsia"/>
          <w:b/>
          <w:color w:val="auto"/>
          <w:sz w:val="24"/>
          <w:highlight w:val="none"/>
        </w:rPr>
        <w:t>8</w:t>
      </w:r>
      <w:r>
        <w:rPr>
          <w:b/>
          <w:color w:val="auto"/>
          <w:sz w:val="24"/>
          <w:highlight w:val="none"/>
        </w:rPr>
        <w:t xml:space="preserve"> 合同争议的解决</w:t>
      </w:r>
      <w:bookmarkEnd w:id="107"/>
      <w:bookmarkEnd w:id="108"/>
      <w:bookmarkEnd w:id="109"/>
    </w:p>
    <w:p w14:paraId="733ED515">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在履行本合同的过程中发生争议，双方当事人和解或调解不成，可采取仲裁或按司法程序解决，双方同意按照以下第</w:t>
      </w:r>
      <w:r>
        <w:rPr>
          <w:rFonts w:hint="eastAsia" w:hAnsi="宋体"/>
          <w:color w:val="auto"/>
          <w:sz w:val="24"/>
          <w:szCs w:val="24"/>
          <w:highlight w:val="none"/>
        </w:rPr>
        <w:t>（二）种</w:t>
      </w:r>
      <w:r>
        <w:rPr>
          <w:rFonts w:hAnsi="宋体"/>
          <w:color w:val="auto"/>
          <w:sz w:val="24"/>
          <w:szCs w:val="24"/>
          <w:highlight w:val="none"/>
        </w:rPr>
        <w:t>方式解决：</w:t>
      </w:r>
    </w:p>
    <w:p w14:paraId="00F6639B">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（一）双方同意由</w:t>
      </w:r>
      <w:r>
        <w:rPr>
          <w:rFonts w:hAnsi="宋体"/>
          <w:color w:val="auto"/>
          <w:sz w:val="24"/>
          <w:szCs w:val="24"/>
          <w:highlight w:val="none"/>
          <w:u w:val="single"/>
        </w:rPr>
        <w:t xml:space="preserve">  </w:t>
      </w:r>
      <w:r>
        <w:rPr>
          <w:rFonts w:hint="eastAsia" w:hAnsi="宋体"/>
          <w:color w:val="auto"/>
          <w:sz w:val="24"/>
          <w:szCs w:val="24"/>
          <w:highlight w:val="none"/>
          <w:u w:val="single"/>
        </w:rPr>
        <w:t>宜兴</w:t>
      </w:r>
      <w:r>
        <w:rPr>
          <w:rFonts w:hAnsi="宋体"/>
          <w:b/>
          <w:color w:val="auto"/>
          <w:sz w:val="24"/>
          <w:szCs w:val="24"/>
          <w:highlight w:val="none"/>
          <w:u w:val="single"/>
        </w:rPr>
        <w:t xml:space="preserve">  </w:t>
      </w:r>
      <w:r>
        <w:rPr>
          <w:rFonts w:hAnsi="宋体"/>
          <w:color w:val="auto"/>
          <w:sz w:val="24"/>
          <w:szCs w:val="24"/>
          <w:highlight w:val="none"/>
        </w:rPr>
        <w:t>仲裁委员会仲裁。</w:t>
      </w:r>
    </w:p>
    <w:p w14:paraId="39810474">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（二）双方约定向</w:t>
      </w:r>
      <w:r>
        <w:rPr>
          <w:rFonts w:hint="eastAsia" w:hAnsi="宋体"/>
          <w:color w:val="auto"/>
          <w:sz w:val="24"/>
          <w:szCs w:val="24"/>
          <w:highlight w:val="none"/>
        </w:rPr>
        <w:t>甲方</w:t>
      </w:r>
      <w:r>
        <w:rPr>
          <w:rFonts w:hAnsi="宋体"/>
          <w:color w:val="auto"/>
          <w:sz w:val="24"/>
          <w:szCs w:val="24"/>
          <w:highlight w:val="none"/>
        </w:rPr>
        <w:t>项目所在地的人民法院起诉。</w:t>
      </w:r>
    </w:p>
    <w:p w14:paraId="1FA5C366">
      <w:pPr>
        <w:spacing w:line="560" w:lineRule="exact"/>
        <w:ind w:firstLine="480" w:firstLineChars="200"/>
        <w:rPr>
          <w:color w:val="auto"/>
          <w:sz w:val="24"/>
          <w:highlight w:val="none"/>
        </w:rPr>
      </w:pPr>
      <w:r>
        <w:rPr>
          <w:rFonts w:hint="eastAsia"/>
          <w:color w:val="auto"/>
          <w:sz w:val="24"/>
          <w:highlight w:val="none"/>
        </w:rPr>
        <w:t>1.9</w:t>
      </w:r>
      <w:r>
        <w:rPr>
          <w:rFonts w:hint="eastAsia" w:ascii="宋体" w:hAnsi="宋体"/>
          <w:b/>
          <w:color w:val="auto"/>
          <w:sz w:val="24"/>
          <w:highlight w:val="none"/>
        </w:rPr>
        <w:t>其他事项</w:t>
      </w:r>
      <w:r>
        <w:rPr>
          <w:rFonts w:ascii="宋体" w:hAnsi="宋体"/>
          <w:b/>
          <w:color w:val="auto"/>
          <w:sz w:val="24"/>
          <w:highlight w:val="none"/>
        </w:rPr>
        <w:t>：</w:t>
      </w:r>
    </w:p>
    <w:bookmarkEnd w:id="110"/>
    <w:bookmarkEnd w:id="111"/>
    <w:bookmarkEnd w:id="112"/>
    <w:bookmarkEnd w:id="113"/>
    <w:bookmarkEnd w:id="114"/>
    <w:p w14:paraId="3AA28424">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1.9.1本合同未尽事宜，双方可签订补充协议作为附件，补充协议与本合同具有同等效力。</w:t>
      </w:r>
    </w:p>
    <w:p w14:paraId="5AF28C51">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1.9.2本合同一式</w:t>
      </w:r>
      <w:r>
        <w:rPr>
          <w:rFonts w:hint="eastAsia" w:ascii="宋体" w:hAnsi="宋体"/>
          <w:color w:val="auto"/>
          <w:sz w:val="24"/>
          <w:highlight w:val="none"/>
          <w:u w:val="single"/>
        </w:rPr>
        <w:t xml:space="preserve"> 4 </w:t>
      </w:r>
      <w:r>
        <w:rPr>
          <w:rFonts w:hint="eastAsia" w:ascii="宋体" w:hAnsi="宋体"/>
          <w:color w:val="auto"/>
          <w:sz w:val="24"/>
          <w:highlight w:val="none"/>
        </w:rPr>
        <w:t>份，甲方执</w:t>
      </w:r>
      <w:r>
        <w:rPr>
          <w:rFonts w:hint="eastAsia" w:ascii="宋体" w:hAnsi="宋体"/>
          <w:color w:val="auto"/>
          <w:sz w:val="24"/>
          <w:highlight w:val="none"/>
          <w:u w:val="single"/>
        </w:rPr>
        <w:t xml:space="preserve"> 2 </w:t>
      </w:r>
      <w:r>
        <w:rPr>
          <w:rFonts w:hint="eastAsia" w:ascii="宋体" w:hAnsi="宋体"/>
          <w:color w:val="auto"/>
          <w:sz w:val="24"/>
          <w:highlight w:val="none"/>
        </w:rPr>
        <w:t>份、乙方执</w:t>
      </w:r>
      <w:r>
        <w:rPr>
          <w:rFonts w:hint="eastAsia" w:ascii="宋体" w:hAnsi="宋体"/>
          <w:color w:val="auto"/>
          <w:sz w:val="24"/>
          <w:highlight w:val="none"/>
          <w:u w:val="single"/>
        </w:rPr>
        <w:t xml:space="preserve"> 2 </w:t>
      </w:r>
      <w:r>
        <w:rPr>
          <w:rFonts w:hint="eastAsia" w:ascii="宋体" w:hAnsi="宋体"/>
          <w:color w:val="auto"/>
          <w:sz w:val="24"/>
          <w:highlight w:val="none"/>
        </w:rPr>
        <w:t>份，经双方法人代表（或授权代表）签字或盖章后生效</w:t>
      </w:r>
      <w:r>
        <w:rPr>
          <w:color w:val="auto"/>
          <w:sz w:val="24"/>
          <w:highlight w:val="none"/>
        </w:rPr>
        <w:t>，任何一方不得擅自涂改、变更或解除合同。</w:t>
      </w:r>
    </w:p>
    <w:p w14:paraId="219BD584">
      <w:pPr>
        <w:spacing w:line="400" w:lineRule="exact"/>
        <w:ind w:firstLine="480" w:firstLineChars="200"/>
        <w:rPr>
          <w:rFonts w:hint="eastAsia"/>
          <w:bCs/>
          <w:color w:val="auto"/>
          <w:sz w:val="24"/>
          <w:szCs w:val="24"/>
          <w:highlight w:val="none"/>
        </w:rPr>
      </w:pPr>
    </w:p>
    <w:tbl>
      <w:tblPr>
        <w:tblStyle w:val="31"/>
        <w:tblW w:w="9280" w:type="dxa"/>
        <w:jc w:val="center"/>
        <w:tblLayout w:type="fixed"/>
        <w:tblCellMar>
          <w:top w:w="0" w:type="dxa"/>
          <w:left w:w="0" w:type="dxa"/>
          <w:bottom w:w="0" w:type="dxa"/>
          <w:right w:w="0" w:type="dxa"/>
        </w:tblCellMar>
      </w:tblPr>
      <w:tblGrid>
        <w:gridCol w:w="4640"/>
        <w:gridCol w:w="4640"/>
      </w:tblGrid>
      <w:tr w14:paraId="4C913C2A">
        <w:tblPrEx>
          <w:tblCellMar>
            <w:top w:w="0" w:type="dxa"/>
            <w:left w:w="0" w:type="dxa"/>
            <w:bottom w:w="0" w:type="dxa"/>
            <w:right w:w="0" w:type="dxa"/>
          </w:tblCellMar>
        </w:tblPrEx>
        <w:trPr>
          <w:trHeight w:val="732" w:hRule="atLeast"/>
          <w:jc w:val="center"/>
        </w:trPr>
        <w:tc>
          <w:tcPr>
            <w:tcW w:w="4640" w:type="dxa"/>
            <w:tcBorders>
              <w:top w:val="nil"/>
              <w:left w:val="nil"/>
              <w:bottom w:val="nil"/>
              <w:right w:val="nil"/>
            </w:tcBorders>
            <w:noWrap w:val="0"/>
            <w:vAlign w:val="top"/>
          </w:tcPr>
          <w:p w14:paraId="7242C43B">
            <w:pPr>
              <w:widowControl/>
              <w:adjustRightInd w:val="0"/>
              <w:jc w:val="left"/>
              <w:rPr>
                <w:color w:val="auto"/>
                <w:kern w:val="0"/>
                <w:sz w:val="24"/>
                <w:szCs w:val="24"/>
                <w:highlight w:val="none"/>
                <w:lang w:val="zh-CN"/>
              </w:rPr>
            </w:pPr>
            <w:bookmarkStart w:id="115" w:name="OLE_LINK46"/>
          </w:p>
          <w:p w14:paraId="51615950">
            <w:pPr>
              <w:widowControl/>
              <w:adjustRightInd w:val="0"/>
              <w:jc w:val="left"/>
              <w:rPr>
                <w:color w:val="auto"/>
                <w:kern w:val="0"/>
                <w:sz w:val="24"/>
                <w:szCs w:val="24"/>
                <w:highlight w:val="none"/>
                <w:lang w:val="zh-CN"/>
              </w:rPr>
            </w:pPr>
            <w:r>
              <w:rPr>
                <w:color w:val="auto"/>
                <w:kern w:val="0"/>
                <w:sz w:val="24"/>
                <w:szCs w:val="24"/>
                <w:highlight w:val="none"/>
              </w:rPr>
              <w:t>发包</w:t>
            </w:r>
            <w:r>
              <w:rPr>
                <w:color w:val="auto"/>
                <w:kern w:val="0"/>
                <w:sz w:val="24"/>
                <w:szCs w:val="24"/>
                <w:highlight w:val="none"/>
                <w:lang w:val="zh-CN"/>
              </w:rPr>
              <w:t>方（采购人）：（盖章）</w:t>
            </w:r>
            <w:bookmarkEnd w:id="115"/>
          </w:p>
        </w:tc>
        <w:tc>
          <w:tcPr>
            <w:tcW w:w="4640" w:type="dxa"/>
            <w:tcBorders>
              <w:top w:val="nil"/>
              <w:left w:val="nil"/>
              <w:bottom w:val="nil"/>
              <w:right w:val="nil"/>
            </w:tcBorders>
            <w:noWrap w:val="0"/>
            <w:vAlign w:val="top"/>
          </w:tcPr>
          <w:p w14:paraId="52E2620F">
            <w:pPr>
              <w:widowControl/>
              <w:adjustRightInd w:val="0"/>
              <w:jc w:val="left"/>
              <w:rPr>
                <w:color w:val="auto"/>
                <w:kern w:val="0"/>
                <w:sz w:val="24"/>
                <w:szCs w:val="24"/>
                <w:highlight w:val="none"/>
                <w:lang w:val="zh-CN"/>
              </w:rPr>
            </w:pPr>
          </w:p>
          <w:p w14:paraId="2D64C991">
            <w:pPr>
              <w:widowControl/>
              <w:adjustRightInd w:val="0"/>
              <w:jc w:val="left"/>
              <w:rPr>
                <w:color w:val="auto"/>
                <w:kern w:val="0"/>
                <w:sz w:val="24"/>
                <w:szCs w:val="24"/>
                <w:highlight w:val="none"/>
                <w:lang w:val="zh-CN"/>
              </w:rPr>
            </w:pPr>
            <w:r>
              <w:rPr>
                <w:color w:val="auto"/>
                <w:kern w:val="0"/>
                <w:sz w:val="24"/>
                <w:szCs w:val="24"/>
                <w:highlight w:val="none"/>
                <w:lang w:val="zh-CN"/>
              </w:rPr>
              <w:t>受托</w:t>
            </w:r>
            <w:r>
              <w:rPr>
                <w:color w:val="auto"/>
                <w:kern w:val="0"/>
                <w:sz w:val="24"/>
                <w:szCs w:val="24"/>
                <w:highlight w:val="none"/>
              </w:rPr>
              <w:t>方</w:t>
            </w:r>
            <w:r>
              <w:rPr>
                <w:color w:val="auto"/>
                <w:kern w:val="0"/>
                <w:sz w:val="24"/>
                <w:szCs w:val="24"/>
                <w:highlight w:val="none"/>
                <w:lang w:val="zh-CN"/>
              </w:rPr>
              <w:t>（供应商）：（盖章）</w:t>
            </w:r>
          </w:p>
        </w:tc>
      </w:tr>
      <w:tr w14:paraId="5CFEAF99">
        <w:tblPrEx>
          <w:tblCellMar>
            <w:top w:w="0" w:type="dxa"/>
            <w:left w:w="0" w:type="dxa"/>
            <w:bottom w:w="0" w:type="dxa"/>
            <w:right w:w="0" w:type="dxa"/>
          </w:tblCellMar>
        </w:tblPrEx>
        <w:trPr>
          <w:trHeight w:val="366" w:hRule="atLeast"/>
          <w:jc w:val="center"/>
        </w:trPr>
        <w:tc>
          <w:tcPr>
            <w:tcW w:w="4640" w:type="dxa"/>
            <w:tcBorders>
              <w:top w:val="nil"/>
              <w:left w:val="nil"/>
              <w:bottom w:val="nil"/>
              <w:right w:val="nil"/>
            </w:tcBorders>
            <w:noWrap w:val="0"/>
            <w:vAlign w:val="top"/>
          </w:tcPr>
          <w:p w14:paraId="16D87EB0">
            <w:pPr>
              <w:widowControl/>
              <w:adjustRightInd w:val="0"/>
              <w:jc w:val="left"/>
              <w:rPr>
                <w:color w:val="auto"/>
                <w:kern w:val="0"/>
                <w:sz w:val="24"/>
                <w:szCs w:val="24"/>
                <w:highlight w:val="none"/>
              </w:rPr>
            </w:pPr>
            <w:r>
              <w:rPr>
                <w:color w:val="auto"/>
                <w:kern w:val="0"/>
                <w:sz w:val="24"/>
                <w:szCs w:val="24"/>
                <w:highlight w:val="none"/>
                <w:lang w:val="zh-CN"/>
              </w:rPr>
              <w:t>代表人签字：</w:t>
            </w:r>
          </w:p>
        </w:tc>
        <w:tc>
          <w:tcPr>
            <w:tcW w:w="4640" w:type="dxa"/>
            <w:tcBorders>
              <w:top w:val="nil"/>
              <w:left w:val="nil"/>
              <w:bottom w:val="nil"/>
              <w:right w:val="nil"/>
            </w:tcBorders>
            <w:noWrap w:val="0"/>
            <w:vAlign w:val="top"/>
          </w:tcPr>
          <w:p w14:paraId="7A30E03C">
            <w:pPr>
              <w:widowControl/>
              <w:adjustRightInd w:val="0"/>
              <w:jc w:val="left"/>
              <w:rPr>
                <w:color w:val="auto"/>
                <w:kern w:val="0"/>
                <w:sz w:val="24"/>
                <w:szCs w:val="24"/>
                <w:highlight w:val="none"/>
              </w:rPr>
            </w:pPr>
            <w:r>
              <w:rPr>
                <w:color w:val="auto"/>
                <w:kern w:val="0"/>
                <w:sz w:val="24"/>
                <w:szCs w:val="24"/>
                <w:highlight w:val="none"/>
                <w:lang w:val="zh-CN"/>
              </w:rPr>
              <w:t>代表人签字</w:t>
            </w:r>
            <w:r>
              <w:rPr>
                <w:color w:val="auto"/>
                <w:kern w:val="0"/>
                <w:sz w:val="24"/>
                <w:szCs w:val="24"/>
                <w:highlight w:val="none"/>
              </w:rPr>
              <w:t>：</w:t>
            </w:r>
          </w:p>
        </w:tc>
      </w:tr>
      <w:tr w14:paraId="403D46FE">
        <w:tblPrEx>
          <w:tblCellMar>
            <w:top w:w="0" w:type="dxa"/>
            <w:left w:w="0" w:type="dxa"/>
            <w:bottom w:w="0" w:type="dxa"/>
            <w:right w:w="0" w:type="dxa"/>
          </w:tblCellMar>
        </w:tblPrEx>
        <w:trPr>
          <w:trHeight w:val="366" w:hRule="atLeast"/>
          <w:jc w:val="center"/>
        </w:trPr>
        <w:tc>
          <w:tcPr>
            <w:tcW w:w="4640" w:type="dxa"/>
            <w:tcBorders>
              <w:top w:val="nil"/>
              <w:left w:val="nil"/>
              <w:bottom w:val="nil"/>
              <w:right w:val="nil"/>
            </w:tcBorders>
            <w:noWrap w:val="0"/>
            <w:vAlign w:val="top"/>
          </w:tcPr>
          <w:p w14:paraId="78CD5BD1">
            <w:pPr>
              <w:widowControl/>
              <w:adjustRightInd w:val="0"/>
              <w:jc w:val="left"/>
              <w:rPr>
                <w:color w:val="auto"/>
                <w:kern w:val="0"/>
                <w:sz w:val="24"/>
                <w:szCs w:val="24"/>
                <w:highlight w:val="none"/>
              </w:rPr>
            </w:pPr>
            <w:bookmarkStart w:id="116" w:name="OLE_LINK47"/>
            <w:r>
              <w:rPr>
                <w:color w:val="auto"/>
                <w:kern w:val="0"/>
                <w:sz w:val="24"/>
                <w:szCs w:val="24"/>
                <w:highlight w:val="none"/>
                <w:lang w:val="zh-CN"/>
              </w:rPr>
              <w:t>电话：</w:t>
            </w:r>
            <w:bookmarkEnd w:id="116"/>
          </w:p>
        </w:tc>
        <w:tc>
          <w:tcPr>
            <w:tcW w:w="4640" w:type="dxa"/>
            <w:tcBorders>
              <w:top w:val="nil"/>
              <w:left w:val="nil"/>
              <w:bottom w:val="nil"/>
              <w:right w:val="nil"/>
            </w:tcBorders>
            <w:noWrap w:val="0"/>
            <w:vAlign w:val="top"/>
          </w:tcPr>
          <w:p w14:paraId="02F7E1D6">
            <w:pPr>
              <w:widowControl/>
              <w:adjustRightInd w:val="0"/>
              <w:jc w:val="left"/>
              <w:rPr>
                <w:color w:val="auto"/>
                <w:kern w:val="0"/>
                <w:sz w:val="24"/>
                <w:szCs w:val="24"/>
                <w:highlight w:val="none"/>
              </w:rPr>
            </w:pPr>
            <w:r>
              <w:rPr>
                <w:color w:val="auto"/>
                <w:kern w:val="0"/>
                <w:sz w:val="24"/>
                <w:szCs w:val="24"/>
                <w:highlight w:val="none"/>
                <w:lang w:val="zh-CN"/>
              </w:rPr>
              <w:t>电话：</w:t>
            </w:r>
          </w:p>
        </w:tc>
      </w:tr>
      <w:tr w14:paraId="7F4399EB">
        <w:tblPrEx>
          <w:tblCellMar>
            <w:top w:w="0" w:type="dxa"/>
            <w:left w:w="0" w:type="dxa"/>
            <w:bottom w:w="0" w:type="dxa"/>
            <w:right w:w="0" w:type="dxa"/>
          </w:tblCellMar>
        </w:tblPrEx>
        <w:trPr>
          <w:trHeight w:val="366" w:hRule="atLeast"/>
          <w:jc w:val="center"/>
        </w:trPr>
        <w:tc>
          <w:tcPr>
            <w:tcW w:w="4640" w:type="dxa"/>
            <w:tcBorders>
              <w:top w:val="nil"/>
              <w:left w:val="nil"/>
              <w:bottom w:val="nil"/>
              <w:right w:val="nil"/>
            </w:tcBorders>
            <w:noWrap w:val="0"/>
            <w:vAlign w:val="top"/>
          </w:tcPr>
          <w:p w14:paraId="7B63D263">
            <w:pPr>
              <w:widowControl/>
              <w:adjustRightInd w:val="0"/>
              <w:jc w:val="left"/>
              <w:rPr>
                <w:color w:val="auto"/>
                <w:kern w:val="0"/>
                <w:sz w:val="24"/>
                <w:szCs w:val="24"/>
                <w:highlight w:val="none"/>
              </w:rPr>
            </w:pPr>
            <w:bookmarkStart w:id="117" w:name="OLE_LINK50"/>
            <w:r>
              <w:rPr>
                <w:color w:val="auto"/>
                <w:kern w:val="0"/>
                <w:sz w:val="24"/>
                <w:szCs w:val="24"/>
                <w:highlight w:val="none"/>
                <w:lang w:val="zh-CN"/>
              </w:rPr>
              <w:t>开户银行：</w:t>
            </w:r>
            <w:bookmarkEnd w:id="117"/>
          </w:p>
        </w:tc>
        <w:tc>
          <w:tcPr>
            <w:tcW w:w="4640" w:type="dxa"/>
            <w:tcBorders>
              <w:top w:val="nil"/>
              <w:left w:val="nil"/>
              <w:bottom w:val="nil"/>
              <w:right w:val="nil"/>
            </w:tcBorders>
            <w:noWrap w:val="0"/>
            <w:vAlign w:val="top"/>
          </w:tcPr>
          <w:p w14:paraId="37C73411">
            <w:pPr>
              <w:widowControl/>
              <w:adjustRightInd w:val="0"/>
              <w:jc w:val="left"/>
              <w:rPr>
                <w:color w:val="auto"/>
                <w:kern w:val="0"/>
                <w:sz w:val="24"/>
                <w:szCs w:val="24"/>
                <w:highlight w:val="none"/>
              </w:rPr>
            </w:pPr>
            <w:r>
              <w:rPr>
                <w:color w:val="auto"/>
                <w:kern w:val="0"/>
                <w:sz w:val="24"/>
                <w:szCs w:val="24"/>
                <w:highlight w:val="none"/>
                <w:lang w:val="zh-CN"/>
              </w:rPr>
              <w:t>开户银行：</w:t>
            </w:r>
          </w:p>
        </w:tc>
      </w:tr>
      <w:tr w14:paraId="31B22D69">
        <w:tblPrEx>
          <w:tblCellMar>
            <w:top w:w="0" w:type="dxa"/>
            <w:left w:w="0" w:type="dxa"/>
            <w:bottom w:w="0" w:type="dxa"/>
            <w:right w:w="0" w:type="dxa"/>
          </w:tblCellMar>
        </w:tblPrEx>
        <w:trPr>
          <w:trHeight w:val="732" w:hRule="atLeast"/>
          <w:jc w:val="center"/>
        </w:trPr>
        <w:tc>
          <w:tcPr>
            <w:tcW w:w="4640" w:type="dxa"/>
            <w:tcBorders>
              <w:top w:val="nil"/>
              <w:left w:val="nil"/>
              <w:bottom w:val="nil"/>
              <w:right w:val="nil"/>
            </w:tcBorders>
            <w:noWrap w:val="0"/>
            <w:vAlign w:val="top"/>
          </w:tcPr>
          <w:p w14:paraId="6072C486">
            <w:pPr>
              <w:widowControl/>
              <w:adjustRightInd w:val="0"/>
              <w:jc w:val="left"/>
              <w:rPr>
                <w:color w:val="auto"/>
                <w:kern w:val="0"/>
                <w:sz w:val="24"/>
                <w:szCs w:val="24"/>
                <w:highlight w:val="none"/>
              </w:rPr>
            </w:pPr>
            <w:r>
              <w:rPr>
                <w:color w:val="auto"/>
                <w:kern w:val="0"/>
                <w:sz w:val="24"/>
                <w:szCs w:val="24"/>
                <w:highlight w:val="none"/>
                <w:lang w:val="zh-CN"/>
              </w:rPr>
              <w:t>账号：</w:t>
            </w:r>
          </w:p>
        </w:tc>
        <w:tc>
          <w:tcPr>
            <w:tcW w:w="4640" w:type="dxa"/>
            <w:tcBorders>
              <w:top w:val="nil"/>
              <w:left w:val="nil"/>
              <w:bottom w:val="nil"/>
              <w:right w:val="nil"/>
            </w:tcBorders>
            <w:noWrap w:val="0"/>
            <w:vAlign w:val="top"/>
          </w:tcPr>
          <w:p w14:paraId="5B341C5E">
            <w:pPr>
              <w:widowControl/>
              <w:adjustRightInd w:val="0"/>
              <w:jc w:val="left"/>
              <w:rPr>
                <w:color w:val="auto"/>
                <w:kern w:val="0"/>
                <w:sz w:val="24"/>
                <w:szCs w:val="24"/>
                <w:highlight w:val="none"/>
                <w:lang w:val="zh-CN"/>
              </w:rPr>
            </w:pPr>
            <w:r>
              <w:rPr>
                <w:color w:val="auto"/>
                <w:kern w:val="0"/>
                <w:sz w:val="24"/>
                <w:szCs w:val="24"/>
                <w:highlight w:val="none"/>
                <w:lang w:val="zh-CN"/>
              </w:rPr>
              <w:t>账号：</w:t>
            </w:r>
          </w:p>
          <w:p w14:paraId="1D6754DA">
            <w:pPr>
              <w:widowControl/>
              <w:adjustRightInd w:val="0"/>
              <w:jc w:val="left"/>
              <w:rPr>
                <w:color w:val="auto"/>
                <w:kern w:val="0"/>
                <w:sz w:val="24"/>
                <w:szCs w:val="24"/>
                <w:highlight w:val="none"/>
                <w:lang w:val="zh-CN"/>
              </w:rPr>
            </w:pPr>
          </w:p>
        </w:tc>
      </w:tr>
      <w:tr w14:paraId="57E8C355">
        <w:tblPrEx>
          <w:tblCellMar>
            <w:top w:w="0" w:type="dxa"/>
            <w:left w:w="0" w:type="dxa"/>
            <w:bottom w:w="0" w:type="dxa"/>
            <w:right w:w="0" w:type="dxa"/>
          </w:tblCellMar>
        </w:tblPrEx>
        <w:trPr>
          <w:trHeight w:val="366" w:hRule="atLeast"/>
          <w:jc w:val="center"/>
        </w:trPr>
        <w:tc>
          <w:tcPr>
            <w:tcW w:w="4640" w:type="dxa"/>
            <w:tcBorders>
              <w:top w:val="nil"/>
              <w:left w:val="nil"/>
              <w:bottom w:val="nil"/>
              <w:right w:val="nil"/>
            </w:tcBorders>
            <w:noWrap w:val="0"/>
            <w:vAlign w:val="top"/>
          </w:tcPr>
          <w:p w14:paraId="40DCE18D">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c>
          <w:tcPr>
            <w:tcW w:w="4640" w:type="dxa"/>
            <w:tcBorders>
              <w:top w:val="nil"/>
              <w:left w:val="nil"/>
              <w:bottom w:val="nil"/>
              <w:right w:val="nil"/>
            </w:tcBorders>
            <w:noWrap w:val="0"/>
            <w:vAlign w:val="top"/>
          </w:tcPr>
          <w:p w14:paraId="594B8146">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r>
      <w:tr w14:paraId="2D39EF98">
        <w:tblPrEx>
          <w:tblCellMar>
            <w:top w:w="0" w:type="dxa"/>
            <w:left w:w="0" w:type="dxa"/>
            <w:bottom w:w="0" w:type="dxa"/>
            <w:right w:w="0" w:type="dxa"/>
          </w:tblCellMar>
        </w:tblPrEx>
        <w:trPr>
          <w:trHeight w:val="366" w:hRule="atLeast"/>
          <w:jc w:val="center"/>
        </w:trPr>
        <w:tc>
          <w:tcPr>
            <w:tcW w:w="4640" w:type="dxa"/>
            <w:tcBorders>
              <w:top w:val="nil"/>
              <w:left w:val="nil"/>
              <w:bottom w:val="nil"/>
              <w:right w:val="nil"/>
            </w:tcBorders>
            <w:noWrap w:val="0"/>
            <w:vAlign w:val="top"/>
          </w:tcPr>
          <w:p w14:paraId="59A8E118">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c>
          <w:tcPr>
            <w:tcW w:w="4640" w:type="dxa"/>
            <w:tcBorders>
              <w:top w:val="nil"/>
              <w:left w:val="nil"/>
              <w:bottom w:val="nil"/>
              <w:right w:val="nil"/>
            </w:tcBorders>
            <w:noWrap w:val="0"/>
            <w:vAlign w:val="top"/>
          </w:tcPr>
          <w:p w14:paraId="52EC3B8D">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r>
    </w:tbl>
    <w:p w14:paraId="7A64BBF0">
      <w:pPr>
        <w:pStyle w:val="47"/>
        <w:spacing w:line="560" w:lineRule="exact"/>
        <w:ind w:firstLine="200"/>
        <w:jc w:val="center"/>
        <w:rPr>
          <w:rFonts w:ascii="Times New Roman" w:hAnsi="Times New Roman"/>
          <w:b/>
          <w:color w:val="auto"/>
          <w:szCs w:val="24"/>
          <w:highlight w:val="none"/>
        </w:rPr>
      </w:pPr>
      <w:r>
        <w:rPr>
          <w:rFonts w:ascii="Times New Roman" w:hAnsi="Times New Roman" w:eastAsia="黑体"/>
          <w:color w:val="auto"/>
          <w:sz w:val="28"/>
          <w:highlight w:val="none"/>
        </w:rPr>
        <w:br w:type="page"/>
      </w:r>
      <w:r>
        <w:rPr>
          <w:rFonts w:ascii="Times New Roman" w:hAnsi="Times New Roman"/>
          <w:b/>
          <w:color w:val="auto"/>
          <w:szCs w:val="24"/>
          <w:highlight w:val="none"/>
        </w:rPr>
        <w:t>第二部分 合同一般条款</w:t>
      </w:r>
    </w:p>
    <w:p w14:paraId="58194109">
      <w:pPr>
        <w:spacing w:line="560" w:lineRule="exact"/>
        <w:ind w:firstLine="482" w:firstLineChars="200"/>
        <w:rPr>
          <w:b/>
          <w:color w:val="auto"/>
          <w:sz w:val="24"/>
          <w:szCs w:val="24"/>
          <w:highlight w:val="none"/>
        </w:rPr>
      </w:pPr>
      <w:bookmarkStart w:id="118" w:name="_Ref467378404"/>
      <w:bookmarkStart w:id="119" w:name="_Ref467379109"/>
      <w:bookmarkStart w:id="120" w:name="_Ref467379101"/>
      <w:bookmarkStart w:id="121" w:name="_Ref467379195"/>
      <w:bookmarkStart w:id="122" w:name="_Toc25079"/>
      <w:bookmarkStart w:id="123" w:name="_Toc14021"/>
      <w:bookmarkStart w:id="124" w:name="_Toc31297"/>
      <w:bookmarkStart w:id="125" w:name="_Ref467379214"/>
      <w:bookmarkStart w:id="126" w:name="_Ref467379205"/>
      <w:bookmarkStart w:id="127" w:name="_Ref467379094"/>
      <w:bookmarkStart w:id="128" w:name="_Ref467378499"/>
      <w:bookmarkStart w:id="129" w:name="_Toc259093669"/>
      <w:bookmarkStart w:id="130" w:name="_Toc19680"/>
      <w:bookmarkStart w:id="131" w:name="_Ref467379225"/>
      <w:bookmarkStart w:id="132" w:name="_Toc487900349"/>
      <w:bookmarkStart w:id="133" w:name="_Ref467378463"/>
      <w:bookmarkStart w:id="134" w:name="_Toc279701240"/>
      <w:bookmarkStart w:id="135" w:name="_Toc5228"/>
      <w:r>
        <w:rPr>
          <w:b/>
          <w:color w:val="auto"/>
          <w:sz w:val="24"/>
          <w:szCs w:val="24"/>
          <w:highlight w:val="none"/>
        </w:rPr>
        <w:t>2.1 定义</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3E278205">
      <w:pPr>
        <w:spacing w:line="560" w:lineRule="exact"/>
        <w:ind w:firstLine="480" w:firstLineChars="200"/>
        <w:rPr>
          <w:color w:val="auto"/>
          <w:sz w:val="24"/>
          <w:szCs w:val="24"/>
          <w:highlight w:val="none"/>
        </w:rPr>
      </w:pPr>
      <w:r>
        <w:rPr>
          <w:color w:val="auto"/>
          <w:sz w:val="24"/>
          <w:szCs w:val="24"/>
          <w:highlight w:val="none"/>
        </w:rPr>
        <w:t>本合同中的下列词语应按以下内容进行解释：</w:t>
      </w:r>
    </w:p>
    <w:p w14:paraId="7EE2E844">
      <w:pPr>
        <w:spacing w:line="560" w:lineRule="exact"/>
        <w:ind w:firstLine="480" w:firstLineChars="200"/>
        <w:rPr>
          <w:color w:val="auto"/>
          <w:sz w:val="24"/>
          <w:szCs w:val="24"/>
          <w:highlight w:val="none"/>
        </w:rPr>
      </w:pPr>
      <w:r>
        <w:rPr>
          <w:color w:val="auto"/>
          <w:sz w:val="24"/>
          <w:szCs w:val="24"/>
          <w:highlight w:val="none"/>
        </w:rPr>
        <w:t>2.1.1 “合同”系指采购人和</w:t>
      </w:r>
      <w:r>
        <w:rPr>
          <w:rFonts w:hint="eastAsia"/>
          <w:color w:val="auto"/>
          <w:sz w:val="24"/>
          <w:szCs w:val="24"/>
          <w:highlight w:val="none"/>
        </w:rPr>
        <w:t>中标供应商</w:t>
      </w:r>
      <w:r>
        <w:rPr>
          <w:color w:val="auto"/>
          <w:sz w:val="24"/>
          <w:szCs w:val="24"/>
          <w:highlight w:val="none"/>
        </w:rPr>
        <w:t>签订的载明双方当事人所达成的协议，并包括所有的附件、附录和构成合同的其他文件。</w:t>
      </w:r>
    </w:p>
    <w:p w14:paraId="1FADFFAD">
      <w:pPr>
        <w:spacing w:line="560" w:lineRule="exact"/>
        <w:ind w:firstLine="480" w:firstLineChars="200"/>
        <w:rPr>
          <w:color w:val="auto"/>
          <w:sz w:val="24"/>
          <w:szCs w:val="24"/>
          <w:highlight w:val="none"/>
        </w:rPr>
      </w:pPr>
      <w:r>
        <w:rPr>
          <w:color w:val="auto"/>
          <w:sz w:val="24"/>
          <w:szCs w:val="24"/>
          <w:highlight w:val="none"/>
        </w:rPr>
        <w:t>2.1.2 “合同价”系指根据合同约定，</w:t>
      </w:r>
      <w:r>
        <w:rPr>
          <w:rFonts w:hint="eastAsia"/>
          <w:color w:val="auto"/>
          <w:sz w:val="24"/>
          <w:szCs w:val="24"/>
          <w:highlight w:val="none"/>
        </w:rPr>
        <w:t>中标供应商</w:t>
      </w:r>
      <w:r>
        <w:rPr>
          <w:color w:val="auto"/>
          <w:sz w:val="24"/>
          <w:szCs w:val="24"/>
          <w:highlight w:val="none"/>
        </w:rPr>
        <w:t>在完全履行合同义务后，采购人应支付给</w:t>
      </w:r>
      <w:r>
        <w:rPr>
          <w:rFonts w:hint="eastAsia"/>
          <w:color w:val="auto"/>
          <w:sz w:val="24"/>
          <w:szCs w:val="24"/>
          <w:highlight w:val="none"/>
        </w:rPr>
        <w:t>中标供应商</w:t>
      </w:r>
      <w:r>
        <w:rPr>
          <w:color w:val="auto"/>
          <w:sz w:val="24"/>
          <w:szCs w:val="24"/>
          <w:highlight w:val="none"/>
        </w:rPr>
        <w:t>的价格。</w:t>
      </w:r>
    </w:p>
    <w:p w14:paraId="63440BC8">
      <w:pPr>
        <w:spacing w:line="560" w:lineRule="exact"/>
        <w:ind w:firstLine="480" w:firstLineChars="200"/>
        <w:rPr>
          <w:color w:val="auto"/>
          <w:sz w:val="24"/>
          <w:szCs w:val="24"/>
          <w:highlight w:val="none"/>
        </w:rPr>
      </w:pPr>
      <w:r>
        <w:rPr>
          <w:color w:val="auto"/>
          <w:sz w:val="24"/>
          <w:szCs w:val="24"/>
          <w:highlight w:val="none"/>
        </w:rPr>
        <w:t>2.1.3 “服务”系指</w:t>
      </w:r>
      <w:r>
        <w:rPr>
          <w:rFonts w:hint="eastAsia"/>
          <w:color w:val="auto"/>
          <w:sz w:val="24"/>
          <w:szCs w:val="24"/>
          <w:highlight w:val="none"/>
        </w:rPr>
        <w:t>中标供应商</w:t>
      </w:r>
      <w:r>
        <w:rPr>
          <w:color w:val="auto"/>
          <w:sz w:val="24"/>
          <w:szCs w:val="24"/>
          <w:highlight w:val="none"/>
        </w:rPr>
        <w:t>根据合同约定应向采购人履行的除货物和工程以外的其他政府采购对象，包括采购人自身需要的服务和向社会公众提供的公共服务。</w:t>
      </w:r>
    </w:p>
    <w:p w14:paraId="1947B4AB">
      <w:pPr>
        <w:spacing w:line="560" w:lineRule="exact"/>
        <w:ind w:firstLine="480" w:firstLineChars="200"/>
        <w:rPr>
          <w:color w:val="auto"/>
          <w:sz w:val="24"/>
          <w:szCs w:val="24"/>
          <w:highlight w:val="none"/>
        </w:rPr>
      </w:pPr>
      <w:bookmarkStart w:id="136" w:name="_Ref467378840"/>
      <w:r>
        <w:rPr>
          <w:color w:val="auto"/>
          <w:sz w:val="24"/>
          <w:szCs w:val="24"/>
          <w:highlight w:val="none"/>
        </w:rPr>
        <w:t>2.1.4 “甲方”系指与</w:t>
      </w:r>
      <w:r>
        <w:rPr>
          <w:rFonts w:hint="eastAsia"/>
          <w:color w:val="auto"/>
          <w:sz w:val="24"/>
          <w:szCs w:val="24"/>
          <w:highlight w:val="none"/>
        </w:rPr>
        <w:t>中标供应商</w:t>
      </w:r>
      <w:r>
        <w:rPr>
          <w:color w:val="auto"/>
          <w:sz w:val="24"/>
          <w:szCs w:val="24"/>
          <w:highlight w:val="none"/>
        </w:rPr>
        <w:t>签署合同的采购人</w:t>
      </w:r>
      <w:bookmarkEnd w:id="136"/>
      <w:r>
        <w:rPr>
          <w:color w:val="auto"/>
          <w:sz w:val="24"/>
          <w:szCs w:val="24"/>
          <w:highlight w:val="none"/>
        </w:rPr>
        <w:t>；采购人委托采购代理机构代表其与乙方签订合同的，采购人的授权委托书作为合同附件。</w:t>
      </w:r>
    </w:p>
    <w:p w14:paraId="1CC45C1C">
      <w:pPr>
        <w:spacing w:line="560" w:lineRule="exact"/>
        <w:ind w:firstLine="480" w:firstLineChars="200"/>
        <w:rPr>
          <w:color w:val="auto"/>
          <w:sz w:val="24"/>
          <w:szCs w:val="24"/>
          <w:highlight w:val="none"/>
        </w:rPr>
      </w:pPr>
      <w:bookmarkStart w:id="137" w:name="_Ref467379400"/>
      <w:r>
        <w:rPr>
          <w:color w:val="auto"/>
          <w:sz w:val="24"/>
          <w:szCs w:val="24"/>
          <w:highlight w:val="none"/>
        </w:rPr>
        <w:t>2.1.5 “乙方”系指根据合同约定提供服务的</w:t>
      </w:r>
      <w:bookmarkEnd w:id="137"/>
      <w:r>
        <w:rPr>
          <w:rFonts w:hint="eastAsia"/>
          <w:color w:val="auto"/>
          <w:sz w:val="24"/>
          <w:szCs w:val="24"/>
          <w:highlight w:val="none"/>
        </w:rPr>
        <w:t>中标供应商</w:t>
      </w:r>
      <w:r>
        <w:rPr>
          <w:color w:val="auto"/>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191CC348">
      <w:pPr>
        <w:spacing w:line="560" w:lineRule="exact"/>
        <w:ind w:firstLine="480" w:firstLineChars="200"/>
        <w:rPr>
          <w:color w:val="auto"/>
          <w:sz w:val="24"/>
          <w:szCs w:val="24"/>
          <w:highlight w:val="none"/>
        </w:rPr>
      </w:pPr>
      <w:bookmarkStart w:id="138" w:name="_Ref467379436"/>
      <w:r>
        <w:rPr>
          <w:color w:val="auto"/>
          <w:sz w:val="24"/>
          <w:szCs w:val="24"/>
          <w:highlight w:val="none"/>
        </w:rPr>
        <w:t>2.1.6 “现场”系指合同约定提供服务的地点。</w:t>
      </w:r>
      <w:bookmarkEnd w:id="138"/>
    </w:p>
    <w:p w14:paraId="67A4BC23">
      <w:pPr>
        <w:spacing w:line="560" w:lineRule="exact"/>
        <w:ind w:firstLine="482" w:firstLineChars="200"/>
        <w:rPr>
          <w:b/>
          <w:color w:val="auto"/>
          <w:sz w:val="24"/>
          <w:szCs w:val="24"/>
          <w:highlight w:val="none"/>
        </w:rPr>
      </w:pPr>
      <w:bookmarkStart w:id="139" w:name="_Toc23289"/>
      <w:bookmarkStart w:id="140" w:name="_Toc3769"/>
      <w:bookmarkStart w:id="141" w:name="_Toc487900350"/>
      <w:bookmarkStart w:id="142" w:name="_Toc19539"/>
      <w:bookmarkStart w:id="143" w:name="_Toc279701241"/>
      <w:bookmarkStart w:id="144" w:name="_Toc16752"/>
      <w:bookmarkStart w:id="145" w:name="_Toc259093670"/>
      <w:bookmarkStart w:id="146" w:name="_Toc31402"/>
      <w:r>
        <w:rPr>
          <w:b/>
          <w:color w:val="auto"/>
          <w:sz w:val="24"/>
          <w:szCs w:val="24"/>
          <w:highlight w:val="none"/>
        </w:rPr>
        <w:t>2.2 技术规范</w:t>
      </w:r>
      <w:bookmarkEnd w:id="139"/>
      <w:bookmarkEnd w:id="140"/>
      <w:bookmarkEnd w:id="141"/>
      <w:bookmarkEnd w:id="142"/>
      <w:bookmarkEnd w:id="143"/>
      <w:bookmarkEnd w:id="144"/>
      <w:bookmarkEnd w:id="145"/>
      <w:bookmarkEnd w:id="146"/>
    </w:p>
    <w:p w14:paraId="1A963842">
      <w:pPr>
        <w:spacing w:line="560" w:lineRule="exact"/>
        <w:ind w:firstLine="480" w:firstLineChars="200"/>
        <w:rPr>
          <w:color w:val="auto"/>
          <w:sz w:val="24"/>
          <w:szCs w:val="24"/>
          <w:highlight w:val="none"/>
        </w:rPr>
      </w:pPr>
      <w:r>
        <w:rPr>
          <w:color w:val="auto"/>
          <w:sz w:val="24"/>
          <w:szCs w:val="24"/>
          <w:highlight w:val="none"/>
        </w:rPr>
        <w:t>服务所应遵守的技术规范应与</w:t>
      </w:r>
      <w:r>
        <w:rPr>
          <w:rFonts w:hint="eastAsia"/>
          <w:color w:val="auto"/>
          <w:sz w:val="24"/>
          <w:szCs w:val="24"/>
          <w:highlight w:val="none"/>
        </w:rPr>
        <w:t>采购文件</w:t>
      </w:r>
      <w:r>
        <w:rPr>
          <w:color w:val="auto"/>
          <w:sz w:val="24"/>
          <w:szCs w:val="24"/>
          <w:highlight w:val="none"/>
        </w:rPr>
        <w:t>规定的技术规范和技术规范附件(如果有的话)及其技术规范偏差表(如果被甲方接受的话)相一致；如果</w:t>
      </w:r>
      <w:r>
        <w:rPr>
          <w:rFonts w:hint="eastAsia"/>
          <w:color w:val="auto"/>
          <w:sz w:val="24"/>
          <w:szCs w:val="24"/>
          <w:highlight w:val="none"/>
        </w:rPr>
        <w:t>采购文件</w:t>
      </w:r>
      <w:r>
        <w:rPr>
          <w:color w:val="auto"/>
          <w:sz w:val="24"/>
          <w:szCs w:val="24"/>
          <w:highlight w:val="none"/>
        </w:rPr>
        <w:t>中没有技术规范的相应说明，那么应以国家有关部门最新颁布的相应标准和规范为准。</w:t>
      </w:r>
    </w:p>
    <w:p w14:paraId="14FA8952">
      <w:pPr>
        <w:spacing w:line="560" w:lineRule="exact"/>
        <w:ind w:firstLine="482" w:firstLineChars="200"/>
        <w:rPr>
          <w:b/>
          <w:color w:val="auto"/>
          <w:sz w:val="24"/>
          <w:szCs w:val="24"/>
          <w:highlight w:val="none"/>
        </w:rPr>
      </w:pPr>
      <w:bookmarkStart w:id="147" w:name="_Toc27945"/>
      <w:bookmarkStart w:id="148" w:name="_Toc12412"/>
      <w:bookmarkStart w:id="149" w:name="_Toc9161"/>
      <w:bookmarkStart w:id="150" w:name="_Toc279701242"/>
      <w:bookmarkStart w:id="151" w:name="_Toc259093671"/>
      <w:bookmarkStart w:id="152" w:name="_Toc487900351"/>
      <w:bookmarkStart w:id="153" w:name="_Toc4133"/>
      <w:bookmarkStart w:id="154" w:name="_Toc13673"/>
      <w:r>
        <w:rPr>
          <w:b/>
          <w:color w:val="auto"/>
          <w:sz w:val="24"/>
          <w:szCs w:val="24"/>
          <w:highlight w:val="none"/>
        </w:rPr>
        <w:t>2.3 知识产权</w:t>
      </w:r>
      <w:bookmarkEnd w:id="147"/>
      <w:bookmarkEnd w:id="148"/>
      <w:bookmarkEnd w:id="149"/>
      <w:bookmarkEnd w:id="150"/>
      <w:bookmarkEnd w:id="151"/>
      <w:bookmarkEnd w:id="152"/>
      <w:bookmarkEnd w:id="153"/>
      <w:bookmarkEnd w:id="154"/>
    </w:p>
    <w:p w14:paraId="49805496">
      <w:pPr>
        <w:spacing w:line="560" w:lineRule="exact"/>
        <w:ind w:firstLine="480" w:firstLineChars="200"/>
        <w:rPr>
          <w:color w:val="auto"/>
          <w:sz w:val="24"/>
          <w:szCs w:val="24"/>
          <w:highlight w:val="none"/>
        </w:rPr>
      </w:pPr>
      <w:r>
        <w:rPr>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0D3B5B9F">
      <w:pPr>
        <w:spacing w:line="560" w:lineRule="exact"/>
        <w:ind w:firstLine="480" w:firstLineChars="200"/>
        <w:rPr>
          <w:color w:val="auto"/>
          <w:sz w:val="24"/>
          <w:szCs w:val="24"/>
          <w:highlight w:val="none"/>
        </w:rPr>
      </w:pPr>
      <w:r>
        <w:rPr>
          <w:color w:val="auto"/>
          <w:sz w:val="24"/>
          <w:szCs w:val="24"/>
          <w:highlight w:val="none"/>
        </w:rPr>
        <w:t>2.3.2 技术成果归属甲方。</w:t>
      </w:r>
    </w:p>
    <w:p w14:paraId="33C26A55">
      <w:pPr>
        <w:spacing w:line="560" w:lineRule="exact"/>
        <w:ind w:firstLine="482" w:firstLineChars="200"/>
        <w:rPr>
          <w:b/>
          <w:color w:val="auto"/>
          <w:sz w:val="24"/>
          <w:szCs w:val="24"/>
          <w:highlight w:val="none"/>
        </w:rPr>
      </w:pPr>
      <w:r>
        <w:rPr>
          <w:b/>
          <w:color w:val="auto"/>
          <w:sz w:val="24"/>
          <w:szCs w:val="24"/>
          <w:highlight w:val="none"/>
        </w:rPr>
        <w:t>2.4 履约检查和问题反馈</w:t>
      </w:r>
    </w:p>
    <w:p w14:paraId="3C4549BD">
      <w:pPr>
        <w:spacing w:line="560" w:lineRule="exact"/>
        <w:ind w:firstLine="480" w:firstLineChars="200"/>
        <w:rPr>
          <w:color w:val="auto"/>
          <w:sz w:val="24"/>
          <w:szCs w:val="24"/>
          <w:highlight w:val="none"/>
        </w:rPr>
      </w:pPr>
      <w:bookmarkStart w:id="155" w:name="_Ref467379657"/>
      <w:r>
        <w:rPr>
          <w:color w:val="auto"/>
          <w:sz w:val="24"/>
          <w:szCs w:val="24"/>
          <w:highlight w:val="none"/>
        </w:rPr>
        <w:t>2.4.1</w:t>
      </w:r>
      <w:bookmarkEnd w:id="155"/>
      <w:bookmarkStart w:id="156" w:name="_Toc186431854"/>
      <w:bookmarkStart w:id="157" w:name="_Ref467379807"/>
      <w:bookmarkStart w:id="158" w:name="_Toc259093676"/>
      <w:bookmarkStart w:id="159" w:name="_Toc487900357"/>
      <w:bookmarkStart w:id="160" w:name="_Ref467379793"/>
      <w:bookmarkStart w:id="161" w:name="_Toc279701247"/>
      <w:r>
        <w:rPr>
          <w:color w:val="auto"/>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083812DD">
      <w:pPr>
        <w:spacing w:line="560" w:lineRule="exact"/>
        <w:ind w:firstLine="480" w:firstLineChars="200"/>
        <w:rPr>
          <w:color w:val="auto"/>
          <w:sz w:val="24"/>
          <w:szCs w:val="24"/>
          <w:highlight w:val="none"/>
        </w:rPr>
      </w:pPr>
      <w:r>
        <w:rPr>
          <w:color w:val="auto"/>
          <w:sz w:val="24"/>
          <w:szCs w:val="24"/>
          <w:highlight w:val="none"/>
        </w:rPr>
        <w:t>2.4.2 合同履行期间，甲方有权将履行过程中出现的问题反馈给乙方，双方当事人应以书面形式约定需要完善和改进的内容</w:t>
      </w:r>
      <w:bookmarkEnd w:id="156"/>
      <w:bookmarkStart w:id="162" w:name="_Toc186431855"/>
      <w:r>
        <w:rPr>
          <w:color w:val="auto"/>
          <w:sz w:val="24"/>
          <w:szCs w:val="24"/>
          <w:highlight w:val="none"/>
        </w:rPr>
        <w:t>。</w:t>
      </w:r>
    </w:p>
    <w:bookmarkEnd w:id="157"/>
    <w:bookmarkEnd w:id="158"/>
    <w:bookmarkEnd w:id="159"/>
    <w:bookmarkEnd w:id="160"/>
    <w:bookmarkEnd w:id="161"/>
    <w:bookmarkEnd w:id="162"/>
    <w:p w14:paraId="69CF878A">
      <w:pPr>
        <w:spacing w:line="560" w:lineRule="exact"/>
        <w:ind w:firstLine="482" w:firstLineChars="200"/>
        <w:rPr>
          <w:b/>
          <w:color w:val="auto"/>
          <w:sz w:val="24"/>
          <w:szCs w:val="24"/>
          <w:highlight w:val="none"/>
        </w:rPr>
      </w:pPr>
      <w:bookmarkStart w:id="163" w:name="_Ref467379852"/>
      <w:bookmarkStart w:id="164" w:name="_Ref467379923"/>
      <w:bookmarkStart w:id="165" w:name="_Toc279701248"/>
      <w:bookmarkStart w:id="166" w:name="_Toc259093677"/>
      <w:bookmarkStart w:id="167" w:name="_Toc487900358"/>
      <w:bookmarkStart w:id="168" w:name="_Ref467379863"/>
      <w:bookmarkStart w:id="169" w:name="_Toc13154"/>
      <w:bookmarkStart w:id="170" w:name="_Toc18990"/>
      <w:bookmarkStart w:id="171" w:name="_Toc13467"/>
      <w:bookmarkStart w:id="172" w:name="_Toc16163"/>
      <w:bookmarkStart w:id="173" w:name="_Toc30507"/>
      <w:r>
        <w:rPr>
          <w:b/>
          <w:color w:val="auto"/>
          <w:sz w:val="24"/>
          <w:szCs w:val="24"/>
          <w:highlight w:val="none"/>
        </w:rPr>
        <w:t>2.5 技术资料</w:t>
      </w:r>
      <w:bookmarkEnd w:id="163"/>
      <w:bookmarkEnd w:id="164"/>
      <w:bookmarkEnd w:id="165"/>
      <w:bookmarkEnd w:id="166"/>
      <w:bookmarkEnd w:id="167"/>
      <w:bookmarkEnd w:id="168"/>
      <w:r>
        <w:rPr>
          <w:b/>
          <w:color w:val="auto"/>
          <w:sz w:val="24"/>
          <w:szCs w:val="24"/>
          <w:highlight w:val="none"/>
        </w:rPr>
        <w:t>和保密义务</w:t>
      </w:r>
      <w:bookmarkEnd w:id="169"/>
      <w:bookmarkEnd w:id="170"/>
      <w:bookmarkEnd w:id="171"/>
      <w:bookmarkEnd w:id="172"/>
      <w:bookmarkEnd w:id="173"/>
    </w:p>
    <w:p w14:paraId="637B2A59">
      <w:pPr>
        <w:spacing w:line="560" w:lineRule="exact"/>
        <w:ind w:firstLine="480" w:firstLineChars="200"/>
        <w:rPr>
          <w:color w:val="auto"/>
          <w:sz w:val="24"/>
          <w:szCs w:val="24"/>
          <w:highlight w:val="none"/>
        </w:rPr>
      </w:pPr>
      <w:r>
        <w:rPr>
          <w:color w:val="auto"/>
          <w:sz w:val="24"/>
          <w:szCs w:val="24"/>
          <w:highlight w:val="none"/>
        </w:rPr>
        <w:t>2.5.1 乙方有权依据合同约定和项目需要，向甲方了解有关情况，调阅有关资料等，甲方应予积极配合；</w:t>
      </w:r>
    </w:p>
    <w:p w14:paraId="79E61DD4">
      <w:pPr>
        <w:spacing w:line="560" w:lineRule="exact"/>
        <w:ind w:firstLine="480" w:firstLineChars="200"/>
        <w:rPr>
          <w:color w:val="auto"/>
          <w:sz w:val="24"/>
          <w:szCs w:val="24"/>
          <w:highlight w:val="none"/>
        </w:rPr>
      </w:pPr>
      <w:r>
        <w:rPr>
          <w:color w:val="auto"/>
          <w:sz w:val="24"/>
          <w:szCs w:val="24"/>
          <w:highlight w:val="none"/>
        </w:rPr>
        <w:t>2.5.2 乙方有义务妥善保管和保护由甲方提供的前款信息和资料等；</w:t>
      </w:r>
    </w:p>
    <w:p w14:paraId="357F8787">
      <w:pPr>
        <w:spacing w:line="560" w:lineRule="exact"/>
        <w:ind w:firstLine="480" w:firstLineChars="200"/>
        <w:rPr>
          <w:color w:val="auto"/>
          <w:sz w:val="24"/>
          <w:szCs w:val="24"/>
          <w:highlight w:val="none"/>
        </w:rPr>
      </w:pPr>
      <w:r>
        <w:rPr>
          <w:color w:val="auto"/>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7B9FA90">
      <w:pPr>
        <w:spacing w:line="560" w:lineRule="exact"/>
        <w:ind w:firstLine="482" w:firstLineChars="200"/>
        <w:rPr>
          <w:b/>
          <w:color w:val="auto"/>
          <w:sz w:val="24"/>
          <w:szCs w:val="24"/>
          <w:highlight w:val="none"/>
        </w:rPr>
      </w:pPr>
      <w:bookmarkStart w:id="174" w:name="_Toc19069"/>
      <w:bookmarkStart w:id="175" w:name="_Toc279701252"/>
      <w:bookmarkStart w:id="176" w:name="_Toc487900362"/>
      <w:bookmarkStart w:id="177" w:name="_Toc259093681"/>
      <w:r>
        <w:rPr>
          <w:b/>
          <w:color w:val="auto"/>
          <w:sz w:val="24"/>
          <w:szCs w:val="24"/>
          <w:highlight w:val="none"/>
        </w:rPr>
        <w:t>2.6 质量保证</w:t>
      </w:r>
      <w:bookmarkEnd w:id="174"/>
    </w:p>
    <w:p w14:paraId="29913772">
      <w:pPr>
        <w:spacing w:line="560" w:lineRule="exact"/>
        <w:ind w:firstLine="480" w:firstLineChars="200"/>
        <w:rPr>
          <w:color w:val="auto"/>
          <w:sz w:val="24"/>
          <w:szCs w:val="24"/>
          <w:highlight w:val="none"/>
        </w:rPr>
      </w:pPr>
      <w:r>
        <w:rPr>
          <w:color w:val="auto"/>
          <w:sz w:val="24"/>
          <w:szCs w:val="24"/>
          <w:highlight w:val="none"/>
        </w:rPr>
        <w:t>2.6.1 乙方应建立和完善履行合同的内部质量保证体系，并提供相关内部规章制度给甲方，以便甲方进行监督检查；</w:t>
      </w:r>
    </w:p>
    <w:p w14:paraId="51DDA575">
      <w:pPr>
        <w:spacing w:line="560" w:lineRule="exact"/>
        <w:ind w:firstLine="480" w:firstLineChars="200"/>
        <w:rPr>
          <w:color w:val="auto"/>
          <w:sz w:val="24"/>
          <w:szCs w:val="24"/>
          <w:highlight w:val="none"/>
        </w:rPr>
      </w:pPr>
      <w:r>
        <w:rPr>
          <w:color w:val="auto"/>
          <w:sz w:val="24"/>
          <w:szCs w:val="24"/>
          <w:highlight w:val="none"/>
        </w:rPr>
        <w:t>2.6.2 乙方应保证履行合同的人员数量和素质、软件和硬件设备的配置、场地、环境和设施等满足全面履行合同的要求，并应接受甲方的监督检查。</w:t>
      </w:r>
    </w:p>
    <w:p w14:paraId="656D8F2C">
      <w:pPr>
        <w:spacing w:line="560" w:lineRule="exact"/>
        <w:ind w:firstLine="482" w:firstLineChars="200"/>
        <w:rPr>
          <w:b/>
          <w:color w:val="auto"/>
          <w:sz w:val="24"/>
          <w:szCs w:val="24"/>
          <w:highlight w:val="none"/>
        </w:rPr>
      </w:pPr>
      <w:bookmarkStart w:id="178" w:name="_Toc22267"/>
      <w:r>
        <w:rPr>
          <w:b/>
          <w:color w:val="auto"/>
          <w:sz w:val="24"/>
          <w:szCs w:val="24"/>
          <w:highlight w:val="none"/>
        </w:rPr>
        <w:t>2.7 延迟</w:t>
      </w:r>
      <w:bookmarkEnd w:id="175"/>
      <w:bookmarkEnd w:id="176"/>
      <w:bookmarkEnd w:id="177"/>
      <w:r>
        <w:rPr>
          <w:b/>
          <w:color w:val="auto"/>
          <w:sz w:val="24"/>
          <w:szCs w:val="24"/>
          <w:highlight w:val="none"/>
        </w:rPr>
        <w:t>履行</w:t>
      </w:r>
      <w:bookmarkEnd w:id="178"/>
    </w:p>
    <w:p w14:paraId="0F2E8A66">
      <w:pPr>
        <w:spacing w:line="560" w:lineRule="exact"/>
        <w:ind w:firstLine="480" w:firstLineChars="200"/>
        <w:rPr>
          <w:color w:val="auto"/>
          <w:sz w:val="24"/>
          <w:szCs w:val="24"/>
          <w:highlight w:val="none"/>
        </w:rPr>
      </w:pPr>
      <w:r>
        <w:rPr>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52A52B17">
      <w:pPr>
        <w:spacing w:line="560" w:lineRule="exact"/>
        <w:ind w:firstLine="482" w:firstLineChars="200"/>
        <w:rPr>
          <w:b/>
          <w:color w:val="auto"/>
          <w:sz w:val="24"/>
          <w:szCs w:val="24"/>
          <w:highlight w:val="none"/>
        </w:rPr>
      </w:pPr>
      <w:bookmarkStart w:id="179" w:name="_Toc10611"/>
      <w:bookmarkStart w:id="180" w:name="_Toc259093683"/>
      <w:bookmarkStart w:id="181" w:name="_Toc487900364"/>
      <w:bookmarkStart w:id="182" w:name="_Toc279701254"/>
      <w:bookmarkStart w:id="183" w:name="_Ref467378121"/>
      <w:r>
        <w:rPr>
          <w:b/>
          <w:color w:val="auto"/>
          <w:sz w:val="24"/>
          <w:szCs w:val="24"/>
          <w:highlight w:val="none"/>
        </w:rPr>
        <w:t>2.8 合同变更</w:t>
      </w:r>
      <w:bookmarkEnd w:id="179"/>
    </w:p>
    <w:p w14:paraId="3DF516E0">
      <w:pPr>
        <w:spacing w:line="560" w:lineRule="exact"/>
        <w:ind w:firstLine="480" w:firstLineChars="200"/>
        <w:rPr>
          <w:color w:val="auto"/>
          <w:sz w:val="24"/>
          <w:szCs w:val="24"/>
          <w:highlight w:val="none"/>
        </w:rPr>
      </w:pPr>
      <w:r>
        <w:rPr>
          <w:color w:val="auto"/>
          <w:sz w:val="24"/>
          <w:szCs w:val="24"/>
          <w:highlight w:val="none"/>
        </w:rPr>
        <w:t>2.8.1 双方当事人协商一致，可以签订书面补充合同的形式变更合同，但不得违背</w:t>
      </w:r>
      <w:r>
        <w:rPr>
          <w:rFonts w:hint="eastAsia"/>
          <w:color w:val="auto"/>
          <w:sz w:val="24"/>
          <w:szCs w:val="24"/>
          <w:highlight w:val="none"/>
        </w:rPr>
        <w:t>采购文件</w:t>
      </w:r>
      <w:r>
        <w:rPr>
          <w:color w:val="auto"/>
          <w:sz w:val="24"/>
          <w:szCs w:val="24"/>
          <w:highlight w:val="none"/>
        </w:rPr>
        <w:t>确定的事项，且如果系追加与合同标的相同的服务的，那么所有补充合同的采购金额不得超过原合同价的10%；</w:t>
      </w:r>
    </w:p>
    <w:p w14:paraId="185664E4">
      <w:pPr>
        <w:spacing w:line="560" w:lineRule="exact"/>
        <w:ind w:firstLine="480" w:firstLineChars="200"/>
        <w:rPr>
          <w:color w:val="auto"/>
          <w:sz w:val="24"/>
          <w:szCs w:val="24"/>
          <w:highlight w:val="none"/>
        </w:rPr>
      </w:pPr>
      <w:r>
        <w:rPr>
          <w:color w:val="auto"/>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4" w:name="_Toc487900369"/>
      <w:bookmarkStart w:id="185" w:name="_Toc279701259"/>
      <w:bookmarkStart w:id="186" w:name="_Toc259093688"/>
    </w:p>
    <w:p w14:paraId="6B7B7BFB">
      <w:pPr>
        <w:spacing w:line="560" w:lineRule="exact"/>
        <w:ind w:firstLine="482" w:firstLineChars="200"/>
        <w:rPr>
          <w:b/>
          <w:color w:val="auto"/>
          <w:sz w:val="24"/>
          <w:szCs w:val="24"/>
          <w:highlight w:val="none"/>
        </w:rPr>
      </w:pPr>
      <w:bookmarkStart w:id="187" w:name="_Toc26689"/>
      <w:bookmarkStart w:id="188" w:name="_Toc23368"/>
      <w:bookmarkStart w:id="189" w:name="_Toc42"/>
      <w:bookmarkStart w:id="190" w:name="_Toc10663"/>
      <w:bookmarkStart w:id="191" w:name="_Toc21830"/>
      <w:r>
        <w:rPr>
          <w:b/>
          <w:color w:val="auto"/>
          <w:sz w:val="24"/>
          <w:szCs w:val="24"/>
          <w:highlight w:val="none"/>
        </w:rPr>
        <w:t>2.9 合同转让</w:t>
      </w:r>
      <w:bookmarkEnd w:id="184"/>
      <w:bookmarkEnd w:id="185"/>
      <w:bookmarkEnd w:id="186"/>
      <w:r>
        <w:rPr>
          <w:b/>
          <w:color w:val="auto"/>
          <w:sz w:val="24"/>
          <w:szCs w:val="24"/>
          <w:highlight w:val="none"/>
        </w:rPr>
        <w:t>和分包</w:t>
      </w:r>
      <w:bookmarkEnd w:id="187"/>
      <w:bookmarkEnd w:id="188"/>
      <w:bookmarkEnd w:id="189"/>
      <w:bookmarkEnd w:id="190"/>
      <w:bookmarkEnd w:id="191"/>
    </w:p>
    <w:p w14:paraId="79F8A7EC">
      <w:pPr>
        <w:spacing w:line="560" w:lineRule="exact"/>
        <w:ind w:firstLine="480" w:firstLineChars="200"/>
        <w:rPr>
          <w:color w:val="auto"/>
          <w:sz w:val="24"/>
          <w:szCs w:val="24"/>
          <w:highlight w:val="none"/>
        </w:rPr>
      </w:pPr>
      <w:r>
        <w:rPr>
          <w:color w:val="auto"/>
          <w:sz w:val="24"/>
          <w:highlight w:val="none"/>
        </w:rPr>
        <w:t>合同的权利义务依法不得转让，如</w:t>
      </w:r>
      <w:r>
        <w:rPr>
          <w:rFonts w:hint="eastAsia"/>
          <w:color w:val="auto"/>
          <w:sz w:val="24"/>
          <w:highlight w:val="none"/>
        </w:rPr>
        <w:t>采购文件</w:t>
      </w:r>
      <w:r>
        <w:rPr>
          <w:color w:val="auto"/>
          <w:sz w:val="24"/>
          <w:highlight w:val="none"/>
        </w:rPr>
        <w:t>“第一章 报价邀请函”中甲方接受</w:t>
      </w:r>
      <w:r>
        <w:rPr>
          <w:rFonts w:hint="eastAsia"/>
          <w:color w:val="auto"/>
          <w:sz w:val="24"/>
          <w:highlight w:val="none"/>
        </w:rPr>
        <w:t>中标</w:t>
      </w:r>
      <w:r>
        <w:rPr>
          <w:color w:val="auto"/>
          <w:sz w:val="24"/>
          <w:highlight w:val="none"/>
        </w:rPr>
        <w:t>后分包，</w:t>
      </w:r>
      <w:r>
        <w:rPr>
          <w:color w:val="auto"/>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3D349331">
      <w:pPr>
        <w:spacing w:line="560" w:lineRule="exact"/>
        <w:ind w:firstLine="482" w:firstLineChars="200"/>
        <w:rPr>
          <w:b/>
          <w:color w:val="auto"/>
          <w:sz w:val="24"/>
          <w:szCs w:val="24"/>
          <w:highlight w:val="none"/>
        </w:rPr>
      </w:pPr>
      <w:bookmarkStart w:id="192" w:name="_Toc26633"/>
      <w:bookmarkStart w:id="193" w:name="_Toc25571"/>
      <w:bookmarkStart w:id="194" w:name="_Toc32494"/>
      <w:bookmarkStart w:id="195" w:name="_Toc14371"/>
      <w:bookmarkStart w:id="196" w:name="_Toc4720"/>
      <w:r>
        <w:rPr>
          <w:b/>
          <w:color w:val="auto"/>
          <w:sz w:val="24"/>
          <w:szCs w:val="24"/>
          <w:highlight w:val="none"/>
        </w:rPr>
        <w:t>2.10 不可抗力</w:t>
      </w:r>
      <w:bookmarkEnd w:id="192"/>
      <w:bookmarkEnd w:id="193"/>
      <w:bookmarkEnd w:id="194"/>
      <w:bookmarkEnd w:id="195"/>
      <w:bookmarkEnd w:id="196"/>
    </w:p>
    <w:p w14:paraId="02438CBA">
      <w:pPr>
        <w:spacing w:line="560" w:lineRule="exact"/>
        <w:ind w:firstLine="480" w:firstLineChars="200"/>
        <w:rPr>
          <w:color w:val="auto"/>
          <w:sz w:val="24"/>
          <w:szCs w:val="24"/>
          <w:highlight w:val="none"/>
        </w:rPr>
      </w:pPr>
      <w:r>
        <w:rPr>
          <w:color w:val="auto"/>
          <w:sz w:val="24"/>
          <w:szCs w:val="24"/>
          <w:highlight w:val="none"/>
        </w:rPr>
        <w:t>2.10.1如果任何一方遭遇法律规定的不可抗力，致使合同履行受阻时，履行合同的期限应予延长，延长的期限应相当于不可抗力所影响的时间；</w:t>
      </w:r>
    </w:p>
    <w:p w14:paraId="4A8A36EC">
      <w:pPr>
        <w:spacing w:line="560" w:lineRule="exact"/>
        <w:ind w:firstLine="480" w:firstLineChars="200"/>
        <w:rPr>
          <w:color w:val="auto"/>
          <w:sz w:val="24"/>
          <w:szCs w:val="24"/>
          <w:highlight w:val="none"/>
        </w:rPr>
      </w:pPr>
      <w:r>
        <w:rPr>
          <w:color w:val="auto"/>
          <w:sz w:val="24"/>
          <w:szCs w:val="24"/>
          <w:highlight w:val="none"/>
        </w:rPr>
        <w:t>2.10.2 因不可抗力致使不能实现合同目的的，当事人可以解除合同；</w:t>
      </w:r>
    </w:p>
    <w:p w14:paraId="092F40FA">
      <w:pPr>
        <w:spacing w:line="560" w:lineRule="exact"/>
        <w:ind w:firstLine="480" w:firstLineChars="200"/>
        <w:rPr>
          <w:color w:val="auto"/>
          <w:sz w:val="24"/>
          <w:szCs w:val="24"/>
          <w:highlight w:val="none"/>
        </w:rPr>
      </w:pPr>
      <w:r>
        <w:rPr>
          <w:color w:val="auto"/>
          <w:sz w:val="24"/>
          <w:szCs w:val="24"/>
          <w:highlight w:val="none"/>
        </w:rPr>
        <w:t>2.10.3 因不可抗力致使合同有变更必要的，</w:t>
      </w:r>
      <w:r>
        <w:rPr>
          <w:color w:val="auto"/>
          <w:sz w:val="24"/>
          <w:highlight w:val="none"/>
        </w:rPr>
        <w:t>双方当事人应在约定时间内以书面形式变更合同</w:t>
      </w:r>
      <w:r>
        <w:rPr>
          <w:color w:val="auto"/>
          <w:sz w:val="24"/>
          <w:szCs w:val="24"/>
          <w:highlight w:val="none"/>
        </w:rPr>
        <w:t>；</w:t>
      </w:r>
    </w:p>
    <w:p w14:paraId="3121CD6A">
      <w:pPr>
        <w:spacing w:line="560" w:lineRule="exact"/>
        <w:ind w:firstLine="480" w:firstLineChars="200"/>
        <w:rPr>
          <w:bCs/>
          <w:color w:val="auto"/>
          <w:sz w:val="24"/>
          <w:highlight w:val="none"/>
          <w:lang w:val="zh-CN"/>
        </w:rPr>
      </w:pPr>
      <w:r>
        <w:rPr>
          <w:color w:val="auto"/>
          <w:sz w:val="24"/>
          <w:szCs w:val="24"/>
          <w:highlight w:val="none"/>
        </w:rPr>
        <w:t xml:space="preserve">2.10.4 </w:t>
      </w:r>
      <w:r>
        <w:rPr>
          <w:bCs/>
          <w:color w:val="auto"/>
          <w:sz w:val="24"/>
          <w:highlight w:val="none"/>
          <w:lang w:val="zh-CN"/>
        </w:rPr>
        <w:t>如遭遇不可抗力事件，遭遇不可抗力的一方应尽快以书面形式将不可抗力的情况和原因通知另一方，并</w:t>
      </w:r>
      <w:r>
        <w:rPr>
          <w:color w:val="auto"/>
          <w:sz w:val="24"/>
          <w:highlight w:val="none"/>
        </w:rPr>
        <w:t>将有关部门出具的证明文件送达对方当事人，</w:t>
      </w:r>
      <w:r>
        <w:rPr>
          <w:bCs/>
          <w:color w:val="auto"/>
          <w:sz w:val="24"/>
          <w:highlight w:val="none"/>
          <w:lang w:val="zh-CN"/>
        </w:rPr>
        <w:t>积极采取措施防止损失扩大。因不可抗力造成的损失，甲乙双方按照法律规定处理；</w:t>
      </w:r>
    </w:p>
    <w:p w14:paraId="5BF2D095">
      <w:pPr>
        <w:spacing w:line="560" w:lineRule="exact"/>
        <w:ind w:firstLine="480" w:firstLineChars="200"/>
        <w:rPr>
          <w:color w:val="auto"/>
          <w:sz w:val="24"/>
          <w:szCs w:val="24"/>
          <w:highlight w:val="none"/>
        </w:rPr>
      </w:pPr>
      <w:r>
        <w:rPr>
          <w:color w:val="auto"/>
          <w:sz w:val="24"/>
          <w:highlight w:val="none"/>
        </w:rPr>
        <w:t xml:space="preserve">2.10.5 </w:t>
      </w:r>
      <w:r>
        <w:rPr>
          <w:bCs/>
          <w:color w:val="auto"/>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6F476321">
      <w:pPr>
        <w:spacing w:line="560" w:lineRule="exact"/>
        <w:ind w:firstLine="482" w:firstLineChars="200"/>
        <w:rPr>
          <w:b/>
          <w:color w:val="auto"/>
          <w:sz w:val="24"/>
          <w:szCs w:val="24"/>
          <w:highlight w:val="none"/>
        </w:rPr>
      </w:pPr>
      <w:bookmarkStart w:id="197" w:name="_Toc24465"/>
      <w:bookmarkStart w:id="198" w:name="_Toc3638"/>
      <w:bookmarkStart w:id="199" w:name="_Toc279701255"/>
      <w:bookmarkStart w:id="200" w:name="_Toc14115"/>
      <w:bookmarkStart w:id="201" w:name="_Toc25783"/>
      <w:bookmarkStart w:id="202" w:name="_Toc487900365"/>
      <w:bookmarkStart w:id="203" w:name="_Toc23854"/>
      <w:bookmarkStart w:id="204" w:name="_Toc259093684"/>
      <w:r>
        <w:rPr>
          <w:b/>
          <w:color w:val="auto"/>
          <w:sz w:val="24"/>
          <w:szCs w:val="24"/>
          <w:highlight w:val="none"/>
        </w:rPr>
        <w:t>2.11 税费</w:t>
      </w:r>
      <w:bookmarkEnd w:id="197"/>
      <w:bookmarkEnd w:id="198"/>
      <w:bookmarkEnd w:id="199"/>
      <w:bookmarkEnd w:id="200"/>
      <w:bookmarkEnd w:id="201"/>
      <w:bookmarkEnd w:id="202"/>
      <w:bookmarkEnd w:id="203"/>
      <w:bookmarkEnd w:id="204"/>
    </w:p>
    <w:p w14:paraId="1764E9E9">
      <w:pPr>
        <w:spacing w:line="560" w:lineRule="exact"/>
        <w:ind w:firstLine="480" w:firstLineChars="200"/>
        <w:rPr>
          <w:color w:val="auto"/>
          <w:sz w:val="24"/>
          <w:szCs w:val="24"/>
          <w:highlight w:val="none"/>
        </w:rPr>
      </w:pPr>
      <w:r>
        <w:rPr>
          <w:color w:val="auto"/>
          <w:sz w:val="24"/>
          <w:szCs w:val="24"/>
          <w:highlight w:val="none"/>
        </w:rPr>
        <w:t>与合同有关的一切税费，均按照中华人民共和国法律的相关规定缴纳。</w:t>
      </w:r>
    </w:p>
    <w:p w14:paraId="0333ACFD">
      <w:pPr>
        <w:spacing w:line="560" w:lineRule="exact"/>
        <w:ind w:firstLine="482" w:firstLineChars="200"/>
        <w:rPr>
          <w:b/>
          <w:color w:val="auto"/>
          <w:sz w:val="24"/>
          <w:szCs w:val="24"/>
          <w:highlight w:val="none"/>
        </w:rPr>
      </w:pPr>
      <w:bookmarkStart w:id="205" w:name="_Toc487900368"/>
      <w:bookmarkStart w:id="206" w:name="_Toc26883"/>
      <w:bookmarkStart w:id="207" w:name="_Toc279701258"/>
      <w:bookmarkStart w:id="208" w:name="_Toc14814"/>
      <w:bookmarkStart w:id="209" w:name="_Toc30105"/>
      <w:bookmarkStart w:id="210" w:name="_Toc259093687"/>
      <w:bookmarkStart w:id="211" w:name="_Toc25525"/>
      <w:bookmarkStart w:id="212" w:name="_Toc7315"/>
      <w:r>
        <w:rPr>
          <w:b/>
          <w:color w:val="auto"/>
          <w:sz w:val="24"/>
          <w:szCs w:val="24"/>
          <w:highlight w:val="none"/>
        </w:rPr>
        <w:t>2.12 乙方破产</w:t>
      </w:r>
      <w:bookmarkEnd w:id="205"/>
      <w:bookmarkEnd w:id="206"/>
      <w:bookmarkEnd w:id="207"/>
      <w:bookmarkEnd w:id="208"/>
      <w:bookmarkEnd w:id="209"/>
      <w:bookmarkEnd w:id="210"/>
      <w:bookmarkEnd w:id="211"/>
      <w:bookmarkEnd w:id="212"/>
    </w:p>
    <w:p w14:paraId="1841DF86">
      <w:pPr>
        <w:spacing w:line="560" w:lineRule="exact"/>
        <w:ind w:firstLine="480" w:firstLineChars="200"/>
        <w:rPr>
          <w:color w:val="auto"/>
          <w:sz w:val="24"/>
          <w:szCs w:val="24"/>
          <w:highlight w:val="none"/>
        </w:rPr>
      </w:pPr>
      <w:r>
        <w:rPr>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04FFA20">
      <w:pPr>
        <w:spacing w:line="560" w:lineRule="exact"/>
        <w:ind w:firstLine="482" w:firstLineChars="200"/>
        <w:rPr>
          <w:b/>
          <w:color w:val="auto"/>
          <w:sz w:val="24"/>
          <w:szCs w:val="24"/>
          <w:highlight w:val="none"/>
        </w:rPr>
      </w:pPr>
      <w:bookmarkStart w:id="213" w:name="_Toc2016"/>
      <w:bookmarkStart w:id="214" w:name="_Toc1123"/>
      <w:bookmarkStart w:id="215" w:name="_Toc23323"/>
      <w:r>
        <w:rPr>
          <w:b/>
          <w:color w:val="auto"/>
          <w:sz w:val="24"/>
          <w:szCs w:val="24"/>
          <w:highlight w:val="none"/>
        </w:rPr>
        <w:t>2.13 合同中止、终止</w:t>
      </w:r>
      <w:bookmarkEnd w:id="213"/>
      <w:bookmarkEnd w:id="214"/>
      <w:bookmarkEnd w:id="215"/>
    </w:p>
    <w:p w14:paraId="66ED4263">
      <w:pPr>
        <w:spacing w:line="560" w:lineRule="exact"/>
        <w:ind w:firstLine="480" w:firstLineChars="200"/>
        <w:rPr>
          <w:color w:val="auto"/>
          <w:sz w:val="24"/>
          <w:szCs w:val="24"/>
          <w:highlight w:val="none"/>
        </w:rPr>
      </w:pPr>
      <w:r>
        <w:rPr>
          <w:color w:val="auto"/>
          <w:sz w:val="24"/>
          <w:szCs w:val="24"/>
          <w:highlight w:val="none"/>
        </w:rPr>
        <w:t>2.13.1 双方当事人不得擅自中止或者终止合同；</w:t>
      </w:r>
    </w:p>
    <w:p w14:paraId="687835CF">
      <w:pPr>
        <w:spacing w:line="560" w:lineRule="exact"/>
        <w:ind w:firstLine="480" w:firstLineChars="200"/>
        <w:rPr>
          <w:color w:val="auto"/>
          <w:sz w:val="24"/>
          <w:szCs w:val="24"/>
          <w:highlight w:val="none"/>
        </w:rPr>
      </w:pPr>
      <w:r>
        <w:rPr>
          <w:color w:val="auto"/>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7B1D76E7">
      <w:pPr>
        <w:spacing w:line="560" w:lineRule="exact"/>
        <w:ind w:firstLine="482" w:firstLineChars="200"/>
        <w:rPr>
          <w:b/>
          <w:color w:val="auto"/>
          <w:sz w:val="24"/>
          <w:szCs w:val="24"/>
          <w:highlight w:val="none"/>
        </w:rPr>
      </w:pPr>
      <w:bookmarkStart w:id="216" w:name="_Toc17363"/>
      <w:bookmarkStart w:id="217" w:name="_Toc14525"/>
      <w:bookmarkStart w:id="218" w:name="_Toc1969"/>
      <w:r>
        <w:rPr>
          <w:b/>
          <w:color w:val="auto"/>
          <w:sz w:val="24"/>
          <w:szCs w:val="24"/>
          <w:highlight w:val="none"/>
        </w:rPr>
        <w:t>2.14 检验和验收</w:t>
      </w:r>
      <w:bookmarkEnd w:id="216"/>
      <w:bookmarkEnd w:id="217"/>
      <w:bookmarkEnd w:id="218"/>
    </w:p>
    <w:p w14:paraId="5F9750B1">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2.14.1 乙方按照约定，定期提交服务报告，甲方定期进行验收；</w:t>
      </w:r>
    </w:p>
    <w:p w14:paraId="67B256D0">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2.14.2 合同期满或者履行完毕后，甲方有权组织（包括依法邀请国家认可的质量检测机构参加）对乙方履约的验收，即：按照合同约定的标准，组织对乙方履约情况的验收，并出具政府采购项目验收单；向社会公众提供的公共服务项目，验收时应当邀请服务对象参与并出具意见，验收结果应当向社会公告；</w:t>
      </w:r>
    </w:p>
    <w:bookmarkEnd w:id="180"/>
    <w:bookmarkEnd w:id="181"/>
    <w:bookmarkEnd w:id="182"/>
    <w:bookmarkEnd w:id="183"/>
    <w:p w14:paraId="48EC723A">
      <w:pPr>
        <w:spacing w:line="560" w:lineRule="exact"/>
        <w:ind w:firstLine="482" w:firstLineChars="200"/>
        <w:rPr>
          <w:b/>
          <w:color w:val="auto"/>
          <w:sz w:val="24"/>
          <w:szCs w:val="24"/>
          <w:highlight w:val="none"/>
        </w:rPr>
      </w:pPr>
      <w:bookmarkStart w:id="219" w:name="_Toc487900371"/>
      <w:bookmarkStart w:id="220" w:name="_Toc259093690"/>
      <w:bookmarkStart w:id="221" w:name="_Toc279701261"/>
      <w:bookmarkStart w:id="222" w:name="_Toc12666"/>
      <w:bookmarkStart w:id="223" w:name="_Toc31892"/>
      <w:bookmarkStart w:id="224" w:name="_Toc9808"/>
      <w:bookmarkStart w:id="225" w:name="_Toc2308"/>
      <w:bookmarkStart w:id="226" w:name="_Toc25198"/>
      <w:r>
        <w:rPr>
          <w:b/>
          <w:color w:val="auto"/>
          <w:sz w:val="24"/>
          <w:szCs w:val="24"/>
          <w:highlight w:val="none"/>
        </w:rPr>
        <w:t>2.15 通知</w:t>
      </w:r>
      <w:bookmarkEnd w:id="219"/>
      <w:bookmarkEnd w:id="220"/>
      <w:bookmarkEnd w:id="221"/>
      <w:r>
        <w:rPr>
          <w:b/>
          <w:color w:val="auto"/>
          <w:sz w:val="24"/>
          <w:szCs w:val="24"/>
          <w:highlight w:val="none"/>
        </w:rPr>
        <w:t>和送达</w:t>
      </w:r>
      <w:bookmarkEnd w:id="222"/>
      <w:bookmarkEnd w:id="223"/>
      <w:bookmarkEnd w:id="224"/>
      <w:bookmarkEnd w:id="225"/>
      <w:bookmarkEnd w:id="226"/>
    </w:p>
    <w:p w14:paraId="257150BA">
      <w:pPr>
        <w:spacing w:line="560" w:lineRule="exact"/>
        <w:ind w:firstLine="480" w:firstLineChars="200"/>
        <w:rPr>
          <w:color w:val="auto"/>
          <w:sz w:val="24"/>
          <w:szCs w:val="24"/>
          <w:highlight w:val="none"/>
        </w:rPr>
      </w:pPr>
      <w:bookmarkStart w:id="227" w:name="_Toc29220"/>
      <w:bookmarkStart w:id="228" w:name="_Toc7073"/>
      <w:bookmarkStart w:id="229" w:name="_Toc487900372"/>
      <w:bookmarkStart w:id="230" w:name="_Toc259093691"/>
      <w:bookmarkStart w:id="231" w:name="_Toc279701262"/>
      <w:r>
        <w:rPr>
          <w:color w:val="auto"/>
          <w:sz w:val="24"/>
          <w:szCs w:val="24"/>
          <w:highlight w:val="none"/>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27"/>
      <w:bookmarkEnd w:id="228"/>
    </w:p>
    <w:p w14:paraId="42E32930">
      <w:pPr>
        <w:spacing w:line="560" w:lineRule="exact"/>
        <w:ind w:firstLine="480" w:firstLineChars="200"/>
        <w:rPr>
          <w:color w:val="auto"/>
          <w:sz w:val="24"/>
          <w:szCs w:val="24"/>
          <w:highlight w:val="none"/>
        </w:rPr>
      </w:pPr>
      <w:bookmarkStart w:id="232" w:name="_Toc27674"/>
      <w:bookmarkStart w:id="233" w:name="_Toc18401"/>
      <w:r>
        <w:rPr>
          <w:color w:val="auto"/>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32"/>
      <w:bookmarkEnd w:id="233"/>
    </w:p>
    <w:bookmarkEnd w:id="229"/>
    <w:bookmarkEnd w:id="230"/>
    <w:bookmarkEnd w:id="231"/>
    <w:p w14:paraId="4B7E4844">
      <w:pPr>
        <w:spacing w:line="560" w:lineRule="exact"/>
        <w:ind w:firstLine="482" w:firstLineChars="200"/>
        <w:rPr>
          <w:b/>
          <w:color w:val="auto"/>
          <w:sz w:val="24"/>
          <w:szCs w:val="24"/>
          <w:highlight w:val="none"/>
        </w:rPr>
      </w:pPr>
      <w:bookmarkStart w:id="234" w:name="_Toc279701263"/>
      <w:bookmarkStart w:id="235" w:name="_Toc487900373"/>
      <w:bookmarkStart w:id="236" w:name="_Toc27644"/>
      <w:bookmarkStart w:id="237" w:name="_Toc28906"/>
      <w:bookmarkStart w:id="238" w:name="_Toc5063"/>
      <w:bookmarkStart w:id="239" w:name="_Toc20808"/>
      <w:bookmarkStart w:id="240" w:name="_Toc259093692"/>
      <w:bookmarkStart w:id="241" w:name="_Toc12254"/>
      <w:r>
        <w:rPr>
          <w:b/>
          <w:color w:val="auto"/>
          <w:sz w:val="24"/>
          <w:szCs w:val="24"/>
          <w:highlight w:val="none"/>
        </w:rPr>
        <w:t>2.16 合同使用的文字和适用的法律</w:t>
      </w:r>
      <w:bookmarkEnd w:id="234"/>
      <w:bookmarkEnd w:id="235"/>
      <w:bookmarkEnd w:id="236"/>
      <w:bookmarkEnd w:id="237"/>
      <w:bookmarkEnd w:id="238"/>
      <w:bookmarkEnd w:id="239"/>
      <w:bookmarkEnd w:id="240"/>
      <w:bookmarkEnd w:id="241"/>
    </w:p>
    <w:p w14:paraId="33C9443C">
      <w:pPr>
        <w:spacing w:line="560" w:lineRule="exact"/>
        <w:ind w:firstLine="480" w:firstLineChars="200"/>
        <w:rPr>
          <w:color w:val="auto"/>
          <w:sz w:val="24"/>
          <w:szCs w:val="24"/>
          <w:highlight w:val="none"/>
        </w:rPr>
      </w:pPr>
      <w:r>
        <w:rPr>
          <w:color w:val="auto"/>
          <w:sz w:val="24"/>
          <w:szCs w:val="24"/>
          <w:highlight w:val="none"/>
        </w:rPr>
        <w:t>2.16.1 合同使用汉语书就、变更和解释；</w:t>
      </w:r>
    </w:p>
    <w:p w14:paraId="2A5588D2">
      <w:pPr>
        <w:spacing w:line="560" w:lineRule="exact"/>
        <w:ind w:firstLine="480" w:firstLineChars="200"/>
        <w:rPr>
          <w:color w:val="auto"/>
          <w:sz w:val="24"/>
          <w:szCs w:val="24"/>
          <w:highlight w:val="none"/>
        </w:rPr>
      </w:pPr>
      <w:r>
        <w:rPr>
          <w:color w:val="auto"/>
          <w:sz w:val="24"/>
          <w:szCs w:val="24"/>
          <w:highlight w:val="none"/>
        </w:rPr>
        <w:t>2.16.2 合同适用中华人民共和国法律。</w:t>
      </w:r>
    </w:p>
    <w:p w14:paraId="579AEEA4">
      <w:pPr>
        <w:spacing w:line="560" w:lineRule="exact"/>
        <w:ind w:firstLine="482" w:firstLineChars="200"/>
        <w:rPr>
          <w:rFonts w:hint="default"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2.17 履约保证金</w:t>
      </w:r>
    </w:p>
    <w:p w14:paraId="1C0E8CB9">
      <w:pPr>
        <w:spacing w:line="560" w:lineRule="exact"/>
        <w:ind w:firstLine="480" w:firstLineChars="200"/>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2.17.1 签订合同前，中标供应商须按下表要求交纳中标合同总金额</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10</w:t>
      </w:r>
      <w:r>
        <w:rPr>
          <w:rFonts w:hint="eastAsia" w:ascii="宋体" w:hAnsi="宋体" w:eastAsia="宋体" w:cs="宋体"/>
          <w:sz w:val="24"/>
          <w:szCs w:val="24"/>
          <w:highlight w:val="none"/>
          <w:u w:val="single"/>
          <w:lang w:val="en-US" w:eastAsia="zh-CN"/>
        </w:rPr>
        <w:t>%</w:t>
      </w:r>
      <w:r>
        <w:rPr>
          <w:rFonts w:hint="eastAsia" w:ascii="宋体" w:hAnsi="宋体" w:eastAsia="宋体" w:cs="宋体"/>
          <w:sz w:val="24"/>
          <w:szCs w:val="24"/>
          <w:highlight w:val="none"/>
          <w:lang w:val="en-US" w:eastAsia="zh-CN"/>
        </w:rPr>
        <w:t>的履约保证金。</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2775"/>
        <w:gridCol w:w="1555"/>
        <w:gridCol w:w="2983"/>
      </w:tblGrid>
      <w:tr w14:paraId="371A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0C50135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收款单位</w:t>
            </w:r>
          </w:p>
        </w:tc>
        <w:tc>
          <w:tcPr>
            <w:tcW w:w="2775" w:type="dxa"/>
            <w:noWrap w:val="0"/>
            <w:vAlign w:val="center"/>
          </w:tcPr>
          <w:p w14:paraId="3740645E">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宜兴市公用投资管理有限公司</w:t>
            </w:r>
          </w:p>
        </w:tc>
        <w:tc>
          <w:tcPr>
            <w:tcW w:w="1555" w:type="dxa"/>
            <w:vMerge w:val="restart"/>
            <w:noWrap w:val="0"/>
            <w:vAlign w:val="center"/>
          </w:tcPr>
          <w:p w14:paraId="31BDE19F">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交纳形式</w:t>
            </w:r>
          </w:p>
        </w:tc>
        <w:tc>
          <w:tcPr>
            <w:tcW w:w="2983" w:type="dxa"/>
            <w:vMerge w:val="restart"/>
            <w:noWrap w:val="0"/>
            <w:vAlign w:val="center"/>
          </w:tcPr>
          <w:p w14:paraId="72CE4AFF">
            <w:pPr>
              <w:spacing w:line="560" w:lineRule="exact"/>
              <w:jc w:val="center"/>
              <w:rPr>
                <w:rFonts w:hint="eastAsia" w:ascii="宋体" w:hAnsi="宋体" w:eastAsia="宋体" w:cs="宋体"/>
                <w:sz w:val="24"/>
                <w:szCs w:val="24"/>
                <w:highlight w:val="none"/>
                <w:vertAlign w:val="baseline"/>
                <w:lang w:val="en-US" w:eastAsia="zh-CN"/>
              </w:rPr>
            </w:pPr>
          </w:p>
        </w:tc>
      </w:tr>
      <w:tr w14:paraId="4C817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A5A3EB9">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开户行</w:t>
            </w:r>
          </w:p>
        </w:tc>
        <w:tc>
          <w:tcPr>
            <w:tcW w:w="2775" w:type="dxa"/>
            <w:noWrap w:val="0"/>
            <w:vAlign w:val="center"/>
          </w:tcPr>
          <w:p w14:paraId="58F7B60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宁波银行宜兴支行</w:t>
            </w:r>
          </w:p>
        </w:tc>
        <w:tc>
          <w:tcPr>
            <w:tcW w:w="1555" w:type="dxa"/>
            <w:vMerge w:val="continue"/>
            <w:noWrap w:val="0"/>
            <w:vAlign w:val="center"/>
          </w:tcPr>
          <w:p w14:paraId="49EF57C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65033175">
            <w:pPr>
              <w:spacing w:line="560" w:lineRule="exact"/>
              <w:jc w:val="center"/>
              <w:rPr>
                <w:rFonts w:hint="eastAsia" w:ascii="宋体" w:hAnsi="宋体" w:eastAsia="宋体" w:cs="宋体"/>
                <w:sz w:val="24"/>
                <w:szCs w:val="24"/>
                <w:highlight w:val="none"/>
                <w:vertAlign w:val="baseline"/>
                <w:lang w:val="en-US" w:eastAsia="zh-CN"/>
              </w:rPr>
            </w:pPr>
          </w:p>
        </w:tc>
      </w:tr>
      <w:tr w14:paraId="776B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5107D1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账 号</w:t>
            </w:r>
          </w:p>
        </w:tc>
        <w:tc>
          <w:tcPr>
            <w:tcW w:w="2775" w:type="dxa"/>
            <w:noWrap w:val="0"/>
            <w:vAlign w:val="center"/>
          </w:tcPr>
          <w:p w14:paraId="4008CD6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78050122000115734</w:t>
            </w:r>
          </w:p>
        </w:tc>
        <w:tc>
          <w:tcPr>
            <w:tcW w:w="1555" w:type="dxa"/>
            <w:vMerge w:val="continue"/>
            <w:noWrap w:val="0"/>
            <w:vAlign w:val="center"/>
          </w:tcPr>
          <w:p w14:paraId="49702D15">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02328923">
            <w:pPr>
              <w:spacing w:line="560" w:lineRule="exact"/>
              <w:jc w:val="center"/>
              <w:rPr>
                <w:rFonts w:hint="eastAsia" w:ascii="宋体" w:hAnsi="宋体" w:eastAsia="宋体" w:cs="宋体"/>
                <w:sz w:val="24"/>
                <w:szCs w:val="24"/>
                <w:highlight w:val="none"/>
                <w:vertAlign w:val="baseline"/>
                <w:lang w:val="en-US" w:eastAsia="zh-CN"/>
              </w:rPr>
            </w:pPr>
          </w:p>
        </w:tc>
      </w:tr>
      <w:tr w14:paraId="19655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11" w:type="dxa"/>
            <w:noWrap w:val="0"/>
            <w:vAlign w:val="center"/>
          </w:tcPr>
          <w:p w14:paraId="377CA67C">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退还时间</w:t>
            </w:r>
          </w:p>
        </w:tc>
        <w:tc>
          <w:tcPr>
            <w:tcW w:w="2775" w:type="dxa"/>
            <w:noWrap w:val="0"/>
            <w:vAlign w:val="center"/>
          </w:tcPr>
          <w:p w14:paraId="2367181A">
            <w:pPr>
              <w:spacing w:line="560" w:lineRule="exact"/>
              <w:jc w:val="center"/>
              <w:rPr>
                <w:rFonts w:hint="eastAsia" w:ascii="宋体" w:hAnsi="宋体" w:eastAsia="宋体" w:cs="宋体"/>
                <w:sz w:val="24"/>
                <w:szCs w:val="24"/>
                <w:highlight w:val="none"/>
                <w:vertAlign w:val="baseline"/>
                <w:lang w:val="en-US" w:eastAsia="zh-CN"/>
              </w:rPr>
            </w:pPr>
          </w:p>
        </w:tc>
        <w:tc>
          <w:tcPr>
            <w:tcW w:w="1555" w:type="dxa"/>
            <w:vMerge w:val="continue"/>
            <w:noWrap w:val="0"/>
            <w:vAlign w:val="center"/>
          </w:tcPr>
          <w:p w14:paraId="0CD03EE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7AEBE427">
            <w:pPr>
              <w:spacing w:line="560" w:lineRule="exact"/>
              <w:jc w:val="center"/>
              <w:rPr>
                <w:rFonts w:hint="eastAsia" w:ascii="宋体" w:hAnsi="宋体" w:eastAsia="宋体" w:cs="宋体"/>
                <w:sz w:val="24"/>
                <w:szCs w:val="24"/>
                <w:highlight w:val="none"/>
                <w:vertAlign w:val="baseline"/>
                <w:lang w:val="en-US" w:eastAsia="zh-CN"/>
              </w:rPr>
            </w:pPr>
          </w:p>
        </w:tc>
      </w:tr>
    </w:tbl>
    <w:p w14:paraId="225D3021">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2.17.2 （1）</w:t>
      </w:r>
      <w:r>
        <w:rPr>
          <w:rFonts w:hint="eastAsia" w:ascii="宋体" w:hAnsi="宋体" w:eastAsia="宋体" w:cs="宋体"/>
          <w:color w:val="0000FF"/>
          <w:sz w:val="24"/>
          <w:szCs w:val="24"/>
          <w:highlight w:val="none"/>
          <w:lang w:val="en-US" w:eastAsia="zh-CN"/>
        </w:rPr>
        <w:t>若乙方缴纳履约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45508B43">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4A563E6">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2.17.4 如果甲方未及时退还履约保证金，相关责任由甲乙双方在合同中自行约定。</w:t>
      </w:r>
    </w:p>
    <w:p w14:paraId="2486BE1B">
      <w:pPr>
        <w:pStyle w:val="47"/>
        <w:ind w:firstLine="0"/>
        <w:jc w:val="both"/>
        <w:rPr>
          <w:rFonts w:ascii="Times New Roman" w:hAnsi="Times New Roman" w:eastAsia="黑体"/>
          <w:color w:val="auto"/>
          <w:sz w:val="28"/>
          <w:highlight w:val="none"/>
        </w:rPr>
      </w:pPr>
    </w:p>
    <w:p w14:paraId="6A74C3B7">
      <w:pPr>
        <w:pStyle w:val="47"/>
        <w:ind w:firstLine="0"/>
        <w:jc w:val="both"/>
        <w:rPr>
          <w:rFonts w:ascii="Times New Roman" w:hAnsi="Times New Roman" w:eastAsia="黑体"/>
          <w:color w:val="auto"/>
          <w:sz w:val="28"/>
          <w:highlight w:val="none"/>
        </w:rPr>
      </w:pPr>
    </w:p>
    <w:p w14:paraId="3748098C">
      <w:pPr>
        <w:spacing w:line="360" w:lineRule="auto"/>
        <w:jc w:val="both"/>
        <w:outlineLvl w:val="0"/>
        <w:rPr>
          <w:rFonts w:hint="eastAsia" w:ascii="黑体" w:hAnsi="黑体" w:eastAsia="黑体"/>
          <w:color w:val="auto"/>
          <w:sz w:val="28"/>
          <w:highlight w:val="none"/>
        </w:rPr>
      </w:pPr>
      <w:r>
        <w:rPr>
          <w:rFonts w:eastAsia="黑体"/>
          <w:color w:val="auto"/>
          <w:sz w:val="28"/>
          <w:highlight w:val="none"/>
        </w:rPr>
        <w:br w:type="page"/>
      </w:r>
    </w:p>
    <w:p w14:paraId="372AB24E">
      <w:pPr>
        <w:spacing w:line="360" w:lineRule="auto"/>
        <w:jc w:val="center"/>
        <w:outlineLvl w:val="0"/>
        <w:rPr>
          <w:rFonts w:hint="eastAsia" w:ascii="黑体" w:hAnsi="黑体" w:eastAsia="黑体"/>
          <w:color w:val="auto"/>
          <w:sz w:val="28"/>
          <w:highlight w:val="none"/>
        </w:rPr>
      </w:pPr>
    </w:p>
    <w:p w14:paraId="095C1D06">
      <w:pPr>
        <w:spacing w:line="360" w:lineRule="auto"/>
        <w:jc w:val="center"/>
        <w:outlineLvl w:val="0"/>
        <w:rPr>
          <w:rFonts w:hint="eastAsia" w:ascii="黑体" w:hAnsi="黑体" w:eastAsia="黑体"/>
          <w:color w:val="auto"/>
          <w:sz w:val="28"/>
          <w:highlight w:val="none"/>
        </w:rPr>
      </w:pPr>
    </w:p>
    <w:p w14:paraId="542A96C5">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第五章 附件（投标文件格式）</w:t>
      </w:r>
      <w:bookmarkEnd w:id="72"/>
      <w:bookmarkEnd w:id="73"/>
    </w:p>
    <w:p w14:paraId="3279721B">
      <w:pPr>
        <w:rPr>
          <w:rFonts w:hint="eastAsia"/>
          <w:color w:val="auto"/>
          <w:highlight w:val="none"/>
        </w:rPr>
      </w:pPr>
    </w:p>
    <w:p w14:paraId="6CB1059C">
      <w:pPr>
        <w:rPr>
          <w:rFonts w:hint="eastAsia"/>
          <w:color w:val="auto"/>
          <w:highlight w:val="none"/>
        </w:rPr>
      </w:pPr>
    </w:p>
    <w:p w14:paraId="73E3CEE0">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51CDE48C">
      <w:pPr>
        <w:jc w:val="center"/>
        <w:rPr>
          <w:rFonts w:hint="eastAsia" w:ascii="宋体" w:hAnsi="宋体"/>
          <w:b/>
          <w:color w:val="auto"/>
          <w:sz w:val="32"/>
          <w:szCs w:val="32"/>
          <w:highlight w:val="none"/>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YXGYJT202503005</w:t>
      </w:r>
      <w:r>
        <w:rPr>
          <w:rFonts w:hint="eastAsia" w:ascii="宋体" w:hAnsi="宋体"/>
          <w:b/>
          <w:color w:val="auto"/>
          <w:sz w:val="32"/>
          <w:szCs w:val="32"/>
          <w:highlight w:val="none"/>
        </w:rPr>
        <w:t xml:space="preserve"> </w:t>
      </w:r>
    </w:p>
    <w:p w14:paraId="77563CAC">
      <w:pPr>
        <w:rPr>
          <w:rFonts w:hint="eastAsia" w:ascii="宋体" w:hAnsi="宋体"/>
          <w:b/>
          <w:color w:val="auto"/>
          <w:sz w:val="32"/>
          <w:szCs w:val="32"/>
          <w:highlight w:val="none"/>
        </w:rPr>
      </w:pPr>
    </w:p>
    <w:p w14:paraId="2EDCAF6C">
      <w:pPr>
        <w:rPr>
          <w:rFonts w:hint="eastAsia" w:ascii="宋体" w:hAnsi="宋体"/>
          <w:b/>
          <w:color w:val="auto"/>
          <w:sz w:val="32"/>
          <w:szCs w:val="32"/>
          <w:highlight w:val="none"/>
        </w:rPr>
      </w:pPr>
    </w:p>
    <w:p w14:paraId="5E7C4628">
      <w:pPr>
        <w:rPr>
          <w:rFonts w:hint="eastAsia"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14:paraId="11CC2D4D">
      <w:pPr>
        <w:rPr>
          <w:rFonts w:hint="eastAsia" w:ascii="宋体" w:hAnsi="宋体"/>
          <w:b/>
          <w:color w:val="auto"/>
          <w:sz w:val="32"/>
          <w:szCs w:val="32"/>
          <w:highlight w:val="none"/>
        </w:rPr>
      </w:pPr>
      <w:r>
        <w:rPr>
          <w:rFonts w:hint="eastAsia" w:ascii="宋体" w:hAnsi="宋体"/>
          <w:b/>
          <w:color w:val="auto"/>
          <w:sz w:val="32"/>
          <w:szCs w:val="32"/>
          <w:highlight w:val="none"/>
        </w:rPr>
        <w:t>供应商名称：</w:t>
      </w:r>
      <w:r>
        <w:rPr>
          <w:rFonts w:hint="eastAsia" w:ascii="宋体" w:hAnsi="宋体"/>
          <w:b/>
          <w:color w:val="auto"/>
          <w:sz w:val="32"/>
          <w:szCs w:val="32"/>
          <w:highlight w:val="none"/>
          <w:u w:val="single"/>
        </w:rPr>
        <w:t xml:space="preserve">                                （盖公章）</w:t>
      </w:r>
    </w:p>
    <w:p w14:paraId="7725DF37">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（签名）</w:t>
      </w:r>
    </w:p>
    <w:p w14:paraId="12D5F344">
      <w:pPr>
        <w:rPr>
          <w:rFonts w:hint="eastAsia" w:ascii="楷体_GB2312" w:eastAsia="楷体_GB2312"/>
          <w:b/>
          <w:color w:val="auto"/>
          <w:sz w:val="32"/>
          <w:szCs w:val="32"/>
          <w:highlight w:val="none"/>
        </w:rPr>
      </w:pPr>
    </w:p>
    <w:p w14:paraId="339B48DA">
      <w:pPr>
        <w:rPr>
          <w:rFonts w:hint="eastAsia" w:ascii="楷体_GB2312" w:eastAsia="楷体_GB2312"/>
          <w:b/>
          <w:color w:val="auto"/>
          <w:sz w:val="32"/>
          <w:szCs w:val="32"/>
          <w:highlight w:val="none"/>
        </w:rPr>
      </w:pPr>
    </w:p>
    <w:p w14:paraId="501AF72D">
      <w:pPr>
        <w:rPr>
          <w:rFonts w:hint="eastAsia" w:ascii="楷体_GB2312" w:eastAsia="楷体_GB2312"/>
          <w:b/>
          <w:color w:val="auto"/>
          <w:sz w:val="32"/>
          <w:szCs w:val="32"/>
          <w:highlight w:val="none"/>
        </w:rPr>
      </w:pPr>
    </w:p>
    <w:p w14:paraId="6FEE27DC">
      <w:pPr>
        <w:rPr>
          <w:rFonts w:hint="eastAsia" w:ascii="楷体_GB2312" w:eastAsia="楷体_GB2312"/>
          <w:b/>
          <w:color w:val="auto"/>
          <w:sz w:val="32"/>
          <w:szCs w:val="32"/>
          <w:highlight w:val="none"/>
        </w:rPr>
      </w:pPr>
    </w:p>
    <w:p w14:paraId="571749FF">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59108EBE">
      <w:pPr>
        <w:rPr>
          <w:rFonts w:ascii="宋体"/>
          <w:b/>
          <w:bCs/>
          <w:color w:val="auto"/>
          <w:sz w:val="24"/>
          <w:szCs w:val="24"/>
          <w:highlight w:val="none"/>
        </w:rPr>
      </w:pPr>
      <w:bookmarkStart w:id="242"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79316975">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6A75927">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致宜兴市公用投资管理有限公司、江苏鸿成工程项目管理有限公司：</w:t>
      </w:r>
    </w:p>
    <w:p w14:paraId="6EECAA1C">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我方收到你们YXGYJT202503005招标文件，经仔细阅读和研究，我方决定参加投标。</w:t>
      </w:r>
    </w:p>
    <w:p w14:paraId="7E983ABA">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w:t>
      </w:r>
      <w:r>
        <w:rPr>
          <w:rFonts w:hint="eastAsia" w:ascii="宋体" w:hAnsi="宋体"/>
          <w:bCs/>
          <w:color w:val="auto"/>
          <w:sz w:val="24"/>
          <w:highlight w:val="none"/>
          <w:lang w:val="en-US" w:eastAsia="zh-CN"/>
        </w:rPr>
        <w:t>服务</w:t>
      </w:r>
      <w:r>
        <w:rPr>
          <w:rFonts w:hint="eastAsia" w:ascii="宋体" w:hAnsi="宋体"/>
          <w:bCs/>
          <w:color w:val="auto"/>
          <w:sz w:val="24"/>
          <w:highlight w:val="none"/>
          <w:lang w:val="zh-CN"/>
        </w:rPr>
        <w:t>，投标总价详见《开标一览表》。</w:t>
      </w:r>
    </w:p>
    <w:p w14:paraId="4D463EAD">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79F9F12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截止之日起的90天（含提交当日）。在特殊情况下，可与贵方协商延长投标文件的有效期。</w:t>
      </w:r>
    </w:p>
    <w:p w14:paraId="43257C72">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如果我方的投标文件被接受，我方将履行招投标文件中规定的每一项要求，按期、按质、按量、按地点，完中标货任务。</w:t>
      </w:r>
    </w:p>
    <w:p w14:paraId="273D99D5">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14:paraId="703EF1EE">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w:t>
      </w:r>
      <w:r>
        <w:rPr>
          <w:rFonts w:hint="eastAsia" w:ascii="宋体" w:hAnsi="宋体"/>
          <w:bCs/>
          <w:color w:val="auto"/>
          <w:sz w:val="24"/>
          <w:highlight w:val="none"/>
        </w:rPr>
        <w:t>中标</w:t>
      </w:r>
      <w:r>
        <w:rPr>
          <w:rFonts w:hint="eastAsia" w:ascii="宋体" w:hAnsi="宋体"/>
          <w:bCs/>
          <w:color w:val="auto"/>
          <w:sz w:val="24"/>
          <w:highlight w:val="none"/>
          <w:lang w:val="zh-CN"/>
        </w:rPr>
        <w:t>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7DEF5C4B">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我方愿意按《民法典》和合同条款履行自己的全部责任。</w:t>
      </w:r>
    </w:p>
    <w:p w14:paraId="18DAC2C9">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7F99FD2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54E88EBC">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供应商，决不与采购人、其它供应商或者采购代理机构恶意串通，决不向采购人、采购代理机构工作人员和评委进行商业贿赂，决不在采购过程中与采购人进行协商谈判，决不拒绝有关部门监督检查，如有违反，无条件接受相关管理部门的处罚。</w:t>
      </w:r>
      <w:bookmarkStart w:id="243" w:name="OLE_LINK231"/>
    </w:p>
    <w:p w14:paraId="186CEE3A">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我方不是为本项目提供整体设计、规范编制或者项目管理、监理、检测等服务的供应商。</w:t>
      </w:r>
      <w:bookmarkEnd w:id="243"/>
    </w:p>
    <w:p w14:paraId="237789C9">
      <w:pPr>
        <w:numPr>
          <w:ilvl w:val="0"/>
          <w:numId w:val="6"/>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关联单位情况说明：</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1F63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5" w:hRule="atLeast"/>
          <w:jc w:val="center"/>
        </w:trPr>
        <w:tc>
          <w:tcPr>
            <w:tcW w:w="4707" w:type="dxa"/>
            <w:noWrap w:val="0"/>
            <w:vAlign w:val="center"/>
          </w:tcPr>
          <w:p w14:paraId="2B3F0C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24F4BE6F">
            <w:pPr>
              <w:spacing w:line="360" w:lineRule="auto"/>
              <w:rPr>
                <w:rFonts w:hint="eastAsia" w:ascii="宋体" w:hAnsi="宋体"/>
                <w:bCs/>
                <w:color w:val="auto"/>
                <w:sz w:val="24"/>
                <w:highlight w:val="none"/>
                <w:lang w:val="zh-CN"/>
              </w:rPr>
            </w:pPr>
          </w:p>
        </w:tc>
      </w:tr>
      <w:tr w14:paraId="7AF3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07C60F0F">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1C9EE620">
            <w:pPr>
              <w:spacing w:line="360" w:lineRule="auto"/>
              <w:rPr>
                <w:rFonts w:hint="eastAsia" w:ascii="宋体" w:hAnsi="宋体"/>
                <w:bCs/>
                <w:color w:val="auto"/>
                <w:sz w:val="24"/>
                <w:highlight w:val="none"/>
                <w:lang w:val="zh-CN"/>
              </w:rPr>
            </w:pPr>
          </w:p>
        </w:tc>
      </w:tr>
    </w:tbl>
    <w:p w14:paraId="1ECAE4BF">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0B019303">
      <w:pPr>
        <w:spacing w:line="360" w:lineRule="auto"/>
        <w:ind w:firstLine="420"/>
        <w:rPr>
          <w:rFonts w:hint="eastAsia" w:ascii="宋体" w:hAnsi="宋体"/>
          <w:bCs/>
          <w:color w:val="auto"/>
          <w:sz w:val="24"/>
          <w:highlight w:val="none"/>
          <w:lang w:val="zh-CN"/>
        </w:rPr>
      </w:pPr>
      <w:r>
        <w:rPr>
          <w:rFonts w:hint="eastAsia" w:ascii="宋体" w:hAnsi="宋体"/>
          <w:bCs/>
          <w:color w:val="auto"/>
          <w:sz w:val="24"/>
          <w:highlight w:val="none"/>
        </w:rPr>
        <w:t xml:space="preserve">13. </w:t>
      </w:r>
      <w:r>
        <w:rPr>
          <w:rFonts w:hint="eastAsia" w:ascii="宋体" w:hAnsi="宋体"/>
          <w:bCs/>
          <w:color w:val="auto"/>
          <w:sz w:val="24"/>
          <w:highlight w:val="none"/>
          <w:lang w:val="zh-CN"/>
        </w:rPr>
        <w:t>与本投标有关的一切正式往来函电，请联系：</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3142"/>
        <w:gridCol w:w="1252"/>
        <w:gridCol w:w="3675"/>
      </w:tblGrid>
      <w:tr w14:paraId="3C5D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7CDF32F">
            <w:pPr>
              <w:spacing w:line="360" w:lineRule="auto"/>
              <w:jc w:val="center"/>
              <w:rPr>
                <w:rFonts w:ascii="宋体" w:hAnsi="宋体"/>
                <w:bCs/>
                <w:color w:val="auto"/>
                <w:sz w:val="24"/>
                <w:highlight w:val="none"/>
                <w:lang w:val="zh-CN"/>
              </w:rPr>
            </w:pPr>
            <w:bookmarkStart w:id="244" w:name="OLE_LINK249"/>
            <w:r>
              <w:rPr>
                <w:rFonts w:hint="eastAsia" w:ascii="宋体" w:hAnsi="宋体"/>
                <w:bCs/>
                <w:color w:val="auto"/>
                <w:sz w:val="24"/>
                <w:highlight w:val="none"/>
                <w:lang w:val="zh-CN"/>
              </w:rPr>
              <w:t>地址</w:t>
            </w:r>
          </w:p>
        </w:tc>
        <w:tc>
          <w:tcPr>
            <w:tcW w:w="3142" w:type="dxa"/>
            <w:noWrap w:val="0"/>
            <w:vAlign w:val="center"/>
          </w:tcPr>
          <w:p w14:paraId="3102AC09">
            <w:pPr>
              <w:spacing w:line="360" w:lineRule="auto"/>
              <w:jc w:val="center"/>
              <w:rPr>
                <w:rFonts w:hint="eastAsia" w:ascii="宋体" w:hAnsi="宋体"/>
                <w:bCs/>
                <w:color w:val="auto"/>
                <w:sz w:val="24"/>
                <w:highlight w:val="none"/>
                <w:lang w:val="zh-CN"/>
              </w:rPr>
            </w:pPr>
          </w:p>
        </w:tc>
        <w:tc>
          <w:tcPr>
            <w:tcW w:w="1252" w:type="dxa"/>
            <w:noWrap w:val="0"/>
            <w:vAlign w:val="center"/>
          </w:tcPr>
          <w:p w14:paraId="74A5C104">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115A2C62">
            <w:pPr>
              <w:spacing w:line="360" w:lineRule="auto"/>
              <w:jc w:val="center"/>
              <w:rPr>
                <w:rFonts w:hint="eastAsia" w:ascii="宋体" w:hAnsi="宋体"/>
                <w:bCs/>
                <w:color w:val="auto"/>
                <w:sz w:val="24"/>
                <w:highlight w:val="none"/>
                <w:lang w:val="zh-CN"/>
              </w:rPr>
            </w:pPr>
          </w:p>
        </w:tc>
      </w:tr>
      <w:tr w14:paraId="73E0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3D6BEECD">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3142" w:type="dxa"/>
            <w:noWrap w:val="0"/>
            <w:vAlign w:val="center"/>
          </w:tcPr>
          <w:p w14:paraId="7DE18013">
            <w:pPr>
              <w:spacing w:line="360" w:lineRule="auto"/>
              <w:jc w:val="center"/>
              <w:rPr>
                <w:rFonts w:hint="eastAsia" w:ascii="宋体" w:hAnsi="宋体"/>
                <w:bCs/>
                <w:color w:val="auto"/>
                <w:sz w:val="24"/>
                <w:highlight w:val="none"/>
                <w:lang w:val="zh-CN"/>
              </w:rPr>
            </w:pPr>
          </w:p>
        </w:tc>
        <w:tc>
          <w:tcPr>
            <w:tcW w:w="1252" w:type="dxa"/>
            <w:noWrap w:val="0"/>
            <w:vAlign w:val="center"/>
          </w:tcPr>
          <w:p w14:paraId="781D0CE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4F464994">
            <w:pPr>
              <w:spacing w:line="360" w:lineRule="auto"/>
              <w:jc w:val="center"/>
              <w:rPr>
                <w:rFonts w:hint="eastAsia" w:ascii="宋体" w:hAnsi="宋体"/>
                <w:bCs/>
                <w:color w:val="auto"/>
                <w:sz w:val="24"/>
                <w:highlight w:val="none"/>
                <w:lang w:val="zh-CN"/>
              </w:rPr>
            </w:pPr>
          </w:p>
        </w:tc>
      </w:tr>
      <w:tr w14:paraId="589D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B31F22C">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3142" w:type="dxa"/>
            <w:noWrap w:val="0"/>
            <w:vAlign w:val="center"/>
          </w:tcPr>
          <w:p w14:paraId="077DAE7C">
            <w:pPr>
              <w:spacing w:line="360" w:lineRule="auto"/>
              <w:jc w:val="center"/>
              <w:rPr>
                <w:rFonts w:hint="eastAsia" w:ascii="宋体" w:hAnsi="宋体"/>
                <w:bCs/>
                <w:color w:val="auto"/>
                <w:sz w:val="24"/>
                <w:highlight w:val="none"/>
                <w:lang w:val="zh-CN"/>
              </w:rPr>
            </w:pPr>
          </w:p>
        </w:tc>
        <w:tc>
          <w:tcPr>
            <w:tcW w:w="1252" w:type="dxa"/>
            <w:noWrap w:val="0"/>
            <w:vAlign w:val="center"/>
          </w:tcPr>
          <w:p w14:paraId="029FA4E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7AD34EF8">
            <w:pPr>
              <w:spacing w:line="360" w:lineRule="auto"/>
              <w:jc w:val="center"/>
              <w:rPr>
                <w:rFonts w:hint="eastAsia" w:ascii="宋体" w:hAnsi="宋体"/>
                <w:bCs/>
                <w:color w:val="auto"/>
                <w:sz w:val="24"/>
                <w:highlight w:val="none"/>
                <w:lang w:val="zh-CN"/>
              </w:rPr>
            </w:pPr>
          </w:p>
        </w:tc>
      </w:tr>
      <w:tr w14:paraId="684D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24EBA593">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8069" w:type="dxa"/>
            <w:gridSpan w:val="3"/>
            <w:noWrap w:val="0"/>
            <w:vAlign w:val="center"/>
          </w:tcPr>
          <w:p w14:paraId="72494571">
            <w:pPr>
              <w:spacing w:line="360" w:lineRule="auto"/>
              <w:jc w:val="center"/>
              <w:rPr>
                <w:rFonts w:hint="eastAsia" w:ascii="宋体" w:hAnsi="宋体"/>
                <w:bCs/>
                <w:color w:val="auto"/>
                <w:sz w:val="24"/>
                <w:highlight w:val="none"/>
                <w:lang w:val="zh-CN"/>
              </w:rPr>
            </w:pPr>
          </w:p>
        </w:tc>
      </w:tr>
      <w:tr w14:paraId="00D6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196FA45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3142" w:type="dxa"/>
            <w:noWrap w:val="0"/>
            <w:vAlign w:val="center"/>
          </w:tcPr>
          <w:p w14:paraId="5D762A6A">
            <w:pPr>
              <w:spacing w:line="360" w:lineRule="auto"/>
              <w:jc w:val="center"/>
              <w:rPr>
                <w:rFonts w:hint="eastAsia" w:ascii="宋体" w:hAnsi="宋体"/>
                <w:bCs/>
                <w:color w:val="auto"/>
                <w:sz w:val="24"/>
                <w:highlight w:val="none"/>
                <w:lang w:val="zh-CN"/>
              </w:rPr>
            </w:pPr>
          </w:p>
        </w:tc>
        <w:tc>
          <w:tcPr>
            <w:tcW w:w="1252" w:type="dxa"/>
            <w:noWrap w:val="0"/>
            <w:vAlign w:val="center"/>
          </w:tcPr>
          <w:p w14:paraId="7DD6A14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77B935C7">
            <w:pPr>
              <w:spacing w:line="360" w:lineRule="auto"/>
              <w:jc w:val="center"/>
              <w:rPr>
                <w:rFonts w:hint="eastAsia" w:ascii="宋体" w:hAnsi="宋体"/>
                <w:bCs/>
                <w:color w:val="auto"/>
                <w:sz w:val="24"/>
                <w:highlight w:val="none"/>
                <w:lang w:val="zh-CN"/>
              </w:rPr>
            </w:pPr>
          </w:p>
        </w:tc>
      </w:tr>
      <w:bookmarkEnd w:id="244"/>
    </w:tbl>
    <w:p w14:paraId="367DB699">
      <w:pPr>
        <w:jc w:val="center"/>
        <w:rPr>
          <w:rFonts w:hint="eastAsia" w:ascii="宋体" w:hAnsi="宋体"/>
          <w:color w:val="auto"/>
          <w:sz w:val="28"/>
          <w:szCs w:val="28"/>
          <w:highlight w:val="none"/>
        </w:rPr>
      </w:pPr>
    </w:p>
    <w:p w14:paraId="2A9D0589">
      <w:pPr>
        <w:jc w:val="center"/>
        <w:rPr>
          <w:rFonts w:hint="eastAsia" w:ascii="宋体" w:hAnsi="宋体"/>
          <w:color w:val="auto"/>
          <w:sz w:val="28"/>
          <w:szCs w:val="28"/>
          <w:highlight w:val="none"/>
        </w:rPr>
      </w:pPr>
    </w:p>
    <w:p w14:paraId="2F156826">
      <w:pPr>
        <w:jc w:val="center"/>
        <w:rPr>
          <w:rFonts w:hint="eastAsia" w:ascii="宋体" w:hAnsi="宋体"/>
          <w:bCs/>
          <w:color w:val="auto"/>
          <w:sz w:val="24"/>
          <w:highlight w:val="none"/>
          <w:lang w:val="zh-CN"/>
        </w:rPr>
      </w:pPr>
      <w:bookmarkStart w:id="245" w:name="OLE_LINK30"/>
      <w:r>
        <w:rPr>
          <w:rFonts w:hint="eastAsia" w:ascii="宋体" w:hAnsi="宋体"/>
          <w:bCs/>
          <w:color w:val="auto"/>
          <w:sz w:val="24"/>
          <w:highlight w:val="none"/>
        </w:rPr>
        <w:t xml:space="preserve">        </w:t>
      </w:r>
      <w:bookmarkStart w:id="246" w:name="OLE_LINK34"/>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22820C44">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bookmarkStart w:id="247" w:name="OLE_LINK28"/>
      <w:r>
        <w:rPr>
          <w:rFonts w:hint="eastAsia" w:ascii="宋体" w:hAnsi="宋体"/>
          <w:bCs/>
          <w:color w:val="auto"/>
          <w:sz w:val="24"/>
          <w:highlight w:val="none"/>
          <w:lang w:val="zh-CN"/>
        </w:rPr>
        <w:t>供应商公章</w:t>
      </w:r>
      <w:bookmarkEnd w:id="247"/>
      <w:r>
        <w:rPr>
          <w:rFonts w:hint="eastAsia" w:ascii="宋体" w:hAnsi="宋体"/>
          <w:bCs/>
          <w:color w:val="auto"/>
          <w:sz w:val="24"/>
          <w:highlight w:val="none"/>
          <w:lang w:val="zh-CN"/>
        </w:rPr>
        <w:t>：</w:t>
      </w:r>
    </w:p>
    <w:bookmarkEnd w:id="245"/>
    <w:bookmarkEnd w:id="246"/>
    <w:p w14:paraId="598419BC">
      <w:pPr>
        <w:ind w:firstLine="480" w:firstLineChars="200"/>
        <w:rPr>
          <w:rFonts w:hint="eastAsia" w:ascii="黑体" w:hAnsi="宋体" w:eastAsia="黑体"/>
          <w:bCs/>
          <w:color w:val="auto"/>
          <w:sz w:val="24"/>
          <w:szCs w:val="24"/>
          <w:highlight w:val="none"/>
        </w:rPr>
      </w:pPr>
    </w:p>
    <w:bookmarkEnd w:id="242"/>
    <w:p w14:paraId="2BBE0012">
      <w:pPr>
        <w:jc w:val="left"/>
        <w:rPr>
          <w:rFonts w:hint="eastAsia" w:ascii="宋体" w:hAnsi="宋体"/>
          <w:color w:val="auto"/>
          <w:sz w:val="28"/>
          <w:szCs w:val="28"/>
          <w:highlight w:val="none"/>
        </w:rPr>
      </w:pPr>
      <w:bookmarkStart w:id="248" w:name="OLE_LINK146"/>
      <w:bookmarkStart w:id="249"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248"/>
      <w:r>
        <w:rPr>
          <w:rFonts w:hint="eastAsia" w:ascii="黑体" w:hAnsi="宋体" w:eastAsia="黑体"/>
          <w:bCs/>
          <w:color w:val="auto"/>
          <w:sz w:val="24"/>
          <w:szCs w:val="24"/>
          <w:highlight w:val="none"/>
        </w:rPr>
        <w:t>开标一览表（格式）：</w:t>
      </w:r>
    </w:p>
    <w:p w14:paraId="30D55735">
      <w:pPr>
        <w:spacing w:before="156" w:beforeLines="50" w:after="156" w:afterLines="50"/>
        <w:jc w:val="center"/>
        <w:rPr>
          <w:rFonts w:hint="eastAsia" w:ascii="黑体" w:hAnsi="黑体" w:eastAsia="黑体"/>
          <w:color w:val="auto"/>
          <w:sz w:val="28"/>
          <w:szCs w:val="28"/>
          <w:highlight w:val="none"/>
        </w:rPr>
      </w:pPr>
      <w:bookmarkStart w:id="250" w:name="_Toc32423"/>
      <w:r>
        <w:rPr>
          <w:rFonts w:hint="eastAsia" w:ascii="黑体" w:eastAsia="黑体"/>
          <w:bCs/>
          <w:color w:val="auto"/>
          <w:sz w:val="28"/>
          <w:szCs w:val="28"/>
          <w:highlight w:val="none"/>
        </w:rPr>
        <w:t>开标一览表</w:t>
      </w:r>
      <w:bookmarkEnd w:id="250"/>
    </w:p>
    <w:p w14:paraId="1C98807C">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项目编号：</w:t>
      </w:r>
      <w:r>
        <w:rPr>
          <w:rFonts w:hint="eastAsia" w:ascii="宋体" w:hAnsi="宋体"/>
          <w:color w:val="auto"/>
          <w:sz w:val="24"/>
          <w:szCs w:val="24"/>
          <w:highlight w:val="none"/>
          <w:lang w:eastAsia="zh-CN"/>
        </w:rPr>
        <w:t>YXGYJT202503005</w:t>
      </w:r>
    </w:p>
    <w:p w14:paraId="6EDFF098">
      <w:pPr>
        <w:ind w:left="1"/>
        <w:jc w:val="center"/>
        <w:rPr>
          <w:rFonts w:hint="eastAsia" w:ascii="宋体" w:hAnsi="宋体"/>
          <w:color w:val="auto"/>
          <w:sz w:val="24"/>
          <w:szCs w:val="24"/>
          <w:highlight w:val="none"/>
        </w:rPr>
      </w:pPr>
      <w:r>
        <w:rPr>
          <w:rFonts w:hint="eastAsia" w:ascii="宋体" w:hAnsi="宋体"/>
          <w:color w:val="auto"/>
          <w:sz w:val="24"/>
          <w:szCs w:val="24"/>
          <w:highlight w:val="none"/>
        </w:rPr>
        <w:t>供应商名称（盖章）：                                         单位：元</w:t>
      </w:r>
    </w:p>
    <w:p w14:paraId="27C4FFB4">
      <w:pPr>
        <w:ind w:left="1"/>
        <w:jc w:val="center"/>
        <w:rPr>
          <w:rFonts w:hint="eastAsia" w:ascii="宋体" w:hAnsi="宋体"/>
          <w:color w:val="auto"/>
          <w:sz w:val="24"/>
          <w:szCs w:val="24"/>
          <w:highlight w:val="none"/>
        </w:rPr>
      </w:pPr>
    </w:p>
    <w:tbl>
      <w:tblPr>
        <w:tblStyle w:val="31"/>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1210"/>
        <w:gridCol w:w="1363"/>
        <w:gridCol w:w="1150"/>
        <w:gridCol w:w="1012"/>
        <w:gridCol w:w="1088"/>
      </w:tblGrid>
      <w:tr w14:paraId="52A6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2EE523B3">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04A3BA3C">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77536A27">
            <w:pPr>
              <w:jc w:val="center"/>
              <w:rPr>
                <w:rFonts w:hint="eastAsia" w:ascii="宋体" w:hAnsi="宋体"/>
                <w:color w:val="auto"/>
                <w:sz w:val="24"/>
                <w:szCs w:val="28"/>
                <w:highlight w:val="none"/>
              </w:rPr>
            </w:pPr>
            <w:r>
              <w:rPr>
                <w:rFonts w:hint="eastAsia" w:ascii="宋体" w:hAnsi="宋体"/>
                <w:color w:val="auto"/>
                <w:sz w:val="24"/>
                <w:szCs w:val="28"/>
                <w:highlight w:val="none"/>
              </w:rPr>
              <w:t>数量</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7BCD3E8F">
            <w:pPr>
              <w:jc w:val="center"/>
              <w:rPr>
                <w:rFonts w:ascii="宋体" w:hAnsi="宋体"/>
                <w:color w:val="auto"/>
                <w:sz w:val="24"/>
                <w:szCs w:val="28"/>
                <w:highlight w:val="none"/>
              </w:rPr>
            </w:pPr>
            <w:r>
              <w:rPr>
                <w:rFonts w:hint="eastAsia" w:ascii="宋体" w:hAnsi="宋体"/>
                <w:color w:val="auto"/>
                <w:sz w:val="24"/>
                <w:szCs w:val="28"/>
                <w:highlight w:val="none"/>
              </w:rPr>
              <w:t>投标含税单价</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07097194">
            <w:pPr>
              <w:jc w:val="center"/>
              <w:rPr>
                <w:rFonts w:ascii="宋体" w:hAnsi="宋体"/>
                <w:color w:val="auto"/>
                <w:sz w:val="24"/>
                <w:szCs w:val="28"/>
                <w:highlight w:val="none"/>
              </w:rPr>
            </w:pPr>
            <w:r>
              <w:rPr>
                <w:rFonts w:ascii="宋体" w:hAnsi="宋体"/>
                <w:color w:val="auto"/>
                <w:sz w:val="24"/>
                <w:szCs w:val="28"/>
                <w:highlight w:val="none"/>
              </w:rPr>
              <w:t>含税总价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6F14010">
            <w:pPr>
              <w:jc w:val="center"/>
              <w:rPr>
                <w:rFonts w:ascii="宋体" w:hAnsi="宋体"/>
                <w:color w:val="auto"/>
                <w:sz w:val="24"/>
                <w:szCs w:val="28"/>
                <w:highlight w:val="none"/>
              </w:rPr>
            </w:pPr>
            <w:r>
              <w:rPr>
                <w:rFonts w:ascii="宋体" w:hAnsi="宋体"/>
                <w:color w:val="auto"/>
                <w:sz w:val="24"/>
                <w:szCs w:val="28"/>
                <w:highlight w:val="none"/>
              </w:rPr>
              <w:t>不含税总价</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0748A108">
            <w:pPr>
              <w:jc w:val="center"/>
              <w:rPr>
                <w:rFonts w:ascii="宋体" w:hAnsi="宋体"/>
                <w:color w:val="auto"/>
                <w:sz w:val="24"/>
                <w:szCs w:val="28"/>
                <w:highlight w:val="none"/>
              </w:rPr>
            </w:pPr>
            <w:r>
              <w:rPr>
                <w:rFonts w:hint="eastAsia" w:ascii="宋体" w:hAnsi="宋体"/>
                <w:color w:val="auto"/>
                <w:sz w:val="24"/>
                <w:szCs w:val="28"/>
                <w:highlight w:val="none"/>
              </w:rPr>
              <w:t>增值税税额</w:t>
            </w:r>
          </w:p>
        </w:tc>
      </w:tr>
      <w:tr w14:paraId="1C42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7E69B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7E4528F4">
            <w:pPr>
              <w:jc w:val="center"/>
              <w:rPr>
                <w:rFonts w:hint="eastAsia" w:ascii="宋体" w:hAnsi="宋体" w:eastAsia="宋体"/>
                <w:color w:val="auto"/>
                <w:sz w:val="24"/>
                <w:szCs w:val="28"/>
                <w:highlight w:val="none"/>
                <w:lang w:eastAsia="zh-CN"/>
              </w:rPr>
            </w:pPr>
            <w:r>
              <w:rPr>
                <w:rFonts w:hint="eastAsia" w:ascii="宋体" w:hAnsi="宋体"/>
                <w:color w:val="auto"/>
                <w:sz w:val="24"/>
                <w:szCs w:val="28"/>
                <w:highlight w:val="none"/>
                <w:lang w:eastAsia="zh-CN"/>
              </w:rPr>
              <w:t>宜兴市滆湖生态圈建设工程—生态清淤三期工程环境监测及环保验收项目</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2E625958">
            <w:pPr>
              <w:jc w:val="center"/>
              <w:rPr>
                <w:rFonts w:ascii="宋体" w:hAnsi="宋体"/>
                <w:color w:val="auto"/>
                <w:sz w:val="24"/>
                <w:szCs w:val="28"/>
                <w:highlight w:val="none"/>
              </w:rPr>
            </w:pPr>
            <w:r>
              <w:rPr>
                <w:rFonts w:hint="eastAsia" w:ascii="宋体" w:hAnsi="宋体"/>
                <w:color w:val="auto"/>
                <w:sz w:val="24"/>
                <w:szCs w:val="28"/>
                <w:highlight w:val="none"/>
              </w:rPr>
              <w:t>1项</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0D020054">
            <w:pPr>
              <w:jc w:val="center"/>
              <w:rPr>
                <w:rFonts w:ascii="宋体" w:hAnsi="宋体"/>
                <w:color w:val="auto"/>
                <w:sz w:val="24"/>
                <w:szCs w:val="28"/>
                <w:highlight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2B014925">
            <w:pPr>
              <w:jc w:val="center"/>
              <w:rPr>
                <w:rFonts w:ascii="宋体" w:hAnsi="宋体"/>
                <w:color w:val="auto"/>
                <w:sz w:val="24"/>
                <w:szCs w:val="28"/>
                <w:highlight w:val="none"/>
              </w:rPr>
            </w:pP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2BD3E61">
            <w:pPr>
              <w:jc w:val="center"/>
              <w:rPr>
                <w:rFonts w:ascii="宋体" w:hAnsi="宋体"/>
                <w:color w:val="auto"/>
                <w:sz w:val="24"/>
                <w:szCs w:val="28"/>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7F1CDC35">
            <w:pPr>
              <w:jc w:val="center"/>
              <w:rPr>
                <w:rFonts w:ascii="宋体" w:hAnsi="宋体"/>
                <w:color w:val="auto"/>
                <w:sz w:val="24"/>
                <w:szCs w:val="28"/>
                <w:highlight w:val="none"/>
              </w:rPr>
            </w:pPr>
          </w:p>
        </w:tc>
      </w:tr>
      <w:tr w14:paraId="708A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8A07D3F">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043BB49">
            <w:pPr>
              <w:rPr>
                <w:rFonts w:ascii="宋体" w:hAnsi="宋体"/>
                <w:color w:val="auto"/>
                <w:sz w:val="24"/>
                <w:szCs w:val="28"/>
                <w:highlight w:val="none"/>
              </w:rPr>
            </w:pPr>
            <w:r>
              <w:rPr>
                <w:rFonts w:hint="eastAsia" w:ascii="宋体" w:hAnsi="宋体"/>
                <w:color w:val="auto"/>
                <w:sz w:val="24"/>
                <w:szCs w:val="28"/>
                <w:highlight w:val="none"/>
              </w:rPr>
              <w:t>（小写）</w:t>
            </w:r>
          </w:p>
        </w:tc>
      </w:tr>
      <w:tr w14:paraId="2028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F977D6">
            <w:pPr>
              <w:widowControl/>
              <w:jc w:val="left"/>
              <w:rPr>
                <w:rFonts w:ascii="宋体" w:hAnsi="宋体"/>
                <w:color w:val="auto"/>
                <w:sz w:val="24"/>
                <w:szCs w:val="28"/>
                <w:highlight w:val="none"/>
              </w:rPr>
            </w:pP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5F433599">
            <w:pPr>
              <w:rPr>
                <w:rFonts w:ascii="宋体" w:hAnsi="宋体"/>
                <w:color w:val="auto"/>
                <w:sz w:val="24"/>
                <w:szCs w:val="28"/>
                <w:highlight w:val="none"/>
              </w:rPr>
            </w:pPr>
            <w:r>
              <w:rPr>
                <w:rFonts w:hint="eastAsia" w:ascii="宋体" w:hAnsi="宋体"/>
                <w:color w:val="auto"/>
                <w:sz w:val="24"/>
                <w:szCs w:val="28"/>
                <w:highlight w:val="none"/>
              </w:rPr>
              <w:t>（大写）</w:t>
            </w:r>
          </w:p>
        </w:tc>
      </w:tr>
    </w:tbl>
    <w:p w14:paraId="10A9621D">
      <w:pPr>
        <w:ind w:left="1"/>
        <w:jc w:val="center"/>
        <w:rPr>
          <w:rFonts w:hint="eastAsia" w:ascii="宋体" w:hAnsi="宋体"/>
          <w:color w:val="auto"/>
          <w:sz w:val="24"/>
          <w:szCs w:val="24"/>
          <w:highlight w:val="none"/>
        </w:rPr>
      </w:pPr>
    </w:p>
    <w:p w14:paraId="690CF497">
      <w:pPr>
        <w:ind w:left="1"/>
        <w:jc w:val="center"/>
        <w:rPr>
          <w:rFonts w:hint="eastAsia" w:ascii="宋体" w:hAnsi="宋体"/>
          <w:color w:val="auto"/>
          <w:sz w:val="24"/>
          <w:szCs w:val="24"/>
          <w:highlight w:val="none"/>
        </w:rPr>
      </w:pPr>
    </w:p>
    <w:p w14:paraId="485A4F2A">
      <w:pPr>
        <w:rPr>
          <w:rFonts w:ascii="宋体" w:hAnsi="宋体"/>
          <w:color w:val="auto"/>
          <w:sz w:val="28"/>
          <w:szCs w:val="28"/>
          <w:highlight w:val="none"/>
        </w:rPr>
      </w:pPr>
    </w:p>
    <w:p w14:paraId="5A43EFD6">
      <w:pPr>
        <w:rPr>
          <w:rFonts w:hint="eastAsia" w:ascii="宋体" w:hAnsi="宋体"/>
          <w:color w:val="auto"/>
          <w:sz w:val="24"/>
          <w:szCs w:val="24"/>
          <w:highlight w:val="none"/>
        </w:rPr>
      </w:pPr>
      <w:r>
        <w:rPr>
          <w:rFonts w:hint="eastAsia" w:ascii="宋体" w:hAnsi="宋体"/>
          <w:color w:val="auto"/>
          <w:sz w:val="24"/>
          <w:szCs w:val="24"/>
          <w:highlight w:val="none"/>
        </w:rPr>
        <w:t>供应商签名：                                             日期：</w:t>
      </w:r>
    </w:p>
    <w:p w14:paraId="46F84E9E">
      <w:pPr>
        <w:ind w:left="1" w:firstLine="420" w:firstLineChars="200"/>
        <w:jc w:val="left"/>
        <w:rPr>
          <w:rFonts w:ascii="宋体" w:hAnsi="宋体"/>
          <w:color w:val="auto"/>
          <w:szCs w:val="21"/>
          <w:highlight w:val="none"/>
          <w:lang w:val="zh-CN"/>
        </w:rPr>
      </w:pPr>
    </w:p>
    <w:p w14:paraId="7BF4F831">
      <w:pPr>
        <w:ind w:left="1"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注：</w:t>
      </w:r>
    </w:p>
    <w:p w14:paraId="5DE44D74">
      <w:pPr>
        <w:numPr>
          <w:ilvl w:val="0"/>
          <w:numId w:val="7"/>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01D9C594">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w:t>
      </w:r>
      <w:bookmarkStart w:id="251" w:name="OLE_LINK15"/>
      <w:r>
        <w:rPr>
          <w:rFonts w:hint="eastAsia" w:ascii="宋体" w:hAnsi="宋体"/>
          <w:color w:val="auto"/>
          <w:szCs w:val="21"/>
          <w:highlight w:val="none"/>
          <w:lang w:val="zh-CN"/>
        </w:rPr>
        <w:t>开标一览表</w:t>
      </w:r>
      <w:bookmarkEnd w:id="251"/>
      <w:r>
        <w:rPr>
          <w:rFonts w:hint="eastAsia" w:ascii="宋体" w:hAnsi="宋体"/>
          <w:color w:val="auto"/>
          <w:szCs w:val="21"/>
          <w:highlight w:val="none"/>
          <w:lang w:val="zh-CN"/>
        </w:rPr>
        <w:t>》中的全部货物或服务进行投标，只投其中部分货物或服务者，投标无效；</w:t>
      </w:r>
    </w:p>
    <w:p w14:paraId="3BC64CA7">
      <w:pPr>
        <w:numPr>
          <w:ilvl w:val="0"/>
          <w:numId w:val="7"/>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03578EE4">
      <w:pPr>
        <w:ind w:left="420"/>
        <w:jc w:val="left"/>
        <w:rPr>
          <w:rFonts w:hint="eastAsia" w:ascii="宋体" w:hAnsi="宋体"/>
          <w:color w:val="auto"/>
          <w:szCs w:val="21"/>
          <w:highlight w:val="none"/>
          <w:lang w:val="zh-CN"/>
        </w:rPr>
      </w:pPr>
    </w:p>
    <w:p w14:paraId="2EA675A3">
      <w:pPr>
        <w:ind w:left="420"/>
        <w:jc w:val="left"/>
        <w:rPr>
          <w:rFonts w:hint="eastAsia" w:ascii="宋体" w:hAnsi="宋体"/>
          <w:color w:val="auto"/>
          <w:szCs w:val="21"/>
          <w:highlight w:val="none"/>
          <w:lang w:val="zh-CN"/>
        </w:rPr>
      </w:pPr>
    </w:p>
    <w:p w14:paraId="18B62970">
      <w:pPr>
        <w:ind w:left="420"/>
        <w:jc w:val="left"/>
        <w:rPr>
          <w:rFonts w:hint="eastAsia" w:ascii="宋体" w:hAnsi="宋体"/>
          <w:color w:val="auto"/>
          <w:szCs w:val="21"/>
          <w:highlight w:val="none"/>
          <w:lang w:val="zh-CN"/>
        </w:rPr>
      </w:pPr>
    </w:p>
    <w:p w14:paraId="78D6FB45">
      <w:pPr>
        <w:ind w:left="420"/>
        <w:jc w:val="left"/>
        <w:rPr>
          <w:rFonts w:hint="eastAsia" w:ascii="宋体" w:hAnsi="宋体"/>
          <w:color w:val="auto"/>
          <w:szCs w:val="21"/>
          <w:highlight w:val="none"/>
          <w:lang w:val="zh-CN"/>
        </w:rPr>
      </w:pPr>
    </w:p>
    <w:p w14:paraId="0BBE8B8F">
      <w:pPr>
        <w:ind w:left="420"/>
        <w:jc w:val="left"/>
        <w:rPr>
          <w:rFonts w:hint="eastAsia" w:ascii="宋体" w:hAnsi="宋体"/>
          <w:color w:val="auto"/>
          <w:szCs w:val="21"/>
          <w:highlight w:val="none"/>
          <w:lang w:val="zh-CN"/>
        </w:rPr>
      </w:pPr>
    </w:p>
    <w:p w14:paraId="0E725A8E">
      <w:pPr>
        <w:ind w:left="420"/>
        <w:jc w:val="left"/>
        <w:rPr>
          <w:rFonts w:hint="eastAsia" w:ascii="宋体" w:hAnsi="宋体"/>
          <w:color w:val="auto"/>
          <w:szCs w:val="21"/>
          <w:highlight w:val="none"/>
          <w:lang w:val="zh-CN"/>
        </w:rPr>
      </w:pPr>
    </w:p>
    <w:p w14:paraId="07BF387D">
      <w:pPr>
        <w:pStyle w:val="30"/>
        <w:ind w:firstLine="480"/>
        <w:rPr>
          <w:rFonts w:hint="eastAsia" w:ascii="宋体" w:hAnsi="宋体"/>
          <w:color w:val="auto"/>
          <w:szCs w:val="21"/>
          <w:highlight w:val="none"/>
          <w:lang w:val="zh-CN"/>
        </w:rPr>
      </w:pPr>
    </w:p>
    <w:p w14:paraId="2C27F830">
      <w:pPr>
        <w:rPr>
          <w:rFonts w:hint="eastAsia" w:ascii="宋体" w:hAnsi="宋体"/>
          <w:color w:val="auto"/>
          <w:szCs w:val="21"/>
          <w:highlight w:val="none"/>
          <w:lang w:val="zh-CN"/>
        </w:rPr>
      </w:pPr>
    </w:p>
    <w:p w14:paraId="36636B75">
      <w:pPr>
        <w:rPr>
          <w:rFonts w:hint="eastAsia" w:ascii="宋体" w:hAnsi="宋体"/>
          <w:color w:val="auto"/>
          <w:szCs w:val="21"/>
          <w:highlight w:val="none"/>
          <w:lang w:val="zh-CN"/>
        </w:rPr>
      </w:pPr>
    </w:p>
    <w:p w14:paraId="79918131">
      <w:pPr>
        <w:jc w:val="left"/>
        <w:rPr>
          <w:rFonts w:hint="eastAsia" w:ascii="宋体" w:hAnsi="宋体"/>
          <w:color w:val="auto"/>
          <w:szCs w:val="21"/>
          <w:highlight w:val="none"/>
          <w:lang w:val="zh-CN"/>
        </w:rPr>
      </w:pPr>
    </w:p>
    <w:bookmarkEnd w:id="249"/>
    <w:p w14:paraId="3B2B7C41">
      <w:pPr>
        <w:jc w:val="left"/>
        <w:rPr>
          <w:rFonts w:hint="eastAsia" w:ascii="黑体" w:eastAsia="黑体"/>
          <w:bCs/>
          <w:color w:val="auto"/>
          <w:sz w:val="28"/>
          <w:szCs w:val="28"/>
          <w:highlight w:val="none"/>
        </w:rPr>
      </w:pPr>
      <w:bookmarkStart w:id="252" w:name="OLE_LINK151"/>
      <w:r>
        <w:rPr>
          <w:rFonts w:hint="eastAsia" w:ascii="黑体" w:hAnsi="宋体" w:eastAsia="黑体"/>
          <w:bCs/>
          <w:color w:val="auto"/>
          <w:sz w:val="28"/>
          <w:szCs w:val="28"/>
          <w:highlight w:val="none"/>
        </w:rPr>
        <w:br w:type="page"/>
      </w:r>
      <w:r>
        <w:rPr>
          <w:rFonts w:hint="eastAsia" w:ascii="黑体" w:hAnsi="宋体" w:eastAsia="黑体"/>
          <w:bCs/>
          <w:color w:val="auto"/>
          <w:sz w:val="28"/>
          <w:szCs w:val="28"/>
          <w:highlight w:val="none"/>
        </w:rPr>
        <w:t>（三）资格证明文件</w:t>
      </w:r>
      <w:bookmarkEnd w:id="252"/>
    </w:p>
    <w:p w14:paraId="05EEE64E">
      <w:pPr>
        <w:spacing w:before="156" w:beforeLines="50" w:after="156" w:afterLines="50" w:line="480" w:lineRule="auto"/>
        <w:jc w:val="center"/>
        <w:rPr>
          <w:rFonts w:hint="eastAsia" w:ascii="宋体" w:hAnsi="宋体"/>
          <w:bCs/>
          <w:color w:val="auto"/>
          <w:sz w:val="24"/>
          <w:szCs w:val="24"/>
          <w:highlight w:val="none"/>
        </w:rPr>
      </w:pPr>
      <w:bookmarkStart w:id="253" w:name="_Toc8000"/>
      <w:r>
        <w:rPr>
          <w:rFonts w:hint="eastAsia" w:ascii="黑体" w:hAnsi="黑体" w:eastAsia="黑体"/>
          <w:bCs/>
          <w:color w:val="auto"/>
          <w:sz w:val="28"/>
          <w:szCs w:val="24"/>
          <w:highlight w:val="none"/>
        </w:rPr>
        <w:t>资格性证明材料</w:t>
      </w:r>
    </w:p>
    <w:p w14:paraId="1C0C6951">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YXGYJT202503005</w:t>
      </w:r>
      <w:r>
        <w:rPr>
          <w:rFonts w:hint="eastAsia" w:ascii="宋体" w:hAnsi="宋体"/>
          <w:bCs/>
          <w:color w:val="auto"/>
          <w:sz w:val="24"/>
          <w:szCs w:val="24"/>
          <w:highlight w:val="none"/>
        </w:rPr>
        <w:t xml:space="preserve">  </w:t>
      </w:r>
    </w:p>
    <w:p w14:paraId="46032F50">
      <w:pPr>
        <w:spacing w:line="360" w:lineRule="auto"/>
        <w:jc w:val="center"/>
        <w:rPr>
          <w:rFonts w:hint="eastAsia" w:ascii="宋体" w:hAns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0EC27356">
      <w:pPr>
        <w:spacing w:line="380" w:lineRule="exact"/>
        <w:rPr>
          <w:rFonts w:hint="eastAsia" w:ascii="宋体" w:hAnsi="宋体"/>
          <w:bCs/>
          <w:color w:val="auto"/>
          <w:sz w:val="24"/>
          <w:szCs w:val="24"/>
          <w:highlight w:val="none"/>
        </w:rPr>
      </w:pPr>
      <w:r>
        <w:rPr>
          <w:rFonts w:hint="eastAsia" w:ascii="宋体" w:hAnsi="宋体"/>
          <w:bCs/>
          <w:color w:val="auto"/>
          <w:sz w:val="24"/>
          <w:szCs w:val="24"/>
          <w:highlight w:val="none"/>
        </w:rPr>
        <w:t>供应商应按以下顺序提供相关材料复印件：</w:t>
      </w:r>
    </w:p>
    <w:p w14:paraId="14E89561">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0EA376D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6CCB93CB">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 xml:space="preserve">3 </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0FC5C6D8">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2C67DBFC">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5 </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0A5C6D5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 投标人依法缴纳近十二个月中任意一个月份社会保障资金的相关材料（提供相关主管部门证明或银行代扣证明）复印件；</w:t>
      </w:r>
    </w:p>
    <w:p w14:paraId="60F49F2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 投标人为本项目被授权代表在近三个月内任意一个月缴纳的社保证明复印件（提供相关主管部门证明或银行代扣证明，法定代表人亲自参加报价的除外）；</w:t>
      </w:r>
    </w:p>
    <w:p w14:paraId="471E5BEC">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eastAsia="宋体" w:cs="Times New Roman"/>
          <w:color w:val="auto"/>
          <w:sz w:val="24"/>
          <w:szCs w:val="24"/>
          <w:highlight w:val="none"/>
          <w:lang w:val="en-US" w:eastAsia="zh-CN"/>
        </w:rPr>
        <w:t>8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5D3F2E31">
      <w:pPr>
        <w:tabs>
          <w:tab w:val="left" w:pos="0"/>
          <w:tab w:val="left" w:pos="255"/>
        </w:tabs>
        <w:spacing w:line="360" w:lineRule="auto"/>
        <w:ind w:firstLine="550" w:firstLineChars="261"/>
        <w:rPr>
          <w:rFonts w:hint="eastAsia" w:ascii="宋体" w:hAnsi="宋体" w:eastAsia="宋体" w:cs="Times New Roman"/>
          <w:b/>
          <w:color w:val="auto"/>
          <w:highlight w:val="none"/>
          <w:lang w:val="en-US" w:eastAsia="zh-CN"/>
        </w:rPr>
      </w:pPr>
      <w:r>
        <w:rPr>
          <w:rFonts w:hint="eastAsia" w:ascii="宋体" w:hAnsi="宋体" w:cs="Times New Roman"/>
          <w:b/>
          <w:color w:val="auto"/>
          <w:highlight w:val="none"/>
          <w:lang w:val="en-US" w:eastAsia="zh-CN"/>
        </w:rPr>
        <w:t>9</w:t>
      </w:r>
      <w:r>
        <w:rPr>
          <w:rFonts w:hint="eastAsia" w:ascii="宋体" w:hAnsi="宋体" w:eastAsia="宋体" w:cs="Times New Roman"/>
          <w:b/>
          <w:color w:val="auto"/>
          <w:highlight w:val="none"/>
          <w:lang w:val="en-US" w:eastAsia="zh-CN"/>
        </w:rPr>
        <w:t xml:space="preserve"> 供应商具有省级及以上政府相关部门颁发的检验检测机构资质认定证书（CMA）。（须提供相关证书复印件）</w:t>
      </w:r>
    </w:p>
    <w:p w14:paraId="5E425522">
      <w:pPr>
        <w:tabs>
          <w:tab w:val="left" w:pos="0"/>
          <w:tab w:val="left" w:pos="255"/>
        </w:tabs>
        <w:spacing w:line="360" w:lineRule="auto"/>
        <w:ind w:firstLine="550" w:firstLineChars="261"/>
        <w:rPr>
          <w:rFonts w:hint="eastAsia" w:ascii="宋体" w:hAnsi="宋体" w:cs="Times New Roman"/>
          <w:b/>
          <w:color w:val="auto"/>
          <w:highlight w:val="none"/>
          <w:lang w:val="en-US" w:eastAsia="zh-CN"/>
        </w:rPr>
      </w:pPr>
      <w:r>
        <w:rPr>
          <w:rFonts w:hint="eastAsia" w:ascii="宋体" w:hAnsi="宋体" w:cs="Times New Roman"/>
          <w:b/>
          <w:color w:val="auto"/>
          <w:highlight w:val="none"/>
          <w:lang w:val="en-US" w:eastAsia="zh-CN"/>
        </w:rPr>
        <w:t>10供应商自2022年1月至今（以合同签订时间为准）承担过环境监测业绩及环保验收业绩；（环境监测业绩及环保验收业绩可为不同项目，每个专业业绩各不得少于2个；环境监测业绩须提供合同复印件及甲方敲章确认的完成证明，其有效性由评委判定；环保验收业绩须提供合同及验收成果复印件（验收成果至少包括专家签字页、网站公示及备案截图），若无成果报告须提供甲方敲章确认的成果证明文件，其有效性由评委判定）</w:t>
      </w:r>
    </w:p>
    <w:p w14:paraId="4041A498">
      <w:pPr>
        <w:tabs>
          <w:tab w:val="left" w:pos="0"/>
          <w:tab w:val="left" w:pos="255"/>
        </w:tabs>
        <w:spacing w:line="360" w:lineRule="auto"/>
        <w:ind w:firstLine="550" w:firstLineChars="261"/>
        <w:rPr>
          <w:rFonts w:hint="eastAsia" w:ascii="宋体" w:hAnsi="宋体" w:cs="Times New Roman"/>
          <w:b/>
          <w:color w:val="auto"/>
          <w:highlight w:val="none"/>
          <w:lang w:val="en-US" w:eastAsia="zh-CN"/>
        </w:rPr>
      </w:pPr>
      <w:r>
        <w:rPr>
          <w:rFonts w:hint="eastAsia" w:ascii="宋体" w:hAnsi="宋体" w:cs="Times New Roman"/>
          <w:b/>
          <w:color w:val="auto"/>
          <w:highlight w:val="none"/>
          <w:lang w:val="en-US" w:eastAsia="zh-CN"/>
        </w:rPr>
        <w:t>11供应商拟派项目负责人须具备环保类或环境监测类高级及以上职称。（须提供相关证书复印件及供应商为其缴纳的近三个月内任意一个月缴纳的社保证明复印件）</w:t>
      </w:r>
    </w:p>
    <w:p w14:paraId="48871F33">
      <w:pPr>
        <w:tabs>
          <w:tab w:val="left" w:pos="0"/>
          <w:tab w:val="left" w:pos="255"/>
        </w:tabs>
        <w:spacing w:line="360" w:lineRule="auto"/>
        <w:ind w:firstLine="550" w:firstLineChars="261"/>
        <w:rPr>
          <w:rFonts w:hint="eastAsia" w:ascii="宋体" w:hAnsi="宋体" w:eastAsia="宋体" w:cs="Times New Roman"/>
          <w:b/>
          <w:color w:val="auto"/>
          <w:highlight w:val="none"/>
          <w:lang w:val="zh-CN"/>
        </w:rPr>
      </w:pPr>
      <w:r>
        <w:rPr>
          <w:rFonts w:hint="eastAsia" w:ascii="宋体" w:hAnsi="宋体" w:cs="Times New Roman"/>
          <w:b/>
          <w:color w:val="auto"/>
          <w:highlight w:val="none"/>
          <w:lang w:val="en-US" w:eastAsia="zh-CN"/>
        </w:rPr>
        <w:t>12</w:t>
      </w:r>
      <w:r>
        <w:rPr>
          <w:rFonts w:hint="eastAsia" w:ascii="宋体" w:hAnsi="宋体" w:eastAsia="宋体" w:cs="Times New Roman"/>
          <w:b/>
          <w:color w:val="auto"/>
          <w:highlight w:val="none"/>
          <w:lang w:val="zh-CN"/>
        </w:rPr>
        <w:t>投标保证金交纳证明（银行转账）复印件；</w:t>
      </w:r>
    </w:p>
    <w:p w14:paraId="669EF179">
      <w:pPr>
        <w:tabs>
          <w:tab w:val="left" w:pos="0"/>
          <w:tab w:val="left" w:pos="255"/>
        </w:tabs>
        <w:spacing w:line="360" w:lineRule="auto"/>
        <w:ind w:firstLine="550" w:firstLineChars="261"/>
        <w:rPr>
          <w:rFonts w:hint="eastAsia" w:ascii="宋体" w:hAnsi="宋体" w:eastAsia="宋体" w:cs="Times New Roman"/>
          <w:b/>
          <w:color w:val="auto"/>
          <w:highlight w:val="none"/>
          <w:lang w:val="zh-CN" w:eastAsia="zh-CN"/>
        </w:rPr>
      </w:pPr>
      <w:r>
        <w:rPr>
          <w:rFonts w:hint="eastAsia" w:ascii="宋体" w:hAnsi="宋体" w:cs="Times New Roman"/>
          <w:b/>
          <w:color w:val="auto"/>
          <w:highlight w:val="none"/>
          <w:lang w:val="en-US" w:eastAsia="zh-CN"/>
        </w:rPr>
        <w:t>13</w:t>
      </w:r>
      <w:r>
        <w:rPr>
          <w:rFonts w:hint="eastAsia" w:ascii="宋体" w:hAnsi="宋体" w:eastAsia="宋体" w:cs="Times New Roman"/>
          <w:b/>
          <w:color w:val="auto"/>
          <w:highlight w:val="none"/>
          <w:lang w:val="zh-CN" w:eastAsia="zh-CN"/>
        </w:rPr>
        <w:t>联合体：（若有联合体投标，则需提供联合体协议书）</w:t>
      </w:r>
    </w:p>
    <w:p w14:paraId="43FF463A">
      <w:pPr>
        <w:spacing w:line="380" w:lineRule="exact"/>
        <w:ind w:firstLine="480" w:firstLineChars="200"/>
        <w:rPr>
          <w:rFonts w:hint="eastAsia" w:ascii="宋体" w:hAnsi="宋体"/>
          <w:bCs/>
          <w:color w:val="auto"/>
          <w:sz w:val="24"/>
          <w:highlight w:val="none"/>
        </w:rPr>
      </w:pPr>
      <w:r>
        <w:rPr>
          <w:rFonts w:hint="eastAsia" w:ascii="宋体" w:hAnsi="宋体"/>
          <w:color w:val="auto"/>
          <w:sz w:val="24"/>
          <w:szCs w:val="24"/>
          <w:highlight w:val="none"/>
        </w:rPr>
        <w:t>注：以上“近十二个月”是指投标截止日之前近十二个月（不含投标当月）。</w:t>
      </w:r>
    </w:p>
    <w:p w14:paraId="6443417B">
      <w:pPr>
        <w:spacing w:line="380" w:lineRule="exact"/>
        <w:jc w:val="center"/>
        <w:rPr>
          <w:rFonts w:hint="eastAsia" w:ascii="宋体" w:hAnsi="宋体"/>
          <w:bCs/>
          <w:color w:val="auto"/>
          <w:sz w:val="24"/>
          <w:highlight w:val="none"/>
        </w:rPr>
      </w:pPr>
    </w:p>
    <w:p w14:paraId="1DFA9B9F">
      <w:pPr>
        <w:spacing w:line="380" w:lineRule="exact"/>
        <w:rPr>
          <w:rFonts w:hint="eastAsia" w:ascii="宋体" w:hAnsi="宋体"/>
          <w:bCs/>
          <w:color w:val="auto"/>
          <w:sz w:val="24"/>
          <w:highlight w:val="none"/>
        </w:rPr>
      </w:pPr>
    </w:p>
    <w:p w14:paraId="5F5EF129">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402DA91F">
      <w:pPr>
        <w:spacing w:line="380" w:lineRule="exact"/>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70C08C6D">
      <w:pPr>
        <w:spacing w:line="380" w:lineRule="exact"/>
        <w:ind w:firstLine="480" w:firstLineChars="200"/>
        <w:rPr>
          <w:rFonts w:ascii="黑体" w:eastAsia="黑体"/>
          <w:bCs/>
          <w:color w:val="auto"/>
          <w:sz w:val="36"/>
          <w:highlight w:val="none"/>
        </w:rPr>
      </w:pPr>
      <w:r>
        <w:rPr>
          <w:rFonts w:ascii="宋体" w:hAnsi="宋体"/>
          <w:bCs/>
          <w:color w:val="auto"/>
          <w:sz w:val="24"/>
          <w:szCs w:val="24"/>
          <w:highlight w:val="none"/>
        </w:rPr>
        <w:br w:type="page"/>
      </w:r>
      <w:r>
        <w:rPr>
          <w:rFonts w:hint="eastAsia" w:ascii="黑体" w:hAnsi="宋体" w:eastAsia="黑体"/>
          <w:bCs/>
          <w:color w:val="auto"/>
          <w:sz w:val="24"/>
          <w:szCs w:val="24"/>
          <w:highlight w:val="none"/>
        </w:rPr>
        <w:t>1、关于资格的声明函（格式）：</w:t>
      </w:r>
      <w:bookmarkEnd w:id="253"/>
    </w:p>
    <w:p w14:paraId="1D196FE8">
      <w:pPr>
        <w:spacing w:before="156" w:beforeLines="50" w:after="156" w:afterLines="50"/>
        <w:jc w:val="center"/>
        <w:rPr>
          <w:rFonts w:ascii="黑体" w:eastAsia="黑体"/>
          <w:bCs/>
          <w:color w:val="auto"/>
          <w:sz w:val="32"/>
          <w:highlight w:val="none"/>
        </w:rPr>
      </w:pPr>
      <w:bookmarkStart w:id="254" w:name="报价方关于资格的声明函（格式）"/>
      <w:bookmarkEnd w:id="254"/>
      <w:bookmarkStart w:id="255" w:name="_Toc24943"/>
      <w:r>
        <w:rPr>
          <w:rFonts w:hint="eastAsia" w:ascii="黑体" w:eastAsia="黑体"/>
          <w:bCs/>
          <w:color w:val="auto"/>
          <w:sz w:val="28"/>
          <w:szCs w:val="28"/>
          <w:highlight w:val="none"/>
        </w:rPr>
        <w:t>关于资格的声明函</w:t>
      </w:r>
      <w:bookmarkEnd w:id="255"/>
    </w:p>
    <w:p w14:paraId="2BBE57E8">
      <w:pPr>
        <w:spacing w:line="480" w:lineRule="auto"/>
        <w:jc w:val="center"/>
        <w:rPr>
          <w:rFonts w:hint="eastAsia" w:ascii="宋体" w:eastAsia="宋体"/>
          <w:bCs/>
          <w:color w:val="auto"/>
          <w:sz w:val="24"/>
          <w:szCs w:val="24"/>
          <w:highlight w:val="none"/>
          <w:lang w:eastAsia="zh-CN"/>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YXGYJT202503005</w:t>
      </w:r>
    </w:p>
    <w:p w14:paraId="4CA861A7">
      <w:pPr>
        <w:tabs>
          <w:tab w:val="left" w:pos="6300"/>
        </w:tabs>
        <w:spacing w:line="480" w:lineRule="auto"/>
        <w:jc w:val="center"/>
        <w:rPr>
          <w:rFonts w:asci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61265D2E">
      <w:pPr>
        <w:spacing w:line="480" w:lineRule="auto"/>
        <w:jc w:val="both"/>
        <w:rPr>
          <w:rFonts w:ascii="宋体"/>
          <w:bCs/>
          <w:color w:val="auto"/>
          <w:sz w:val="24"/>
          <w:szCs w:val="24"/>
          <w:highlight w:val="none"/>
        </w:rPr>
      </w:pPr>
    </w:p>
    <w:p w14:paraId="460A72F2">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宜兴市公用投资管理有限公司</w:t>
      </w:r>
      <w:r>
        <w:rPr>
          <w:rFonts w:hint="eastAsia" w:ascii="宋体" w:hAnsi="宋体"/>
          <w:bCs/>
          <w:color w:val="auto"/>
          <w:sz w:val="24"/>
          <w:szCs w:val="24"/>
          <w:highlight w:val="none"/>
        </w:rPr>
        <w:t>：</w:t>
      </w:r>
    </w:p>
    <w:p w14:paraId="2CFC87B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YXGYJT202503005</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采购活动前三年内，在经营活动中没有重大违法记录，且具备履行合同所必需的设备和专业技术能力。我公司（单位）愿针对本次项目（</w:t>
      </w:r>
      <w:r>
        <w:rPr>
          <w:rFonts w:hint="eastAsia" w:ascii="宋体" w:hAnsi="宋体"/>
          <w:bCs/>
          <w:color w:val="auto"/>
          <w:sz w:val="24"/>
          <w:szCs w:val="24"/>
          <w:highlight w:val="none"/>
          <w:lang w:eastAsia="zh-CN"/>
        </w:rPr>
        <w:t>YXGYJT202503005</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14:paraId="5F5DBB30">
      <w:pPr>
        <w:spacing w:line="480" w:lineRule="auto"/>
        <w:rPr>
          <w:rFonts w:ascii="宋体"/>
          <w:bCs/>
          <w:color w:val="auto"/>
          <w:sz w:val="24"/>
          <w:szCs w:val="24"/>
          <w:highlight w:val="none"/>
        </w:rPr>
      </w:pPr>
    </w:p>
    <w:p w14:paraId="7E972EEF">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35D602A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0ABA74AD">
      <w:pPr>
        <w:spacing w:line="360" w:lineRule="auto"/>
        <w:jc w:val="center"/>
        <w:rPr>
          <w:rFonts w:hint="eastAsia" w:ascii="黑体" w:eastAsia="黑体"/>
          <w:bCs/>
          <w:color w:val="auto"/>
          <w:sz w:val="28"/>
          <w:szCs w:val="28"/>
          <w:highlight w:val="none"/>
        </w:rPr>
      </w:pPr>
      <w:bookmarkStart w:id="256" w:name="OLE_LINK36"/>
      <w:bookmarkStart w:id="257" w:name="OLE_LINK152"/>
    </w:p>
    <w:p w14:paraId="5C1411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5"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fill on="t" focussize="0,0"/>
                <v:stroke color="#000000" joinstyle="miter"/>
                <v:imagedata o:title=""/>
                <o:lock v:ext="edit" aspectratio="f"/>
                <v:textbo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75FE08E9">
      <w:pPr>
        <w:spacing w:line="360" w:lineRule="auto"/>
        <w:rPr>
          <w:rFonts w:hint="eastAsia" w:ascii="黑体" w:eastAsia="黑体"/>
          <w:bCs/>
          <w:color w:val="auto"/>
          <w:sz w:val="28"/>
          <w:szCs w:val="28"/>
          <w:highlight w:val="none"/>
        </w:rPr>
      </w:pPr>
    </w:p>
    <w:p w14:paraId="290805C4">
      <w:pPr>
        <w:spacing w:line="360" w:lineRule="auto"/>
        <w:jc w:val="center"/>
        <w:rPr>
          <w:rFonts w:hint="eastAsia" w:ascii="黑体" w:eastAsia="黑体"/>
          <w:bCs/>
          <w:color w:val="auto"/>
          <w:sz w:val="28"/>
          <w:szCs w:val="28"/>
          <w:highlight w:val="none"/>
        </w:rPr>
      </w:pPr>
    </w:p>
    <w:p w14:paraId="29960F3E">
      <w:pPr>
        <w:spacing w:line="360" w:lineRule="auto"/>
        <w:jc w:val="center"/>
        <w:rPr>
          <w:rFonts w:hint="eastAsia" w:ascii="黑体" w:eastAsia="黑体"/>
          <w:bCs/>
          <w:color w:val="auto"/>
          <w:sz w:val="28"/>
          <w:szCs w:val="28"/>
          <w:highlight w:val="none"/>
        </w:rPr>
      </w:pPr>
    </w:p>
    <w:bookmarkEnd w:id="256"/>
    <w:p w14:paraId="6FB99AE6">
      <w:pPr>
        <w:spacing w:line="360" w:lineRule="auto"/>
        <w:jc w:val="center"/>
        <w:rPr>
          <w:rFonts w:hint="eastAsia" w:ascii="黑体" w:eastAsia="黑体"/>
          <w:bCs/>
          <w:color w:val="auto"/>
          <w:sz w:val="28"/>
          <w:szCs w:val="28"/>
          <w:highlight w:val="none"/>
        </w:rPr>
      </w:pPr>
    </w:p>
    <w:bookmarkEnd w:id="257"/>
    <w:p w14:paraId="7271829F">
      <w:pPr>
        <w:rPr>
          <w:rFonts w:hint="eastAsia" w:ascii="黑体" w:hAnsi="宋体" w:eastAsia="黑体"/>
          <w:bCs/>
          <w:color w:val="auto"/>
          <w:sz w:val="24"/>
          <w:szCs w:val="24"/>
          <w:highlight w:val="none"/>
        </w:rPr>
      </w:pPr>
      <w:bookmarkStart w:id="258" w:name="_Toc27231"/>
    </w:p>
    <w:p w14:paraId="4DAE28BD">
      <w:pPr>
        <w:spacing w:line="360" w:lineRule="auto"/>
        <w:ind w:firstLine="480" w:firstLineChars="200"/>
        <w:rPr>
          <w:rFonts w:hint="eastAsia"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r>
        <w:rPr>
          <w:rFonts w:hint="eastAsia" w:ascii="宋体" w:hAnsi="宋体"/>
          <w:color w:val="auto"/>
          <w:sz w:val="24"/>
          <w:szCs w:val="28"/>
          <w:highlight w:val="none"/>
        </w:rPr>
        <w:t xml:space="preserve"> </w:t>
      </w:r>
    </w:p>
    <w:p w14:paraId="16C041D1">
      <w:pPr>
        <w:spacing w:before="156" w:beforeLines="50" w:after="156" w:afterLines="5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14:paraId="28680723">
      <w:pPr>
        <w:jc w:val="center"/>
        <w:rPr>
          <w:rFonts w:hint="eastAsia" w:ascii="宋体" w:hAnsi="宋体"/>
          <w:color w:val="auto"/>
          <w:sz w:val="24"/>
          <w:szCs w:val="28"/>
          <w:highlight w:val="none"/>
        </w:rPr>
      </w:pPr>
    </w:p>
    <w:p w14:paraId="3DF984CB">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r>
        <w:rPr>
          <w:rFonts w:hint="eastAsia" w:ascii="宋体" w:hAnsi="宋体"/>
          <w:color w:val="auto"/>
          <w:sz w:val="24"/>
          <w:szCs w:val="21"/>
          <w:highlight w:val="none"/>
          <w:lang w:val="zh-CN"/>
        </w:rPr>
        <w:t>项目编号：YXGYJT202503005</w:t>
      </w:r>
    </w:p>
    <w:p w14:paraId="7A03169D">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rPr>
        <w:t xml:space="preserve">      </w:t>
      </w:r>
      <w:r>
        <w:rPr>
          <w:rFonts w:hint="eastAsia" w:ascii="宋体" w:hAnsi="宋体"/>
          <w:color w:val="auto"/>
          <w:sz w:val="24"/>
          <w:szCs w:val="21"/>
          <w:highlight w:val="none"/>
          <w:lang w:val="zh-CN"/>
        </w:rPr>
        <w:t xml:space="preserve">  日期：</w:t>
      </w:r>
    </w:p>
    <w:p w14:paraId="1B29E82A">
      <w:pPr>
        <w:tabs>
          <w:tab w:val="left" w:pos="255"/>
        </w:tabs>
        <w:spacing w:line="360" w:lineRule="auto"/>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宜兴市公用投资管理有限公司</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江苏鸿成工程项目管理有限公司</w:t>
      </w:r>
      <w:r>
        <w:rPr>
          <w:rFonts w:hint="eastAsia" w:ascii="宋体" w:hAnsi="宋体"/>
          <w:color w:val="auto"/>
          <w:sz w:val="24"/>
          <w:szCs w:val="21"/>
          <w:highlight w:val="none"/>
          <w:lang w:val="zh-CN"/>
        </w:rPr>
        <w:t>：</w:t>
      </w:r>
    </w:p>
    <w:p w14:paraId="7767570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代表我公司（单位）全权办理针对上述项目的投标、参与开标、谈判、签约等具体工作，并签署全部有关的文件、协议及合同。</w:t>
      </w:r>
    </w:p>
    <w:p w14:paraId="3CC9A30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我公司（单位）对被授权代表人的签名负全部责任。</w:t>
      </w:r>
    </w:p>
    <w:p w14:paraId="3065CC4A">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在撤销授权的书面通知送达你处以前，本授权书一直有效，被授权代表人签署的所有文件（在授权书有效期内签署的）不因授权的撤销而失效。</w:t>
      </w:r>
    </w:p>
    <w:p w14:paraId="2CE1CF4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被授权代表人情况：</w:t>
      </w:r>
    </w:p>
    <w:p w14:paraId="4D585D8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姓名：           性别：        年龄：         职务：</w:t>
      </w:r>
    </w:p>
    <w:p w14:paraId="01C4A9C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身份证号码：                   手机号码：</w:t>
      </w:r>
    </w:p>
    <w:p w14:paraId="268DF5A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办公电话：                     传真：</w:t>
      </w:r>
    </w:p>
    <w:p w14:paraId="23593470">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通讯地址：</w:t>
      </w:r>
    </w:p>
    <w:p w14:paraId="277F25F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 xml:space="preserve">被授权代表人签名：                  </w:t>
      </w:r>
    </w:p>
    <w:p w14:paraId="1E02BE0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单位名称（公章）：</w:t>
      </w:r>
    </w:p>
    <w:p w14:paraId="06AC5E1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法定代表人签名：</w:t>
      </w:r>
    </w:p>
    <w:p w14:paraId="19CE37B1">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fill on="t" focussize="0,0"/>
                <v:stroke color="#000000" joinstyle="miter"/>
                <v:imagedata o:title=""/>
                <o:lock v:ext="edit" aspectratio="f"/>
                <v:textbo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GNxHNAWAgAARQQA&#10;AA4AAAAAAAAAAQAgAAAAJwEAAGRycy9lMm9Eb2MueG1sUEsFBgAAAAAGAAYAWQEAAK8FAAAAAA==&#10;">
                <v:fill on="t" focussize="0,0"/>
                <v:stroke color="#000000" joinstyle="miter"/>
                <v:imagedata o:title=""/>
                <o:lock v:ext="edit" aspectratio="f"/>
                <v:textbo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v:textbox>
              </v:shape>
            </w:pict>
          </mc:Fallback>
        </mc:AlternateContent>
      </w:r>
    </w:p>
    <w:p w14:paraId="361E9F8A">
      <w:pPr>
        <w:spacing w:line="360" w:lineRule="auto"/>
        <w:rPr>
          <w:rFonts w:hint="eastAsia" w:ascii="黑体" w:eastAsia="黑体"/>
          <w:bCs/>
          <w:color w:val="auto"/>
          <w:sz w:val="28"/>
          <w:szCs w:val="28"/>
          <w:highlight w:val="none"/>
        </w:rPr>
      </w:pPr>
    </w:p>
    <w:p w14:paraId="0DB9283B">
      <w:pPr>
        <w:spacing w:line="360" w:lineRule="auto"/>
        <w:jc w:val="center"/>
        <w:rPr>
          <w:rFonts w:hint="eastAsia" w:ascii="黑体" w:eastAsia="黑体"/>
          <w:bCs/>
          <w:color w:val="auto"/>
          <w:sz w:val="28"/>
          <w:szCs w:val="28"/>
          <w:highlight w:val="none"/>
        </w:rPr>
      </w:pPr>
    </w:p>
    <w:p w14:paraId="7171A335">
      <w:pPr>
        <w:spacing w:line="360" w:lineRule="auto"/>
        <w:jc w:val="center"/>
        <w:rPr>
          <w:rFonts w:hint="eastAsia" w:ascii="黑体" w:eastAsia="黑体"/>
          <w:bCs/>
          <w:color w:val="auto"/>
          <w:sz w:val="28"/>
          <w:szCs w:val="28"/>
          <w:highlight w:val="none"/>
        </w:rPr>
      </w:pPr>
    </w:p>
    <w:p w14:paraId="3086CC0B">
      <w:pPr>
        <w:spacing w:line="360" w:lineRule="auto"/>
        <w:ind w:firstLine="480" w:firstLineChars="200"/>
        <w:rPr>
          <w:rFonts w:hint="eastAsia" w:ascii="黑体" w:hAnsi="宋体" w:eastAsia="黑体"/>
          <w:bCs/>
          <w:color w:val="auto"/>
          <w:sz w:val="24"/>
          <w:szCs w:val="24"/>
          <w:highlight w:val="none"/>
        </w:rPr>
      </w:pPr>
    </w:p>
    <w:p w14:paraId="4DD2A073">
      <w:pPr>
        <w:rPr>
          <w:rFonts w:hint="eastAsia" w:ascii="黑体" w:hAnsi="宋体" w:eastAsia="黑体"/>
          <w:bCs/>
          <w:color w:val="auto"/>
          <w:sz w:val="24"/>
          <w:szCs w:val="24"/>
          <w:highlight w:val="none"/>
        </w:rPr>
      </w:pPr>
    </w:p>
    <w:p w14:paraId="2865DA7E">
      <w:pPr>
        <w:tabs>
          <w:tab w:val="left" w:pos="420"/>
          <w:tab w:val="left" w:pos="945"/>
          <w:tab w:val="left" w:pos="1155"/>
        </w:tabs>
        <w:spacing w:line="360" w:lineRule="auto"/>
        <w:ind w:firstLine="602" w:firstLineChars="250"/>
        <w:rPr>
          <w:rFonts w:hint="eastAsia" w:ascii="黑体" w:hAnsi="宋体" w:eastAsia="黑体"/>
          <w:bCs/>
          <w:color w:val="auto"/>
          <w:sz w:val="24"/>
          <w:szCs w:val="24"/>
          <w:highlight w:val="none"/>
        </w:rPr>
      </w:pPr>
      <w:r>
        <w:rPr>
          <w:rFonts w:hint="eastAsia" w:ascii="宋体" w:hAnsi="宋体" w:eastAsia="宋体" w:cs="宋体"/>
          <w:b/>
          <w:bCs/>
          <w:color w:val="000000"/>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bookmarkEnd w:id="258"/>
    </w:p>
    <w:p w14:paraId="56EF7704">
      <w:pPr>
        <w:ind w:firstLine="480" w:firstLineChars="200"/>
        <w:rPr>
          <w:rFonts w:hint="eastAsia" w:ascii="黑体" w:hAnsi="宋体" w:eastAsia="黑体" w:cs="Times New Roman"/>
          <w:bCs/>
          <w:color w:val="000000"/>
          <w:sz w:val="24"/>
          <w:szCs w:val="24"/>
          <w:highlight w:val="none"/>
        </w:rPr>
      </w:pPr>
      <w:r>
        <w:rPr>
          <w:rFonts w:hint="eastAsia" w:ascii="黑体" w:hAnsi="宋体" w:eastAsia="黑体" w:cs="Times New Roman"/>
          <w:bCs/>
          <w:color w:val="000000"/>
          <w:sz w:val="24"/>
          <w:szCs w:val="24"/>
          <w:highlight w:val="none"/>
          <w:lang w:val="en-US" w:eastAsia="zh-CN"/>
        </w:rPr>
        <w:t>3、</w:t>
      </w:r>
      <w:r>
        <w:rPr>
          <w:rFonts w:hint="eastAsia" w:ascii="黑体" w:hAnsi="宋体" w:eastAsia="黑体" w:cs="Times New Roman"/>
          <w:bCs/>
          <w:color w:val="000000"/>
          <w:sz w:val="24"/>
          <w:szCs w:val="24"/>
          <w:highlight w:val="none"/>
        </w:rPr>
        <w:t>联合体协议书（格式）：</w:t>
      </w:r>
    </w:p>
    <w:p w14:paraId="51ED0B4D">
      <w:pPr>
        <w:tabs>
          <w:tab w:val="left" w:pos="255"/>
        </w:tabs>
        <w:spacing w:before="156" w:beforeLines="50" w:after="156" w:afterLines="50" w:line="360" w:lineRule="auto"/>
        <w:jc w:val="center"/>
        <w:rPr>
          <w:rFonts w:hint="eastAsia" w:ascii="宋体" w:hAnsi="宋体" w:eastAsia="宋体" w:cs="Times New Roman"/>
          <w:color w:val="000000"/>
          <w:sz w:val="24"/>
          <w:szCs w:val="21"/>
          <w:highlight w:val="none"/>
          <w:lang w:val="zh-CN"/>
        </w:rPr>
      </w:pPr>
      <w:r>
        <w:rPr>
          <w:rFonts w:hint="eastAsia" w:ascii="黑体" w:hAnsi="黑体" w:eastAsia="黑体" w:cs="Times New Roman"/>
          <w:color w:val="000000"/>
          <w:sz w:val="28"/>
          <w:szCs w:val="21"/>
          <w:highlight w:val="none"/>
          <w:lang w:val="zh-CN"/>
        </w:rPr>
        <w:t>联合体协议书</w:t>
      </w:r>
    </w:p>
    <w:p w14:paraId="736F405B">
      <w:pPr>
        <w:tabs>
          <w:tab w:val="left" w:pos="255"/>
        </w:tabs>
        <w:spacing w:line="360" w:lineRule="auto"/>
        <w:jc w:val="center"/>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rPr>
        <w:t xml:space="preserve">                                </w:t>
      </w:r>
    </w:p>
    <w:p w14:paraId="7A7157B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 xml:space="preserve"> </w:t>
      </w:r>
      <w:r>
        <w:rPr>
          <w:rFonts w:hint="eastAsia" w:ascii="宋体" w:hAnsi="宋体" w:eastAsia="宋体" w:cs="Times New Roman"/>
          <w:color w:val="000000"/>
          <w:sz w:val="24"/>
          <w:szCs w:val="21"/>
          <w:highlight w:val="none"/>
          <w:u w:val="single"/>
          <w:lang w:val="zh-CN"/>
        </w:rPr>
        <w:t xml:space="preserve">    （所有成员单位名称）             </w:t>
      </w:r>
      <w:r>
        <w:rPr>
          <w:rFonts w:hint="eastAsia" w:ascii="宋体" w:hAnsi="宋体" w:eastAsia="宋体" w:cs="Times New Roman"/>
          <w:color w:val="000000"/>
          <w:sz w:val="24"/>
          <w:szCs w:val="21"/>
          <w:highlight w:val="none"/>
          <w:lang w:val="zh-CN"/>
        </w:rPr>
        <w:t>自愿组成联合体，共同参加</w:t>
      </w:r>
      <w:r>
        <w:rPr>
          <w:rFonts w:hint="eastAsia" w:ascii="宋体" w:hAnsi="宋体" w:eastAsia="宋体" w:cs="Times New Roman"/>
          <w:color w:val="000000"/>
          <w:sz w:val="24"/>
          <w:szCs w:val="21"/>
          <w:highlight w:val="none"/>
          <w:lang w:val="zh-CN" w:eastAsia="zh-CN"/>
        </w:rPr>
        <w:t>宜兴市公用投资管理有限公司</w:t>
      </w:r>
      <w:r>
        <w:rPr>
          <w:rFonts w:hint="eastAsia" w:ascii="宋体" w:hAnsi="宋体" w:eastAsia="宋体" w:cs="Times New Roman"/>
          <w:color w:val="000000"/>
          <w:sz w:val="24"/>
          <w:szCs w:val="21"/>
          <w:highlight w:val="none"/>
          <w:lang w:val="en-US" w:eastAsia="zh-CN"/>
        </w:rPr>
        <w:t>的</w:t>
      </w:r>
      <w:r>
        <w:rPr>
          <w:rFonts w:hint="eastAsia" w:ascii="宋体" w:hAnsi="宋体" w:cs="Times New Roman"/>
          <w:color w:val="000000"/>
          <w:sz w:val="24"/>
          <w:szCs w:val="21"/>
          <w:highlight w:val="none"/>
          <w:lang w:val="zh-CN" w:eastAsia="zh-CN"/>
        </w:rPr>
        <w:t>宜兴市滆湖生态圈建设工程—生态清淤三期工程环境监测及环保验收项目</w:t>
      </w:r>
      <w:r>
        <w:rPr>
          <w:rFonts w:hint="eastAsia" w:ascii="宋体" w:hAnsi="宋体" w:eastAsia="宋体" w:cs="Times New Roman"/>
          <w:color w:val="000000"/>
          <w:sz w:val="24"/>
          <w:szCs w:val="21"/>
          <w:highlight w:val="none"/>
          <w:lang w:val="zh-CN"/>
        </w:rPr>
        <w:t>（项目编号：</w:t>
      </w:r>
      <w:r>
        <w:rPr>
          <w:rFonts w:hint="eastAsia" w:ascii="宋体" w:hAnsi="宋体" w:eastAsia="宋体" w:cs="Times New Roman"/>
          <w:color w:val="000000"/>
          <w:sz w:val="24"/>
          <w:szCs w:val="21"/>
          <w:highlight w:val="none"/>
          <w:lang w:val="en-US" w:eastAsia="zh-CN"/>
        </w:rPr>
        <w:t>*****</w:t>
      </w:r>
      <w:r>
        <w:rPr>
          <w:rFonts w:hint="eastAsia" w:ascii="宋体" w:hAnsi="宋体" w:eastAsia="宋体" w:cs="Times New Roman"/>
          <w:color w:val="000000"/>
          <w:sz w:val="24"/>
          <w:szCs w:val="21"/>
          <w:highlight w:val="none"/>
          <w:lang w:val="zh-CN"/>
        </w:rPr>
        <w:t>）的投标。现就联合体投标事宜订立如下协议。</w:t>
      </w:r>
    </w:p>
    <w:p w14:paraId="553AAE4F">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1、</w:t>
      </w:r>
      <w:r>
        <w:rPr>
          <w:rFonts w:hint="eastAsia" w:ascii="宋体" w:hAnsi="宋体" w:eastAsia="宋体" w:cs="Times New Roman"/>
          <w:color w:val="000000"/>
          <w:sz w:val="24"/>
          <w:szCs w:val="21"/>
          <w:highlight w:val="none"/>
          <w:u w:val="single"/>
          <w:lang w:val="zh-CN"/>
        </w:rPr>
        <w:t xml:space="preserve">（某成员单位名称）              </w:t>
      </w:r>
      <w:r>
        <w:rPr>
          <w:rFonts w:hint="eastAsia" w:ascii="宋体" w:hAnsi="宋体" w:eastAsia="宋体" w:cs="Times New Roman"/>
          <w:color w:val="000000"/>
          <w:sz w:val="24"/>
          <w:szCs w:val="21"/>
          <w:highlight w:val="none"/>
          <w:lang w:val="zh-CN"/>
        </w:rPr>
        <w:t>为本次投标的主体单位，联合体以主体单位的名义参加投标。</w:t>
      </w:r>
    </w:p>
    <w:p w14:paraId="06708D6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2、联合体主体单位代表联合体各成员负责本次招标项目投标文件的编制和合同谈判活动，并代表联合体提交和接收相关的资料、信息及指示，并处理与之有关的一切事务，负责合同实施阶段的主办、组织和协调工作。主办单位在投标、开标、评标、合同谈判过程中所签署的一切文件和处理与本次招标有关的一切事务，联合体各方均予以承认并承担法律责任。</w:t>
      </w:r>
    </w:p>
    <w:p w14:paraId="275F6634">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3、联合体将严格按照招标文件的各项要求，递交投标文件，履行合同，并对外承担连带责任。</w:t>
      </w:r>
    </w:p>
    <w:p w14:paraId="775509C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4、联合体各成员单位内部的职责分工如下：</w:t>
      </w:r>
    </w:p>
    <w:p w14:paraId="760197E8">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p>
    <w:p w14:paraId="344ED5DD">
      <w:pPr>
        <w:numPr>
          <w:ilvl w:val="0"/>
          <w:numId w:val="8"/>
        </w:num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其他：</w:t>
      </w:r>
    </w:p>
    <w:p w14:paraId="484631CB">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rPr>
        <w:t>6</w:t>
      </w:r>
      <w:r>
        <w:rPr>
          <w:rFonts w:hint="eastAsia" w:ascii="宋体" w:hAnsi="宋体" w:eastAsia="宋体" w:cs="Times New Roman"/>
          <w:color w:val="000000"/>
          <w:sz w:val="24"/>
          <w:szCs w:val="21"/>
          <w:highlight w:val="none"/>
          <w:lang w:val="zh-CN"/>
        </w:rPr>
        <w:t>、本协议书自签署之日起生效，至本次招投标有关事务结束且合同履行完毕后自动失效。</w:t>
      </w:r>
    </w:p>
    <w:p w14:paraId="4589BE6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注：本协议书由被授权代表签字的，应附法定代表人签字的授权委托书。</w:t>
      </w:r>
    </w:p>
    <w:p w14:paraId="7B8116ED">
      <w:pPr>
        <w:ind w:firstLine="6480" w:firstLineChars="2700"/>
        <w:rPr>
          <w:rFonts w:hint="eastAsia" w:ascii="宋体" w:hAnsi="宋体" w:eastAsia="宋体" w:cs="Times New Roman"/>
          <w:bCs/>
          <w:color w:val="000000"/>
          <w:sz w:val="24"/>
          <w:highlight w:val="none"/>
        </w:rPr>
      </w:pPr>
    </w:p>
    <w:p w14:paraId="5CDC64EC">
      <w:pPr>
        <w:ind w:left="6390" w:leftChars="2700" w:hanging="720" w:hangingChars="3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 xml:space="preserve">                                                主 体 单 位（签章）：</w:t>
      </w:r>
    </w:p>
    <w:p w14:paraId="24DD77D9">
      <w:pPr>
        <w:ind w:firstLine="6480" w:firstLineChars="2700"/>
        <w:rPr>
          <w:rFonts w:hint="eastAsia" w:ascii="宋体" w:hAnsi="宋体" w:eastAsia="宋体" w:cs="Times New Roman"/>
          <w:bCs/>
          <w:color w:val="000000"/>
          <w:sz w:val="24"/>
          <w:highlight w:val="none"/>
        </w:rPr>
      </w:pPr>
    </w:p>
    <w:p w14:paraId="754F4B77">
      <w:pPr>
        <w:ind w:left="6390" w:leftChars="2700" w:hanging="720" w:hangingChars="3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 xml:space="preserve">                                                主 体 单 位（签名）：</w:t>
      </w:r>
    </w:p>
    <w:p w14:paraId="463AA338">
      <w:pPr>
        <w:ind w:firstLine="6480" w:firstLineChars="2700"/>
        <w:rPr>
          <w:rFonts w:hint="eastAsia" w:ascii="宋体" w:hAnsi="宋体" w:eastAsia="宋体" w:cs="Times New Roman"/>
          <w:bCs/>
          <w:color w:val="000000"/>
          <w:sz w:val="24"/>
          <w:highlight w:val="none"/>
        </w:rPr>
      </w:pPr>
    </w:p>
    <w:p w14:paraId="5E8B78A4">
      <w:pPr>
        <w:ind w:firstLine="6480" w:firstLineChars="2700"/>
        <w:rPr>
          <w:rFonts w:hint="eastAsia" w:ascii="宋体" w:hAnsi="宋体" w:eastAsia="宋体" w:cs="Times New Roman"/>
          <w:bCs/>
          <w:color w:val="000000"/>
          <w:sz w:val="24"/>
          <w:highlight w:val="none"/>
        </w:rPr>
      </w:pPr>
    </w:p>
    <w:p w14:paraId="1604A75B">
      <w:pPr>
        <w:ind w:firstLine="6480" w:firstLineChars="27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成 员 单 位（签章）：</w:t>
      </w:r>
    </w:p>
    <w:p w14:paraId="63D3D2C3">
      <w:pPr>
        <w:ind w:firstLine="6480" w:firstLineChars="2700"/>
        <w:rPr>
          <w:rFonts w:hint="eastAsia" w:ascii="宋体" w:hAnsi="宋体" w:eastAsia="宋体" w:cs="Times New Roman"/>
          <w:bCs/>
          <w:color w:val="000000"/>
          <w:sz w:val="24"/>
          <w:highlight w:val="none"/>
        </w:rPr>
      </w:pPr>
    </w:p>
    <w:p w14:paraId="2671C8A4">
      <w:pPr>
        <w:ind w:firstLine="6480" w:firstLineChars="27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成 员 单 位（签名）：</w:t>
      </w:r>
    </w:p>
    <w:p w14:paraId="7191316F">
      <w:pPr>
        <w:ind w:firstLine="6240" w:firstLineChars="2600"/>
        <w:rPr>
          <w:rFonts w:hint="eastAsia" w:ascii="宋体" w:hAnsi="宋体" w:eastAsia="宋体" w:cs="Times New Roman"/>
          <w:bCs/>
          <w:color w:val="000000"/>
          <w:sz w:val="24"/>
          <w:highlight w:val="none"/>
        </w:rPr>
      </w:pPr>
    </w:p>
    <w:p w14:paraId="154B5AEF">
      <w:pPr>
        <w:ind w:firstLine="480" w:firstLineChars="200"/>
        <w:rPr>
          <w:rFonts w:hint="eastAsia" w:ascii="黑体" w:hAnsi="宋体" w:eastAsia="黑体"/>
          <w:bCs/>
          <w:color w:val="auto"/>
          <w:sz w:val="24"/>
          <w:szCs w:val="24"/>
          <w:highlight w:val="none"/>
        </w:rPr>
      </w:pPr>
    </w:p>
    <w:p w14:paraId="08183A70">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14:paraId="496CEA7A">
      <w:pPr>
        <w:ind w:firstLine="480" w:firstLineChars="200"/>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技术条款及相关要求偏离表</w:t>
      </w:r>
      <w:r>
        <w:rPr>
          <w:rFonts w:hint="eastAsia" w:ascii="黑体" w:hAnsi="宋体" w:eastAsia="黑体"/>
          <w:bCs/>
          <w:color w:val="auto"/>
          <w:sz w:val="24"/>
          <w:szCs w:val="24"/>
          <w:highlight w:val="none"/>
        </w:rPr>
        <w:t>（格式）：</w:t>
      </w:r>
    </w:p>
    <w:p w14:paraId="5673747B">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技术条款及相关要求偏离表</w:t>
      </w:r>
    </w:p>
    <w:p w14:paraId="37DC04F0">
      <w:pPr>
        <w:tabs>
          <w:tab w:val="left" w:pos="255"/>
        </w:tabs>
        <w:spacing w:before="156" w:beforeLines="50" w:after="156" w:afterLines="50" w:line="360" w:lineRule="auto"/>
        <w:ind w:left="420" w:leftChars="200" w:firstLine="480" w:firstLineChars="200"/>
        <w:rPr>
          <w:rFonts w:hint="eastAsia" w:ascii="宋体" w:hAnsi="宋体"/>
          <w:color w:val="auto"/>
          <w:sz w:val="24"/>
          <w:szCs w:val="21"/>
          <w:highlight w:val="none"/>
        </w:rPr>
      </w:pPr>
      <w:r>
        <w:rPr>
          <w:rFonts w:hint="eastAsia" w:ascii="宋体" w:hAnsi="宋体"/>
          <w:color w:val="auto"/>
          <w:sz w:val="24"/>
          <w:szCs w:val="21"/>
          <w:highlight w:val="none"/>
          <w:lang w:val="zh-CN"/>
        </w:rPr>
        <w:t>供应商名称（盖章）：               项目编号：YXGYJT202503005</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1DD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01B9EA3D">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noWrap w:val="0"/>
            <w:vAlign w:val="center"/>
          </w:tcPr>
          <w:p w14:paraId="39A902A3">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noWrap w:val="0"/>
            <w:vAlign w:val="center"/>
          </w:tcPr>
          <w:p w14:paraId="661A8F4C">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noWrap w:val="0"/>
            <w:vAlign w:val="center"/>
          </w:tcPr>
          <w:p w14:paraId="759BEBD6">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noWrap w:val="0"/>
            <w:vAlign w:val="center"/>
          </w:tcPr>
          <w:p w14:paraId="0327E969">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14:paraId="63795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79538022">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BA256A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55BEF7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6BEBD0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2E478D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F99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0CC04B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504B5A8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39B2546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6E47B7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6B0975C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890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8B55326">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EC5AC3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1E63E9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59032DA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1B3D34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42E49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428D62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D9BB12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17F31D9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7AC7E6D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220C648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9FF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907977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BC5936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43A8B1F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28964D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76ECC9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7AE5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1EC47D9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A66BDB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425F0C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D5EE97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3B7E1B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D1B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C4CB94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0E1790A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2FF58BF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48D1157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7133C27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bl>
    <w:p w14:paraId="486A1A92">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注：供应商应对照招标文件“第</w:t>
      </w:r>
      <w:r>
        <w:rPr>
          <w:rFonts w:hint="eastAsia" w:ascii="宋体" w:hAnsi="宋体"/>
          <w:bCs/>
          <w:color w:val="auto"/>
          <w:sz w:val="24"/>
          <w:szCs w:val="24"/>
          <w:highlight w:val="none"/>
        </w:rPr>
        <w:t>三</w:t>
      </w:r>
      <w:r>
        <w:rPr>
          <w:rFonts w:hint="eastAsia" w:ascii="宋体" w:hAnsi="宋体"/>
          <w:bCs/>
          <w:color w:val="auto"/>
          <w:sz w:val="24"/>
          <w:szCs w:val="24"/>
          <w:highlight w:val="none"/>
          <w:lang w:val="zh-CN"/>
        </w:rPr>
        <w:t>章</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项目技术要求和有关说明”的相关要求，将自身响应的偏离情况（与招标文件要求不一致的地方）详细填入上表，并注明“正偏离/负偏离”；若未填写上表，视为完全响应。</w:t>
      </w:r>
    </w:p>
    <w:p w14:paraId="685F872B">
      <w:pPr>
        <w:tabs>
          <w:tab w:val="left" w:pos="255"/>
        </w:tabs>
        <w:spacing w:line="360" w:lineRule="auto"/>
        <w:ind w:left="420" w:leftChars="200" w:firstLine="480" w:firstLineChars="200"/>
        <w:rPr>
          <w:rFonts w:hint="eastAsia" w:ascii="宋体" w:hAnsi="宋体"/>
          <w:color w:val="auto"/>
          <w:sz w:val="24"/>
          <w:szCs w:val="21"/>
          <w:highlight w:val="none"/>
          <w:lang w:val="zh-CN"/>
        </w:rPr>
      </w:pPr>
    </w:p>
    <w:p w14:paraId="168C7122">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5D3B071">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ascii="黑体" w:hAnsi="宋体" w:eastAsia="黑体"/>
          <w:bCs/>
          <w:color w:val="auto"/>
          <w:sz w:val="24"/>
          <w:szCs w:val="24"/>
          <w:highlight w:val="none"/>
          <w:lang w:val="zh-CN"/>
        </w:rPr>
        <w:br w:type="page"/>
      </w:r>
      <w:r>
        <w:rPr>
          <w:rFonts w:hint="eastAsia" w:ascii="黑体" w:hAnsi="宋体" w:eastAsia="黑体"/>
          <w:bCs/>
          <w:color w:val="auto"/>
          <w:sz w:val="24"/>
          <w:szCs w:val="24"/>
          <w:highlight w:val="none"/>
          <w:lang w:val="zh-CN"/>
        </w:rPr>
        <w:t>（五）招标文件第</w:t>
      </w:r>
      <w:r>
        <w:rPr>
          <w:rFonts w:hint="eastAsia" w:ascii="黑体" w:hAnsi="宋体" w:eastAsia="黑体"/>
          <w:bCs/>
          <w:color w:val="auto"/>
          <w:sz w:val="24"/>
          <w:szCs w:val="24"/>
          <w:highlight w:val="none"/>
          <w:lang w:val="en-US" w:eastAsia="zh-CN"/>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39B4741F">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764F67C0">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1E82C649">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471F03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7F7ADA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DCD418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23BF5A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A85B8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AC7374E">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46D740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AACD42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213141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E8211F6">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E9E588B">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EE45E4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39162E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D2D1DC5">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8F170D0">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DF8BEC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4AD950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F79548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E651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B315DF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F8F4F1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14C52F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769BC1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7A798D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3539B1C">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EE5FA35">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57F26E15">
      <w:pPr>
        <w:tabs>
          <w:tab w:val="left" w:pos="255"/>
        </w:tabs>
        <w:spacing w:line="360" w:lineRule="auto"/>
        <w:ind w:firstLine="480" w:firstLineChars="200"/>
        <w:jc w:val="left"/>
        <w:rPr>
          <w:rFonts w:hint="default" w:ascii="黑体" w:hAnsi="宋体" w:eastAsia="黑体"/>
          <w:bCs/>
          <w:color w:val="auto"/>
          <w:sz w:val="24"/>
          <w:szCs w:val="24"/>
          <w:highlight w:val="none"/>
          <w:lang w:val="en-US" w:eastAsia="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en-US" w:eastAsia="zh-CN"/>
        </w:rPr>
        <w:t>要求投标人提供相关内容承诺函（格式自拟）</w:t>
      </w:r>
    </w:p>
    <w:p w14:paraId="4DB2C1D1">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br w:type="page"/>
      </w:r>
    </w:p>
    <w:p w14:paraId="6809ACE2">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eastAsia="zh-CN"/>
        </w:rPr>
        <w:t>（</w:t>
      </w:r>
      <w:r>
        <w:rPr>
          <w:rFonts w:hint="eastAsia" w:ascii="黑体" w:hAnsi="宋体" w:eastAsia="黑体"/>
          <w:bCs/>
          <w:color w:val="auto"/>
          <w:sz w:val="24"/>
          <w:szCs w:val="24"/>
          <w:highlight w:val="none"/>
          <w:lang w:val="en-US" w:eastAsia="zh-CN"/>
        </w:rPr>
        <w:t>七</w:t>
      </w:r>
      <w:r>
        <w:rPr>
          <w:rFonts w:hint="eastAsia" w:ascii="黑体" w:hAnsi="宋体" w:eastAsia="黑体"/>
          <w:bCs/>
          <w:color w:val="auto"/>
          <w:sz w:val="24"/>
          <w:szCs w:val="24"/>
          <w:highlight w:val="none"/>
          <w:lang w:val="zh-CN" w:eastAsia="zh-CN"/>
        </w:rPr>
        <w:t>）服务内容的详细说明及服务方案（格式自拟）</w:t>
      </w:r>
      <w:r>
        <w:rPr>
          <w:rFonts w:hint="eastAsia" w:ascii="黑体" w:hAnsi="宋体" w:eastAsia="黑体"/>
          <w:bCs/>
          <w:color w:val="auto"/>
          <w:sz w:val="24"/>
          <w:szCs w:val="24"/>
          <w:highlight w:val="none"/>
          <w:lang w:val="zh-CN"/>
        </w:rPr>
        <w:br w:type="textWrapping"/>
      </w:r>
    </w:p>
    <w:p w14:paraId="1CDF9B30">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br w:type="page"/>
      </w:r>
    </w:p>
    <w:p w14:paraId="70AB937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en-US" w:eastAsia="zh-CN"/>
        </w:rPr>
        <w:t>八</w:t>
      </w:r>
      <w:r>
        <w:rPr>
          <w:rFonts w:hint="eastAsia" w:ascii="黑体" w:hAnsi="宋体" w:eastAsia="黑体"/>
          <w:bCs/>
          <w:color w:val="auto"/>
          <w:sz w:val="24"/>
          <w:szCs w:val="24"/>
          <w:highlight w:val="none"/>
          <w:lang w:val="zh-CN"/>
        </w:rPr>
        <w:t>）供应商企业概况（格式）</w:t>
      </w:r>
    </w:p>
    <w:p w14:paraId="75C4DDF4">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供应商企业概况</w:t>
      </w:r>
    </w:p>
    <w:p w14:paraId="6C877DA6">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69"/>
        <w:gridCol w:w="2350"/>
        <w:gridCol w:w="2640"/>
      </w:tblGrid>
      <w:tr w14:paraId="7B549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206C2488">
            <w:pPr>
              <w:snapToGrid w:val="0"/>
              <w:spacing w:line="360" w:lineRule="auto"/>
              <w:jc w:val="center"/>
              <w:rPr>
                <w:rFonts w:hint="eastAsia"/>
                <w:color w:val="auto"/>
                <w:sz w:val="24"/>
                <w:highlight w:val="none"/>
              </w:rPr>
            </w:pPr>
            <w:r>
              <w:rPr>
                <w:rFonts w:hint="eastAsia" w:ascii="宋体" w:hAnsi="宋体"/>
                <w:color w:val="auto"/>
                <w:sz w:val="24"/>
                <w:highlight w:val="none"/>
              </w:rPr>
              <w:t>公司名称</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708E4764">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04F04B1C">
            <w:pPr>
              <w:snapToGrid w:val="0"/>
              <w:spacing w:line="360" w:lineRule="auto"/>
              <w:jc w:val="center"/>
              <w:rPr>
                <w:rFonts w:hint="eastAsia"/>
                <w:color w:val="auto"/>
                <w:sz w:val="24"/>
                <w:highlight w:val="none"/>
              </w:rPr>
            </w:pPr>
            <w:r>
              <w:rPr>
                <w:rFonts w:hint="eastAsia" w:ascii="宋体" w:hAnsi="宋体"/>
                <w:color w:val="auto"/>
                <w:sz w:val="24"/>
                <w:highlight w:val="none"/>
              </w:rPr>
              <w:t>营业执照编号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72E67284">
            <w:pPr>
              <w:snapToGrid w:val="0"/>
              <w:spacing w:line="360" w:lineRule="auto"/>
              <w:jc w:val="center"/>
              <w:rPr>
                <w:rFonts w:hint="eastAsia"/>
                <w:color w:val="auto"/>
                <w:sz w:val="24"/>
                <w:highlight w:val="none"/>
              </w:rPr>
            </w:pPr>
          </w:p>
        </w:tc>
      </w:tr>
      <w:tr w14:paraId="592C8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73E3E7DE">
            <w:pPr>
              <w:snapToGrid w:val="0"/>
              <w:spacing w:line="360" w:lineRule="auto"/>
              <w:jc w:val="center"/>
              <w:rPr>
                <w:rFonts w:hint="eastAsia"/>
                <w:color w:val="auto"/>
                <w:sz w:val="24"/>
                <w:highlight w:val="none"/>
              </w:rPr>
            </w:pPr>
            <w:r>
              <w:rPr>
                <w:rFonts w:hint="eastAsia" w:ascii="宋体" w:hAnsi="宋体"/>
                <w:color w:val="auto"/>
                <w:sz w:val="24"/>
                <w:highlight w:val="none"/>
              </w:rPr>
              <w:t>法定代表人</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56F0B2F5">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78202A2D">
            <w:pPr>
              <w:snapToGrid w:val="0"/>
              <w:spacing w:line="360" w:lineRule="auto"/>
              <w:jc w:val="center"/>
              <w:rPr>
                <w:rFonts w:hint="eastAsia"/>
                <w:color w:val="auto"/>
                <w:sz w:val="24"/>
                <w:highlight w:val="none"/>
              </w:rPr>
            </w:pPr>
            <w:r>
              <w:rPr>
                <w:rFonts w:hint="eastAsia" w:ascii="宋体" w:hAnsi="宋体"/>
                <w:color w:val="auto"/>
                <w:sz w:val="24"/>
                <w:highlight w:val="none"/>
              </w:rPr>
              <w:t>注册地址</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F6C8012">
            <w:pPr>
              <w:snapToGrid w:val="0"/>
              <w:spacing w:line="360" w:lineRule="auto"/>
              <w:jc w:val="center"/>
              <w:rPr>
                <w:rFonts w:hint="eastAsia"/>
                <w:color w:val="auto"/>
                <w:sz w:val="24"/>
                <w:highlight w:val="none"/>
              </w:rPr>
            </w:pPr>
          </w:p>
        </w:tc>
      </w:tr>
      <w:tr w14:paraId="212F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35556ABC">
            <w:pPr>
              <w:snapToGrid w:val="0"/>
              <w:spacing w:line="360" w:lineRule="auto"/>
              <w:jc w:val="center"/>
              <w:rPr>
                <w:rFonts w:hint="eastAsia"/>
                <w:color w:val="auto"/>
                <w:sz w:val="24"/>
                <w:highlight w:val="none"/>
              </w:rPr>
            </w:pPr>
            <w:r>
              <w:rPr>
                <w:rFonts w:hint="eastAsia" w:ascii="宋体" w:hAnsi="宋体"/>
                <w:color w:val="auto"/>
                <w:sz w:val="24"/>
                <w:highlight w:val="none"/>
              </w:rPr>
              <w:t>企业资质</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08B83E7B">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3771B06A">
            <w:pPr>
              <w:snapToGrid w:val="0"/>
              <w:spacing w:line="360" w:lineRule="auto"/>
              <w:jc w:val="center"/>
              <w:rPr>
                <w:rFonts w:hint="eastAsia"/>
                <w:color w:val="auto"/>
                <w:sz w:val="24"/>
                <w:highlight w:val="none"/>
              </w:rPr>
            </w:pPr>
            <w:r>
              <w:rPr>
                <w:rFonts w:hint="eastAsia" w:ascii="宋体" w:hAnsi="宋体"/>
                <w:color w:val="auto"/>
                <w:sz w:val="24"/>
                <w:highlight w:val="none"/>
              </w:rPr>
              <w:t>成立时间</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57997D7">
            <w:pPr>
              <w:snapToGrid w:val="0"/>
              <w:spacing w:line="360" w:lineRule="auto"/>
              <w:jc w:val="center"/>
              <w:rPr>
                <w:rFonts w:hint="eastAsia"/>
                <w:color w:val="auto"/>
                <w:sz w:val="24"/>
                <w:highlight w:val="none"/>
              </w:rPr>
            </w:pPr>
          </w:p>
        </w:tc>
      </w:tr>
      <w:tr w14:paraId="7380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56C3A804">
            <w:pPr>
              <w:snapToGrid w:val="0"/>
              <w:spacing w:line="360" w:lineRule="auto"/>
              <w:jc w:val="center"/>
              <w:rPr>
                <w:rFonts w:hint="eastAsia"/>
                <w:color w:val="auto"/>
                <w:sz w:val="24"/>
                <w:highlight w:val="none"/>
              </w:rPr>
            </w:pPr>
            <w:r>
              <w:rPr>
                <w:rFonts w:hint="eastAsia" w:ascii="宋体" w:hAnsi="宋体"/>
                <w:color w:val="auto"/>
                <w:sz w:val="24"/>
                <w:highlight w:val="none"/>
              </w:rPr>
              <w:t>公司主要业务综述</w:t>
            </w:r>
          </w:p>
        </w:tc>
        <w:tc>
          <w:tcPr>
            <w:tcW w:w="7859" w:type="dxa"/>
            <w:gridSpan w:val="3"/>
            <w:tcBorders>
              <w:top w:val="single" w:color="auto" w:sz="4" w:space="0"/>
              <w:left w:val="single" w:color="auto" w:sz="4" w:space="0"/>
              <w:bottom w:val="single" w:color="auto" w:sz="4" w:space="0"/>
              <w:right w:val="single" w:color="auto" w:sz="4" w:space="0"/>
            </w:tcBorders>
            <w:noWrap w:val="0"/>
            <w:vAlign w:val="center"/>
          </w:tcPr>
          <w:p w14:paraId="616AADCD">
            <w:pPr>
              <w:snapToGrid w:val="0"/>
              <w:spacing w:line="360" w:lineRule="auto"/>
              <w:jc w:val="center"/>
              <w:rPr>
                <w:rFonts w:hint="eastAsia"/>
                <w:color w:val="auto"/>
                <w:sz w:val="24"/>
                <w:highlight w:val="none"/>
              </w:rPr>
            </w:pPr>
          </w:p>
        </w:tc>
      </w:tr>
    </w:tbl>
    <w:p w14:paraId="7D8BEEC4">
      <w:pPr>
        <w:tabs>
          <w:tab w:val="left" w:pos="255"/>
        </w:tabs>
        <w:spacing w:line="360" w:lineRule="auto"/>
        <w:ind w:left="840" w:leftChars="400"/>
        <w:rPr>
          <w:rFonts w:hint="eastAsia" w:ascii="宋体" w:hAnsi="宋体"/>
          <w:bCs/>
          <w:color w:val="auto"/>
          <w:sz w:val="24"/>
          <w:szCs w:val="24"/>
          <w:highlight w:val="none"/>
          <w:lang w:val="zh-CN"/>
        </w:rPr>
      </w:pPr>
    </w:p>
    <w:p w14:paraId="3C80C07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3FD4825">
      <w:pPr>
        <w:ind w:firstLine="420"/>
        <w:rPr>
          <w:rFonts w:hint="eastAsia" w:ascii="宋体" w:hAnsi="宋体"/>
          <w:color w:val="auto"/>
          <w:sz w:val="24"/>
          <w:szCs w:val="21"/>
          <w:highlight w:val="none"/>
          <w:lang w:val="zh-CN"/>
        </w:rPr>
      </w:pPr>
      <w:r>
        <w:rPr>
          <w:rFonts w:ascii="宋体" w:hAnsi="宋体"/>
          <w:color w:val="auto"/>
          <w:sz w:val="24"/>
          <w:szCs w:val="21"/>
          <w:highlight w:val="none"/>
          <w:lang w:val="zh-CN"/>
        </w:rPr>
        <w:br w:type="page"/>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en-US" w:eastAsia="zh-CN"/>
        </w:rPr>
        <w:t>九</w:t>
      </w:r>
      <w:r>
        <w:rPr>
          <w:rFonts w:hint="eastAsia" w:ascii="黑体" w:hAnsi="宋体" w:eastAsia="黑体"/>
          <w:bCs/>
          <w:color w:val="auto"/>
          <w:sz w:val="24"/>
          <w:szCs w:val="24"/>
          <w:highlight w:val="none"/>
          <w:lang w:val="zh-CN"/>
        </w:rPr>
        <w:t>）项目人员配置清单（格式）</w:t>
      </w:r>
    </w:p>
    <w:p w14:paraId="56E1173B">
      <w:pPr>
        <w:tabs>
          <w:tab w:val="left" w:pos="255"/>
        </w:tabs>
        <w:spacing w:line="360" w:lineRule="auto"/>
        <w:rPr>
          <w:rFonts w:hint="eastAsia" w:ascii="宋体" w:hAnsi="宋体"/>
          <w:bCs/>
          <w:color w:val="auto"/>
          <w:sz w:val="24"/>
          <w:szCs w:val="24"/>
          <w:highlight w:val="none"/>
          <w:lang w:val="zh-CN"/>
        </w:rPr>
      </w:pPr>
    </w:p>
    <w:p w14:paraId="34BC9F00">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2C5CCD55">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gridCol w:w="1004"/>
      </w:tblGrid>
      <w:tr w14:paraId="4E0C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9269127">
            <w:pPr>
              <w:jc w:val="center"/>
              <w:rPr>
                <w:rFonts w:hint="eastAsia"/>
                <w:color w:val="auto"/>
                <w:sz w:val="24"/>
                <w:highlight w:val="none"/>
              </w:rPr>
            </w:pPr>
            <w:r>
              <w:rPr>
                <w:rFonts w:hint="eastAsia" w:ascii="宋体" w:hAnsi="宋体"/>
                <w:color w:val="auto"/>
                <w:sz w:val="24"/>
                <w:highlight w:val="none"/>
              </w:rPr>
              <w:t>序号</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E012CD6">
            <w:pPr>
              <w:jc w:val="center"/>
              <w:rPr>
                <w:rFonts w:hint="eastAsia"/>
                <w:color w:val="auto"/>
                <w:sz w:val="24"/>
                <w:highlight w:val="none"/>
              </w:rPr>
            </w:pPr>
            <w:r>
              <w:rPr>
                <w:rFonts w:hint="eastAsia" w:ascii="宋体" w:hAnsi="宋体"/>
                <w:color w:val="auto"/>
                <w:sz w:val="24"/>
                <w:highlight w:val="none"/>
              </w:rPr>
              <w:t>姓名</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2C36A083">
            <w:pPr>
              <w:rPr>
                <w:rFonts w:hint="eastAsia"/>
                <w:color w:val="auto"/>
                <w:sz w:val="24"/>
                <w:highlight w:val="none"/>
              </w:rPr>
            </w:pPr>
            <w:r>
              <w:rPr>
                <w:rFonts w:hint="eastAsia" w:ascii="宋体" w:hAnsi="宋体"/>
                <w:color w:val="auto"/>
                <w:sz w:val="24"/>
                <w:highlight w:val="none"/>
              </w:rPr>
              <w:t>性别</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A09A92">
            <w:pPr>
              <w:jc w:val="center"/>
              <w:rPr>
                <w:rFonts w:hint="eastAsia"/>
                <w:color w:val="auto"/>
                <w:sz w:val="24"/>
                <w:highlight w:val="none"/>
              </w:rPr>
            </w:pPr>
            <w:r>
              <w:rPr>
                <w:rFonts w:hint="eastAsia" w:ascii="宋体" w:hAnsi="宋体"/>
                <w:color w:val="auto"/>
                <w:sz w:val="24"/>
                <w:highlight w:val="none"/>
              </w:rPr>
              <w:t>年龄</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D68E2DE">
            <w:pPr>
              <w:jc w:val="center"/>
              <w:rPr>
                <w:rFonts w:hint="eastAsia"/>
                <w:color w:val="auto"/>
                <w:sz w:val="24"/>
                <w:highlight w:val="none"/>
              </w:rPr>
            </w:pPr>
            <w:r>
              <w:rPr>
                <w:rFonts w:hint="eastAsia" w:ascii="宋体" w:hAnsi="宋体"/>
                <w:color w:val="auto"/>
                <w:sz w:val="24"/>
                <w:highlight w:val="none"/>
              </w:rPr>
              <w:t>岗位名称</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F88600">
            <w:pPr>
              <w:jc w:val="center"/>
              <w:rPr>
                <w:rFonts w:hint="eastAsia"/>
                <w:color w:val="auto"/>
                <w:sz w:val="24"/>
                <w:highlight w:val="none"/>
              </w:rPr>
            </w:pPr>
            <w:r>
              <w:rPr>
                <w:rFonts w:hint="eastAsia" w:ascii="宋体" w:hAnsi="宋体"/>
                <w:color w:val="auto"/>
                <w:sz w:val="24"/>
                <w:highlight w:val="none"/>
              </w:rPr>
              <w:t>学历</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92741A0">
            <w:pPr>
              <w:jc w:val="center"/>
              <w:rPr>
                <w:rFonts w:hint="eastAsia"/>
                <w:color w:val="auto"/>
                <w:sz w:val="24"/>
                <w:highlight w:val="none"/>
              </w:rPr>
            </w:pPr>
            <w:r>
              <w:rPr>
                <w:rFonts w:hint="eastAsia" w:ascii="宋体" w:hAnsi="宋体"/>
                <w:color w:val="auto"/>
                <w:sz w:val="24"/>
                <w:highlight w:val="none"/>
              </w:rPr>
              <w:t>职称</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EC73E0E">
            <w:pPr>
              <w:jc w:val="center"/>
              <w:rPr>
                <w:rFonts w:hint="eastAsia"/>
                <w:color w:val="auto"/>
                <w:sz w:val="24"/>
                <w:highlight w:val="none"/>
              </w:rPr>
            </w:pPr>
            <w:r>
              <w:rPr>
                <w:rFonts w:hint="eastAsia" w:ascii="宋体" w:hAnsi="宋体"/>
                <w:color w:val="auto"/>
                <w:sz w:val="24"/>
                <w:highlight w:val="none"/>
              </w:rPr>
              <w:t>资格证书编号</w:t>
            </w: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882FE03">
            <w:pPr>
              <w:rPr>
                <w:rFonts w:hint="eastAsia"/>
                <w:color w:val="auto"/>
                <w:sz w:val="24"/>
                <w:highlight w:val="none"/>
              </w:rPr>
            </w:pPr>
            <w:r>
              <w:rPr>
                <w:rFonts w:hint="eastAsia" w:ascii="宋体" w:hAnsi="宋体"/>
                <w:color w:val="auto"/>
                <w:sz w:val="24"/>
                <w:highlight w:val="none"/>
              </w:rPr>
              <w:t>是否驻扎现场</w:t>
            </w:r>
          </w:p>
        </w:tc>
      </w:tr>
      <w:tr w14:paraId="6C31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2E2B79B6">
            <w:pPr>
              <w:jc w:val="center"/>
              <w:rPr>
                <w:rFonts w:hint="eastAsia" w:ascii="宋体" w:hAnsi="宋体"/>
                <w:color w:val="auto"/>
                <w:sz w:val="24"/>
                <w:highlight w:val="none"/>
              </w:rPr>
            </w:pPr>
            <w:r>
              <w:rPr>
                <w:rFonts w:hint="eastAsia" w:ascii="宋体" w:hAnsi="宋体"/>
                <w:color w:val="auto"/>
                <w:sz w:val="24"/>
                <w:highlight w:val="none"/>
              </w:rPr>
              <w:t>1</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76EA5ED">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CE9D5A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9D6F99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355669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3F62D2">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8B1EA2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499672F">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66420AA">
            <w:pPr>
              <w:jc w:val="center"/>
              <w:rPr>
                <w:rFonts w:hint="eastAsia" w:ascii="宋体" w:hAnsi="宋体"/>
                <w:color w:val="auto"/>
                <w:sz w:val="24"/>
                <w:highlight w:val="none"/>
              </w:rPr>
            </w:pPr>
          </w:p>
        </w:tc>
      </w:tr>
      <w:tr w14:paraId="1993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2853BFA">
            <w:pPr>
              <w:jc w:val="center"/>
              <w:rPr>
                <w:rFonts w:hint="eastAsia" w:ascii="宋体" w:hAnsi="宋体"/>
                <w:color w:val="auto"/>
                <w:sz w:val="24"/>
                <w:highlight w:val="none"/>
              </w:rPr>
            </w:pPr>
            <w:r>
              <w:rPr>
                <w:rFonts w:hint="eastAsia" w:ascii="宋体" w:hAnsi="宋体"/>
                <w:color w:val="auto"/>
                <w:sz w:val="24"/>
                <w:highlight w:val="none"/>
              </w:rPr>
              <w:t>2</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3E708EF">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D13F44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29AF1F">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7054B3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DEC20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AF0D1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38931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5AB4BCE">
            <w:pPr>
              <w:jc w:val="center"/>
              <w:rPr>
                <w:rFonts w:hint="eastAsia" w:ascii="宋体" w:hAnsi="宋体"/>
                <w:color w:val="auto"/>
                <w:sz w:val="24"/>
                <w:highlight w:val="none"/>
              </w:rPr>
            </w:pPr>
          </w:p>
        </w:tc>
      </w:tr>
      <w:tr w14:paraId="241B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2CC7CFD">
            <w:pPr>
              <w:jc w:val="center"/>
              <w:rPr>
                <w:rFonts w:hint="eastAsia" w:ascii="宋体" w:hAnsi="宋体"/>
                <w:color w:val="auto"/>
                <w:sz w:val="24"/>
                <w:highlight w:val="none"/>
              </w:rPr>
            </w:pPr>
            <w:r>
              <w:rPr>
                <w:rFonts w:hint="eastAsia" w:ascii="宋体" w:hAnsi="宋体"/>
                <w:color w:val="auto"/>
                <w:sz w:val="24"/>
                <w:highlight w:val="none"/>
              </w:rPr>
              <w:t>3</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314B9D1C">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373A89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FE00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B6D92EE">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289F26">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8A456B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9ACF834">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CC83533">
            <w:pPr>
              <w:jc w:val="center"/>
              <w:rPr>
                <w:rFonts w:hint="eastAsia" w:ascii="宋体" w:hAnsi="宋体"/>
                <w:color w:val="auto"/>
                <w:sz w:val="24"/>
                <w:highlight w:val="none"/>
              </w:rPr>
            </w:pPr>
          </w:p>
        </w:tc>
      </w:tr>
      <w:tr w14:paraId="7321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39054AE">
            <w:pPr>
              <w:jc w:val="center"/>
              <w:rPr>
                <w:rFonts w:hint="eastAsia" w:ascii="宋体" w:hAnsi="宋体"/>
                <w:color w:val="auto"/>
                <w:sz w:val="24"/>
                <w:highlight w:val="none"/>
              </w:rPr>
            </w:pPr>
            <w:r>
              <w:rPr>
                <w:rFonts w:hint="eastAsia" w:ascii="宋体" w:hAnsi="宋体"/>
                <w:color w:val="auto"/>
                <w:sz w:val="24"/>
                <w:highlight w:val="none"/>
              </w:rPr>
              <w:t>4</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234DD7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32EEEA">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A6F4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998D03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2506CC">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E9433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500C85">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C37656B">
            <w:pPr>
              <w:jc w:val="center"/>
              <w:rPr>
                <w:rFonts w:hint="eastAsia" w:ascii="宋体" w:hAnsi="宋体"/>
                <w:color w:val="auto"/>
                <w:sz w:val="24"/>
                <w:highlight w:val="none"/>
              </w:rPr>
            </w:pPr>
          </w:p>
        </w:tc>
      </w:tr>
      <w:tr w14:paraId="367F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8015699">
            <w:pPr>
              <w:jc w:val="center"/>
              <w:rPr>
                <w:rFonts w:hint="eastAsia" w:ascii="宋体" w:hAnsi="宋体"/>
                <w:color w:val="auto"/>
                <w:sz w:val="24"/>
                <w:highlight w:val="none"/>
              </w:rPr>
            </w:pPr>
            <w:r>
              <w:rPr>
                <w:rFonts w:hint="eastAsia" w:ascii="宋体" w:hAnsi="宋体"/>
                <w:color w:val="auto"/>
                <w:sz w:val="24"/>
                <w:highlight w:val="none"/>
              </w:rPr>
              <w:t>5</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6F087B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5FDAB4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777018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2C031FD">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B864DAA">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2FF7726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842029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F88353D">
            <w:pPr>
              <w:jc w:val="center"/>
              <w:rPr>
                <w:rFonts w:hint="eastAsia" w:ascii="宋体" w:hAnsi="宋体"/>
                <w:color w:val="auto"/>
                <w:sz w:val="24"/>
                <w:highlight w:val="none"/>
              </w:rPr>
            </w:pPr>
          </w:p>
        </w:tc>
      </w:tr>
      <w:tr w14:paraId="51D7C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6CBB563">
            <w:pPr>
              <w:jc w:val="center"/>
              <w:rPr>
                <w:rFonts w:hint="eastAsia" w:ascii="宋体" w:hAnsi="宋体"/>
                <w:color w:val="auto"/>
                <w:sz w:val="24"/>
                <w:highlight w:val="none"/>
              </w:rPr>
            </w:pPr>
            <w:r>
              <w:rPr>
                <w:rFonts w:hint="eastAsia" w:ascii="宋体" w:hAnsi="宋体"/>
                <w:color w:val="auto"/>
                <w:sz w:val="24"/>
                <w:highlight w:val="none"/>
              </w:rPr>
              <w:t>6</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95870C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8AEFAB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A25E0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08D6AD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DF22C5">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FF3C49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D0A981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F175CD2">
            <w:pPr>
              <w:jc w:val="center"/>
              <w:rPr>
                <w:rFonts w:hint="eastAsia" w:ascii="宋体" w:hAnsi="宋体"/>
                <w:color w:val="auto"/>
                <w:sz w:val="24"/>
                <w:highlight w:val="none"/>
              </w:rPr>
            </w:pPr>
          </w:p>
        </w:tc>
      </w:tr>
      <w:tr w14:paraId="0A17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245CD5">
            <w:pPr>
              <w:jc w:val="center"/>
              <w:rPr>
                <w:rFonts w:hint="eastAsia" w:ascii="宋体" w:hAnsi="宋体"/>
                <w:color w:val="auto"/>
                <w:sz w:val="24"/>
                <w:highlight w:val="none"/>
              </w:rPr>
            </w:pPr>
            <w:r>
              <w:rPr>
                <w:rFonts w:hint="eastAsia" w:ascii="宋体" w:hAnsi="宋体"/>
                <w:color w:val="auto"/>
                <w:sz w:val="24"/>
                <w:highlight w:val="none"/>
              </w:rPr>
              <w:t>7</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25DFF69">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7B78E07">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1EBC7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A236F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B358D5E">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7EF9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00EBC6">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67DC51DD">
            <w:pPr>
              <w:jc w:val="center"/>
              <w:rPr>
                <w:rFonts w:hint="eastAsia" w:ascii="宋体" w:hAnsi="宋体"/>
                <w:color w:val="auto"/>
                <w:sz w:val="24"/>
                <w:highlight w:val="none"/>
              </w:rPr>
            </w:pPr>
          </w:p>
        </w:tc>
      </w:tr>
      <w:tr w14:paraId="10EFF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D200EE3">
            <w:pPr>
              <w:jc w:val="center"/>
              <w:rPr>
                <w:rFonts w:hint="eastAsia" w:ascii="宋体" w:hAnsi="宋体"/>
                <w:color w:val="auto"/>
                <w:sz w:val="24"/>
                <w:highlight w:val="none"/>
              </w:rPr>
            </w:pPr>
            <w:r>
              <w:rPr>
                <w:rFonts w:hint="eastAsia" w:ascii="宋体" w:hAnsi="宋体"/>
                <w:color w:val="auto"/>
                <w:sz w:val="24"/>
                <w:highlight w:val="none"/>
              </w:rPr>
              <w:t>8</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CAEA22A">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3AB490B">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106CA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2C1208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49984F">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DF25B00">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239652E">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11942D8D">
            <w:pPr>
              <w:jc w:val="center"/>
              <w:rPr>
                <w:rFonts w:hint="eastAsia" w:ascii="宋体" w:hAnsi="宋体"/>
                <w:color w:val="auto"/>
                <w:sz w:val="24"/>
                <w:highlight w:val="none"/>
              </w:rPr>
            </w:pPr>
          </w:p>
        </w:tc>
      </w:tr>
      <w:tr w14:paraId="7249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C8F0C5">
            <w:pPr>
              <w:jc w:val="center"/>
              <w:rPr>
                <w:rFonts w:hint="eastAsia" w:ascii="宋体" w:hAnsi="宋体"/>
                <w:color w:val="auto"/>
                <w:sz w:val="24"/>
                <w:highlight w:val="none"/>
              </w:rPr>
            </w:pPr>
            <w:r>
              <w:rPr>
                <w:rFonts w:hint="eastAsia" w:ascii="宋体" w:hAnsi="宋体"/>
                <w:color w:val="auto"/>
                <w:sz w:val="24"/>
                <w:highlight w:val="none"/>
              </w:rPr>
              <w:t>9</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9B126B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3ECC148">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5443B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5837432">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047F3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A10F83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338AFB8">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FF01DB2">
            <w:pPr>
              <w:jc w:val="center"/>
              <w:rPr>
                <w:rFonts w:hint="eastAsia" w:ascii="宋体" w:hAnsi="宋体"/>
                <w:color w:val="auto"/>
                <w:sz w:val="24"/>
                <w:highlight w:val="none"/>
              </w:rPr>
            </w:pPr>
          </w:p>
        </w:tc>
      </w:tr>
      <w:tr w14:paraId="54C90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A279F74">
            <w:pPr>
              <w:jc w:val="center"/>
              <w:rPr>
                <w:rFonts w:hint="eastAsia" w:ascii="宋体" w:hAnsi="宋体"/>
                <w:color w:val="auto"/>
                <w:sz w:val="24"/>
                <w:highlight w:val="none"/>
              </w:rPr>
            </w:pPr>
            <w:r>
              <w:rPr>
                <w:rFonts w:hint="eastAsia" w:ascii="宋体" w:hAnsi="宋体"/>
                <w:color w:val="auto"/>
                <w:sz w:val="24"/>
                <w:highlight w:val="none"/>
              </w:rPr>
              <w:t>10</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9A679E4">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60E3E0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8DE1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75C2EC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3FF80D">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2397434">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A21436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E6D61D8">
            <w:pPr>
              <w:jc w:val="center"/>
              <w:rPr>
                <w:rFonts w:hint="eastAsia" w:ascii="宋体" w:hAnsi="宋体"/>
                <w:color w:val="auto"/>
                <w:sz w:val="24"/>
                <w:highlight w:val="none"/>
              </w:rPr>
            </w:pPr>
          </w:p>
        </w:tc>
      </w:tr>
      <w:tr w14:paraId="774D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4A0DA12">
            <w:pPr>
              <w:jc w:val="center"/>
              <w:rPr>
                <w:rFonts w:hint="eastAsia"/>
                <w:color w:val="auto"/>
                <w:sz w:val="24"/>
                <w:highlight w:val="none"/>
              </w:rPr>
            </w:pPr>
            <w:r>
              <w:rPr>
                <w:rFonts w:hint="eastAsia"/>
                <w:color w:val="auto"/>
                <w:sz w:val="24"/>
                <w:highlight w:val="none"/>
              </w:rPr>
              <w:t>…</w:t>
            </w:r>
            <w:r>
              <w:rPr>
                <w:rFonts w:hint="eastAsia" w:ascii="宋体" w:hAnsi="宋体"/>
                <w:color w:val="auto"/>
                <w:sz w:val="24"/>
                <w:highlight w:val="none"/>
              </w:rPr>
              <w:t xml:space="preserve"> </w:t>
            </w:r>
            <w:r>
              <w:rPr>
                <w:rFonts w:hint="eastAsia"/>
                <w:color w:val="auto"/>
                <w:sz w:val="24"/>
                <w:highlight w:val="none"/>
              </w:rPr>
              <w:t>…</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AC05C64">
            <w:pPr>
              <w:jc w:val="center"/>
              <w:rPr>
                <w:rFonts w:hint="eastAsia"/>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E95539">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A386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02F778">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8845D44">
            <w:pPr>
              <w:jc w:val="center"/>
              <w:rPr>
                <w:rFonts w:hint="eastAsia"/>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FA6860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B4E4F8">
            <w:pPr>
              <w:jc w:val="center"/>
              <w:rPr>
                <w:rFonts w:hint="eastAsia"/>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238F5BF">
            <w:pPr>
              <w:jc w:val="center"/>
              <w:rPr>
                <w:rFonts w:hint="eastAsia"/>
                <w:color w:val="auto"/>
                <w:sz w:val="24"/>
                <w:highlight w:val="none"/>
              </w:rPr>
            </w:pPr>
          </w:p>
        </w:tc>
      </w:tr>
    </w:tbl>
    <w:p w14:paraId="0216169B">
      <w:pPr>
        <w:tabs>
          <w:tab w:val="left" w:pos="255"/>
        </w:tabs>
        <w:spacing w:line="360" w:lineRule="auto"/>
        <w:ind w:left="840" w:leftChars="400"/>
        <w:rPr>
          <w:rFonts w:hint="eastAsia" w:ascii="宋体" w:hAnsi="宋体"/>
          <w:bCs/>
          <w:color w:val="auto"/>
          <w:sz w:val="24"/>
          <w:szCs w:val="24"/>
          <w:highlight w:val="none"/>
          <w:lang w:val="zh-CN"/>
        </w:rPr>
      </w:pPr>
    </w:p>
    <w:p w14:paraId="61BC1454">
      <w:pPr>
        <w:rPr>
          <w:rFonts w:hint="eastAsia" w:ascii="宋体" w:hAnsi="宋体"/>
          <w:color w:val="auto"/>
          <w:highlight w:val="none"/>
        </w:rPr>
      </w:pPr>
      <w:r>
        <w:rPr>
          <w:rFonts w:hint="eastAsia" w:ascii="宋体" w:hAnsi="宋体"/>
          <w:color w:val="auto"/>
          <w:highlight w:val="none"/>
        </w:rPr>
        <w:t>注：1. 表格不够可自行延长。</w:t>
      </w:r>
    </w:p>
    <w:p w14:paraId="3006167D">
      <w:pPr>
        <w:rPr>
          <w:color w:val="auto"/>
          <w:highlight w:val="none"/>
        </w:rPr>
      </w:pPr>
      <w:r>
        <w:rPr>
          <w:rFonts w:hint="eastAsia" w:ascii="宋体" w:hAnsi="宋体"/>
          <w:color w:val="auto"/>
          <w:highlight w:val="none"/>
        </w:rPr>
        <w:t>2. 上述</w:t>
      </w:r>
      <w:r>
        <w:rPr>
          <w:rFonts w:hint="eastAsia"/>
          <w:color w:val="auto"/>
          <w:highlight w:val="none"/>
        </w:rPr>
        <w:t>人员如在项目执行过程中需要更换，须经采购人同意。擅自更换或不到位属违约行为。</w:t>
      </w:r>
    </w:p>
    <w:p w14:paraId="0D489F03">
      <w:pPr>
        <w:tabs>
          <w:tab w:val="left" w:pos="255"/>
        </w:tabs>
        <w:spacing w:line="360" w:lineRule="auto"/>
        <w:ind w:left="840" w:leftChars="400"/>
        <w:rPr>
          <w:rFonts w:hint="eastAsia" w:ascii="宋体" w:hAnsi="宋体"/>
          <w:bCs/>
          <w:color w:val="auto"/>
          <w:sz w:val="24"/>
          <w:szCs w:val="24"/>
          <w:highlight w:val="none"/>
          <w:lang w:val="zh-CN"/>
        </w:rPr>
      </w:pPr>
    </w:p>
    <w:p w14:paraId="4ADDDBE5">
      <w:pPr>
        <w:tabs>
          <w:tab w:val="left" w:pos="255"/>
        </w:tabs>
        <w:spacing w:line="360" w:lineRule="auto"/>
        <w:ind w:left="840" w:leftChars="400"/>
        <w:rPr>
          <w:rFonts w:hint="eastAsia" w:ascii="宋体" w:hAnsi="宋体"/>
          <w:bCs/>
          <w:color w:val="auto"/>
          <w:sz w:val="24"/>
          <w:szCs w:val="24"/>
          <w:highlight w:val="none"/>
          <w:lang w:val="zh-CN"/>
        </w:rPr>
      </w:pPr>
    </w:p>
    <w:p w14:paraId="49F6D236">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DBD03F7">
      <w:pPr>
        <w:tabs>
          <w:tab w:val="left" w:pos="255"/>
        </w:tabs>
        <w:spacing w:line="360" w:lineRule="auto"/>
        <w:jc w:val="left"/>
        <w:rPr>
          <w:rFonts w:hint="eastAsia" w:ascii="宋体" w:hAnsi="宋体"/>
          <w:color w:val="auto"/>
          <w:sz w:val="24"/>
          <w:szCs w:val="24"/>
          <w:highlight w:val="none"/>
          <w:lang w:val="zh-CN"/>
        </w:rPr>
      </w:pPr>
      <w:r>
        <w:rPr>
          <w:rFonts w:ascii="宋体" w:hAnsi="宋体"/>
          <w:color w:val="auto"/>
          <w:sz w:val="24"/>
          <w:szCs w:val="21"/>
          <w:highlight w:val="none"/>
          <w:lang w:val="zh-CN"/>
        </w:rPr>
        <w:br w:type="page"/>
      </w:r>
    </w:p>
    <w:p w14:paraId="4A7946F2">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十</w:t>
      </w:r>
      <w:r>
        <w:rPr>
          <w:rFonts w:hint="eastAsia" w:ascii="黑体" w:hAnsi="宋体" w:eastAsia="黑体"/>
          <w:bCs/>
          <w:color w:val="auto"/>
          <w:sz w:val="24"/>
          <w:szCs w:val="24"/>
          <w:highlight w:val="none"/>
        </w:rPr>
        <w:t>）要求采购人提供的配合（如有自拟并自行添加）</w:t>
      </w:r>
    </w:p>
    <w:p w14:paraId="639D9C65">
      <w:pPr>
        <w:tabs>
          <w:tab w:val="left" w:pos="255"/>
        </w:tabs>
        <w:spacing w:line="360" w:lineRule="auto"/>
        <w:ind w:firstLine="480" w:firstLineChars="200"/>
        <w:jc w:val="left"/>
        <w:rPr>
          <w:rFonts w:hint="eastAsia" w:ascii="黑体" w:hAnsi="宋体" w:eastAsia="黑体"/>
          <w:bCs/>
          <w:color w:val="auto"/>
          <w:sz w:val="24"/>
          <w:szCs w:val="24"/>
          <w:highlight w:val="none"/>
        </w:rPr>
      </w:pPr>
    </w:p>
    <w:p w14:paraId="6BDEEBE0">
      <w:pPr>
        <w:tabs>
          <w:tab w:val="left" w:pos="255"/>
        </w:tabs>
        <w:spacing w:line="360" w:lineRule="auto"/>
        <w:jc w:val="left"/>
        <w:rPr>
          <w:rFonts w:hint="eastAsia" w:ascii="黑体" w:hAnsi="宋体" w:eastAsia="黑体"/>
          <w:bCs/>
          <w:color w:val="auto"/>
          <w:sz w:val="24"/>
          <w:szCs w:val="24"/>
          <w:highlight w:val="none"/>
        </w:rPr>
      </w:pPr>
    </w:p>
    <w:p w14:paraId="68564EBA">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十一</w:t>
      </w:r>
      <w:r>
        <w:rPr>
          <w:rFonts w:hint="eastAsia" w:ascii="黑体" w:hAnsi="宋体" w:eastAsia="黑体"/>
          <w:bCs/>
          <w:color w:val="auto"/>
          <w:sz w:val="24"/>
          <w:szCs w:val="24"/>
          <w:highlight w:val="none"/>
        </w:rPr>
        <w:t>）其他（供应商认为有必要提供的声明和文件，如有自拟并自行添加）</w:t>
      </w:r>
    </w:p>
    <w:p w14:paraId="3E05C350">
      <w:pPr>
        <w:rPr>
          <w:rFonts w:hint="eastAsia" w:ascii="黑体" w:hAnsi="宋体" w:eastAsia="黑体"/>
          <w:color w:val="auto"/>
          <w:sz w:val="32"/>
          <w:szCs w:val="32"/>
          <w:highlight w:val="none"/>
        </w:rPr>
      </w:pPr>
    </w:p>
    <w:p w14:paraId="67804846">
      <w:pPr>
        <w:rPr>
          <w:rFonts w:hint="eastAsia" w:ascii="黑体" w:hAnsi="宋体" w:eastAsia="黑体"/>
          <w:color w:val="auto"/>
          <w:sz w:val="32"/>
          <w:szCs w:val="32"/>
          <w:highlight w:val="none"/>
        </w:rPr>
      </w:pPr>
    </w:p>
    <w:p w14:paraId="41AB4942">
      <w:pPr>
        <w:rPr>
          <w:rFonts w:hint="eastAsia" w:ascii="黑体" w:hAnsi="宋体" w:eastAsia="黑体"/>
          <w:color w:val="auto"/>
          <w:sz w:val="32"/>
          <w:szCs w:val="32"/>
          <w:highlight w:val="none"/>
        </w:rPr>
      </w:pPr>
    </w:p>
    <w:p w14:paraId="7FEED9E2">
      <w:pPr>
        <w:rPr>
          <w:rFonts w:hint="eastAsia" w:ascii="黑体" w:hAnsi="宋体" w:eastAsia="黑体"/>
          <w:color w:val="auto"/>
          <w:sz w:val="32"/>
          <w:szCs w:val="32"/>
          <w:highlight w:val="none"/>
        </w:rPr>
      </w:pPr>
    </w:p>
    <w:p w14:paraId="2E76F28B">
      <w:pPr>
        <w:rPr>
          <w:rFonts w:hint="eastAsia" w:ascii="黑体" w:hAnsi="宋体" w:eastAsia="黑体"/>
          <w:color w:val="auto"/>
          <w:sz w:val="32"/>
          <w:szCs w:val="32"/>
          <w:highlight w:val="none"/>
        </w:rPr>
      </w:pPr>
    </w:p>
    <w:p w14:paraId="73A01435">
      <w:pPr>
        <w:rPr>
          <w:rFonts w:hint="eastAsia" w:ascii="黑体" w:hAnsi="宋体" w:eastAsia="黑体"/>
          <w:color w:val="auto"/>
          <w:sz w:val="32"/>
          <w:szCs w:val="32"/>
          <w:highlight w:val="none"/>
        </w:rPr>
      </w:pPr>
    </w:p>
    <w:p w14:paraId="3815EC46">
      <w:pPr>
        <w:rPr>
          <w:rFonts w:hint="eastAsia" w:ascii="黑体" w:hAnsi="宋体" w:eastAsia="黑体"/>
          <w:color w:val="auto"/>
          <w:sz w:val="32"/>
          <w:szCs w:val="32"/>
          <w:highlight w:val="none"/>
        </w:rPr>
      </w:pPr>
    </w:p>
    <w:p w14:paraId="0A6766DF">
      <w:pPr>
        <w:rPr>
          <w:rFonts w:hint="eastAsia" w:ascii="黑体" w:hAnsi="宋体" w:eastAsia="黑体"/>
          <w:color w:val="auto"/>
          <w:sz w:val="32"/>
          <w:szCs w:val="32"/>
          <w:highlight w:val="none"/>
        </w:rPr>
      </w:pPr>
    </w:p>
    <w:p w14:paraId="66E3C6C0">
      <w:pPr>
        <w:rPr>
          <w:rFonts w:hint="eastAsia" w:ascii="黑体" w:hAnsi="宋体" w:eastAsia="黑体"/>
          <w:color w:val="auto"/>
          <w:sz w:val="32"/>
          <w:szCs w:val="32"/>
          <w:highlight w:val="none"/>
        </w:rPr>
      </w:pPr>
    </w:p>
    <w:p w14:paraId="17A728FA">
      <w:pPr>
        <w:rPr>
          <w:rFonts w:hint="eastAsia" w:ascii="黑体" w:hAnsi="宋体" w:eastAsia="黑体"/>
          <w:color w:val="auto"/>
          <w:sz w:val="32"/>
          <w:szCs w:val="32"/>
          <w:highlight w:val="none"/>
        </w:rPr>
      </w:pPr>
    </w:p>
    <w:p w14:paraId="0A15A460">
      <w:pPr>
        <w:rPr>
          <w:rFonts w:hint="eastAsia" w:ascii="黑体" w:hAnsi="宋体" w:eastAsia="黑体"/>
          <w:color w:val="auto"/>
          <w:sz w:val="32"/>
          <w:szCs w:val="32"/>
          <w:highlight w:val="none"/>
        </w:rPr>
      </w:pPr>
    </w:p>
    <w:p w14:paraId="54B0EAD9">
      <w:pPr>
        <w:rPr>
          <w:rFonts w:hint="eastAsia" w:ascii="黑体" w:hAnsi="宋体" w:eastAsia="黑体"/>
          <w:color w:val="auto"/>
          <w:sz w:val="32"/>
          <w:szCs w:val="32"/>
          <w:highlight w:val="none"/>
        </w:rPr>
      </w:pPr>
    </w:p>
    <w:p w14:paraId="6D59AFB8">
      <w:pPr>
        <w:rPr>
          <w:rFonts w:hint="eastAsia" w:ascii="黑体" w:hAnsi="宋体" w:eastAsia="黑体"/>
          <w:color w:val="auto"/>
          <w:sz w:val="32"/>
          <w:szCs w:val="32"/>
          <w:highlight w:val="none"/>
        </w:rPr>
      </w:pPr>
    </w:p>
    <w:p w14:paraId="1B11B8EC">
      <w:pPr>
        <w:rPr>
          <w:rFonts w:hint="eastAsia" w:ascii="黑体" w:hAnsi="宋体" w:eastAsia="黑体"/>
          <w:color w:val="auto"/>
          <w:sz w:val="32"/>
          <w:szCs w:val="32"/>
          <w:highlight w:val="none"/>
        </w:rPr>
      </w:pPr>
    </w:p>
    <w:p w14:paraId="3D173A24">
      <w:pPr>
        <w:rPr>
          <w:rFonts w:hint="eastAsia" w:ascii="黑体" w:hAnsi="宋体" w:eastAsia="黑体"/>
          <w:color w:val="auto"/>
          <w:sz w:val="32"/>
          <w:szCs w:val="32"/>
          <w:highlight w:val="none"/>
        </w:rPr>
      </w:pPr>
    </w:p>
    <w:p w14:paraId="543D6747">
      <w:pPr>
        <w:rPr>
          <w:rFonts w:hint="eastAsia" w:ascii="黑体" w:hAnsi="宋体" w:eastAsia="黑体"/>
          <w:color w:val="auto"/>
          <w:sz w:val="32"/>
          <w:szCs w:val="32"/>
          <w:highlight w:val="none"/>
        </w:rPr>
      </w:pPr>
    </w:p>
    <w:p w14:paraId="0C86B022">
      <w:pPr>
        <w:rPr>
          <w:rFonts w:hint="eastAsia" w:ascii="黑体" w:hAnsi="宋体" w:eastAsia="黑体"/>
          <w:color w:val="auto"/>
          <w:sz w:val="32"/>
          <w:szCs w:val="32"/>
          <w:highlight w:val="none"/>
        </w:rPr>
      </w:pPr>
    </w:p>
    <w:p w14:paraId="3A10B5A4">
      <w:pPr>
        <w:rPr>
          <w:rFonts w:hint="eastAsia" w:ascii="黑体" w:hAnsi="宋体" w:eastAsia="黑体"/>
          <w:color w:val="auto"/>
          <w:sz w:val="32"/>
          <w:szCs w:val="32"/>
          <w:highlight w:val="none"/>
        </w:rPr>
      </w:pPr>
    </w:p>
    <w:p w14:paraId="38331257">
      <w:pPr>
        <w:rPr>
          <w:rFonts w:hint="eastAsia" w:ascii="黑体" w:hAnsi="宋体" w:eastAsia="黑体"/>
          <w:color w:val="auto"/>
          <w:sz w:val="32"/>
          <w:szCs w:val="32"/>
          <w:highlight w:val="none"/>
        </w:rPr>
      </w:pPr>
    </w:p>
    <w:p w14:paraId="0E5416B1">
      <w:pPr>
        <w:rPr>
          <w:rFonts w:hint="eastAsia" w:ascii="黑体" w:hAnsi="宋体" w:eastAsia="黑体"/>
          <w:color w:val="auto"/>
          <w:sz w:val="32"/>
          <w:szCs w:val="32"/>
          <w:highlight w:val="none"/>
        </w:rPr>
      </w:pPr>
    </w:p>
    <w:p w14:paraId="3735AE35">
      <w:pPr>
        <w:spacing w:line="360" w:lineRule="auto"/>
        <w:jc w:val="center"/>
        <w:rPr>
          <w:rFonts w:hint="eastAsia" w:eastAsiaTheme="minorEastAsia"/>
          <w:b/>
          <w:bCs/>
          <w:sz w:val="28"/>
          <w:szCs w:val="28"/>
          <w:highlight w:val="none"/>
          <w:lang w:eastAsia="zh-CN"/>
        </w:rPr>
      </w:pPr>
      <w:r>
        <w:rPr>
          <w:rFonts w:hint="eastAsia"/>
          <w:b/>
          <w:bCs/>
          <w:sz w:val="28"/>
          <w:szCs w:val="28"/>
          <w:highlight w:val="none"/>
          <w:lang w:eastAsia="zh-CN"/>
        </w:rPr>
        <w:t>宜兴市公用投资管理有限公司宜兴市滆湖生态圈建设工程—生态清淤三期工程环境监测及环保验收项目</w:t>
      </w:r>
      <w:r>
        <w:rPr>
          <w:rFonts w:hint="eastAsia"/>
          <w:b/>
          <w:bCs/>
          <w:sz w:val="28"/>
          <w:szCs w:val="28"/>
          <w:highlight w:val="none"/>
        </w:rPr>
        <w:t>招标公告</w:t>
      </w:r>
    </w:p>
    <w:p w14:paraId="58656989">
      <w:pPr>
        <w:spacing w:line="360" w:lineRule="auto"/>
        <w:ind w:firstLine="560" w:firstLineChars="200"/>
        <w:rPr>
          <w:rFonts w:hint="eastAsia"/>
          <w:sz w:val="28"/>
          <w:szCs w:val="28"/>
          <w:highlight w:val="none"/>
        </w:rPr>
      </w:pPr>
      <w:r>
        <w:rPr>
          <w:rFonts w:hint="eastAsia"/>
          <w:sz w:val="28"/>
          <w:szCs w:val="28"/>
          <w:highlight w:val="none"/>
        </w:rPr>
        <w:t>因工作需要，现组织</w:t>
      </w:r>
      <w:r>
        <w:rPr>
          <w:rFonts w:hint="eastAsia"/>
          <w:sz w:val="28"/>
          <w:szCs w:val="28"/>
          <w:highlight w:val="none"/>
          <w:lang w:eastAsia="zh-CN"/>
        </w:rPr>
        <w:t>宜兴市公用投资管理有限公司</w:t>
      </w:r>
      <w:r>
        <w:rPr>
          <w:rFonts w:hint="eastAsia"/>
          <w:sz w:val="28"/>
          <w:szCs w:val="28"/>
          <w:highlight w:val="none"/>
        </w:rPr>
        <w:t>对</w:t>
      </w:r>
      <w:r>
        <w:rPr>
          <w:rFonts w:hint="eastAsia"/>
          <w:sz w:val="28"/>
          <w:szCs w:val="28"/>
          <w:highlight w:val="none"/>
          <w:lang w:eastAsia="zh-CN"/>
        </w:rPr>
        <w:t>宜兴市滆湖生态圈建设工程—生态清淤三期工程环境监测及环保验收项目</w:t>
      </w:r>
      <w:r>
        <w:rPr>
          <w:rFonts w:hint="eastAsia"/>
          <w:sz w:val="28"/>
          <w:szCs w:val="28"/>
          <w:highlight w:val="none"/>
        </w:rPr>
        <w:t>进行招标，现欢迎符合相关条件的供应商参加投标。</w:t>
      </w:r>
    </w:p>
    <w:p w14:paraId="41AC2773">
      <w:pPr>
        <w:spacing w:line="360" w:lineRule="auto"/>
        <w:rPr>
          <w:rFonts w:hint="eastAsia"/>
          <w:b/>
          <w:bCs/>
          <w:sz w:val="28"/>
          <w:szCs w:val="28"/>
          <w:highlight w:val="none"/>
        </w:rPr>
      </w:pPr>
      <w:r>
        <w:rPr>
          <w:rFonts w:hint="eastAsia"/>
          <w:b/>
          <w:bCs/>
          <w:sz w:val="28"/>
          <w:szCs w:val="28"/>
          <w:highlight w:val="none"/>
        </w:rPr>
        <w:t>一、项目基本情况</w:t>
      </w:r>
    </w:p>
    <w:p w14:paraId="103DEC4F">
      <w:pPr>
        <w:spacing w:line="360" w:lineRule="auto"/>
        <w:ind w:firstLine="560" w:firstLineChars="200"/>
        <w:rPr>
          <w:rFonts w:hint="eastAsia"/>
          <w:sz w:val="28"/>
          <w:szCs w:val="28"/>
          <w:highlight w:val="none"/>
        </w:rPr>
      </w:pPr>
      <w:r>
        <w:rPr>
          <w:rFonts w:hint="eastAsia"/>
          <w:sz w:val="28"/>
          <w:szCs w:val="28"/>
          <w:highlight w:val="none"/>
        </w:rPr>
        <w:t>项目编号：</w:t>
      </w:r>
      <w:r>
        <w:rPr>
          <w:rFonts w:hint="eastAsia"/>
          <w:sz w:val="28"/>
          <w:szCs w:val="28"/>
          <w:highlight w:val="none"/>
          <w:lang w:eastAsia="zh-CN"/>
        </w:rPr>
        <w:t>YXGYJT202503005</w:t>
      </w:r>
    </w:p>
    <w:p w14:paraId="78DC65D7">
      <w:pPr>
        <w:spacing w:line="360" w:lineRule="auto"/>
        <w:ind w:firstLine="560" w:firstLineChars="200"/>
        <w:rPr>
          <w:rFonts w:hint="eastAsia" w:eastAsiaTheme="minorEastAsia"/>
          <w:sz w:val="28"/>
          <w:szCs w:val="28"/>
          <w:highlight w:val="none"/>
          <w:lang w:eastAsia="zh-CN"/>
        </w:rPr>
      </w:pPr>
      <w:r>
        <w:rPr>
          <w:rFonts w:hint="eastAsia"/>
          <w:sz w:val="28"/>
          <w:szCs w:val="28"/>
          <w:highlight w:val="none"/>
        </w:rPr>
        <w:t>项目名称：</w:t>
      </w:r>
      <w:r>
        <w:rPr>
          <w:rFonts w:hint="eastAsia"/>
          <w:sz w:val="28"/>
          <w:szCs w:val="28"/>
          <w:highlight w:val="none"/>
          <w:lang w:eastAsia="zh-CN"/>
        </w:rPr>
        <w:t>宜兴市滆湖生态圈建设工程—生态清淤三期工程环境监测及环保验收项目</w:t>
      </w:r>
    </w:p>
    <w:p w14:paraId="2716102B">
      <w:pPr>
        <w:spacing w:line="360" w:lineRule="auto"/>
        <w:ind w:firstLine="560" w:firstLineChars="200"/>
        <w:rPr>
          <w:rFonts w:hint="eastAsia"/>
          <w:sz w:val="28"/>
          <w:szCs w:val="28"/>
          <w:highlight w:val="none"/>
        </w:rPr>
      </w:pPr>
      <w:r>
        <w:rPr>
          <w:rFonts w:hint="eastAsia"/>
          <w:sz w:val="28"/>
          <w:szCs w:val="28"/>
          <w:highlight w:val="none"/>
        </w:rPr>
        <w:t>项目简要说明：详见招标文件</w:t>
      </w:r>
    </w:p>
    <w:p w14:paraId="3FB7300F">
      <w:pPr>
        <w:spacing w:line="360" w:lineRule="auto"/>
        <w:ind w:firstLine="560" w:firstLineChars="200"/>
        <w:rPr>
          <w:rFonts w:hint="eastAsia"/>
          <w:sz w:val="28"/>
          <w:szCs w:val="28"/>
          <w:highlight w:val="none"/>
        </w:rPr>
      </w:pPr>
      <w:r>
        <w:rPr>
          <w:rFonts w:hint="eastAsia" w:ascii="Times New Roman" w:hAnsi="Times New Roman" w:eastAsia="宋体" w:cs="Times New Roman"/>
          <w:sz w:val="28"/>
          <w:szCs w:val="28"/>
          <w:highlight w:val="none"/>
        </w:rPr>
        <w:t>评标方法：最低评标价法（</w:t>
      </w:r>
      <w:r>
        <w:rPr>
          <w:rFonts w:hint="eastAsia" w:ascii="Times New Roman" w:hAnsi="Times New Roman" w:eastAsia="宋体" w:cs="Times New Roman"/>
          <w:sz w:val="28"/>
          <w:szCs w:val="28"/>
          <w:highlight w:val="none"/>
          <w:lang w:val="en-US" w:eastAsia="zh-CN"/>
        </w:rPr>
        <w:t>集团</w:t>
      </w:r>
      <w:r>
        <w:rPr>
          <w:rFonts w:hint="eastAsia" w:ascii="Times New Roman" w:hAnsi="Times New Roman" w:eastAsia="宋体" w:cs="Times New Roman"/>
          <w:sz w:val="28"/>
          <w:szCs w:val="28"/>
          <w:highlight w:val="none"/>
        </w:rPr>
        <w:t>平台公开招标（代理））</w:t>
      </w:r>
    </w:p>
    <w:p w14:paraId="1CBA52D4">
      <w:pPr>
        <w:spacing w:line="360" w:lineRule="auto"/>
        <w:ind w:firstLine="560" w:firstLineChars="200"/>
        <w:rPr>
          <w:rFonts w:hint="eastAsia"/>
          <w:sz w:val="28"/>
          <w:szCs w:val="28"/>
          <w:highlight w:val="none"/>
          <w:lang w:val="en-US" w:eastAsia="zh-CN"/>
        </w:rPr>
      </w:pPr>
      <w:r>
        <w:rPr>
          <w:rFonts w:hint="eastAsia"/>
          <w:sz w:val="28"/>
          <w:szCs w:val="28"/>
          <w:highlight w:val="none"/>
        </w:rPr>
        <w:t>本项目预算及最高限价为：</w:t>
      </w:r>
      <w:r>
        <w:rPr>
          <w:rFonts w:hint="eastAsia"/>
          <w:sz w:val="28"/>
          <w:szCs w:val="28"/>
          <w:highlight w:val="none"/>
          <w:lang w:val="en-US" w:eastAsia="zh-CN"/>
        </w:rPr>
        <w:t>40</w:t>
      </w:r>
      <w:r>
        <w:rPr>
          <w:rFonts w:hint="eastAsia"/>
          <w:sz w:val="28"/>
          <w:szCs w:val="28"/>
          <w:highlight w:val="none"/>
        </w:rPr>
        <w:t>万元</w:t>
      </w:r>
    </w:p>
    <w:p w14:paraId="4CDFF269">
      <w:pPr>
        <w:spacing w:line="360" w:lineRule="auto"/>
        <w:rPr>
          <w:rFonts w:hint="eastAsia"/>
          <w:b/>
          <w:bCs/>
          <w:sz w:val="28"/>
          <w:szCs w:val="28"/>
          <w:highlight w:val="none"/>
        </w:rPr>
      </w:pPr>
      <w:r>
        <w:rPr>
          <w:rFonts w:hint="eastAsia"/>
          <w:b/>
          <w:bCs/>
          <w:sz w:val="28"/>
          <w:szCs w:val="28"/>
          <w:highlight w:val="none"/>
        </w:rPr>
        <w:t>二、申请人的资格要求：</w:t>
      </w:r>
    </w:p>
    <w:p w14:paraId="245D596A">
      <w:pPr>
        <w:spacing w:line="360" w:lineRule="auto"/>
        <w:ind w:firstLine="560" w:firstLineChars="200"/>
        <w:rPr>
          <w:rFonts w:hint="eastAsia"/>
          <w:sz w:val="28"/>
          <w:szCs w:val="28"/>
          <w:highlight w:val="none"/>
        </w:rPr>
      </w:pPr>
      <w:r>
        <w:rPr>
          <w:rFonts w:hint="eastAsia"/>
          <w:sz w:val="28"/>
          <w:szCs w:val="28"/>
          <w:highlight w:val="none"/>
        </w:rPr>
        <w:t>投标人参加本次采购活动应具备下列资格条件：</w:t>
      </w:r>
    </w:p>
    <w:p w14:paraId="0CE25DAA">
      <w:pPr>
        <w:spacing w:line="360" w:lineRule="auto"/>
        <w:ind w:firstLine="560" w:firstLineChars="200"/>
        <w:rPr>
          <w:rFonts w:hint="eastAsia"/>
          <w:sz w:val="28"/>
          <w:szCs w:val="28"/>
          <w:highlight w:val="none"/>
          <w:lang w:val="zh-CN"/>
        </w:rPr>
      </w:pPr>
      <w:r>
        <w:rPr>
          <w:rFonts w:hint="eastAsia"/>
          <w:sz w:val="28"/>
          <w:szCs w:val="28"/>
          <w:highlight w:val="none"/>
          <w:lang w:val="zh-CN"/>
        </w:rPr>
        <w:t>①具有独立承担民事责任的能力，具有独立法人资格；</w:t>
      </w:r>
    </w:p>
    <w:p w14:paraId="5EEE91A3">
      <w:pPr>
        <w:spacing w:line="360" w:lineRule="auto"/>
        <w:ind w:firstLine="560" w:firstLineChars="200"/>
        <w:rPr>
          <w:rFonts w:hint="eastAsia"/>
          <w:sz w:val="28"/>
          <w:szCs w:val="28"/>
          <w:highlight w:val="none"/>
          <w:lang w:val="zh-CN"/>
        </w:rPr>
      </w:pPr>
      <w:r>
        <w:rPr>
          <w:rFonts w:hint="eastAsia"/>
          <w:sz w:val="28"/>
          <w:szCs w:val="28"/>
          <w:highlight w:val="none"/>
          <w:lang w:val="zh-CN"/>
        </w:rPr>
        <w:t>②有依法缴纳税收和社会保障资金的良好记录；</w:t>
      </w:r>
    </w:p>
    <w:p w14:paraId="2153075F">
      <w:pPr>
        <w:spacing w:line="360" w:lineRule="auto"/>
        <w:ind w:firstLine="560" w:firstLineChars="200"/>
        <w:rPr>
          <w:rFonts w:hint="eastAsia"/>
          <w:sz w:val="28"/>
          <w:szCs w:val="28"/>
          <w:highlight w:val="none"/>
          <w:lang w:val="zh-CN"/>
        </w:rPr>
      </w:pPr>
      <w:r>
        <w:rPr>
          <w:rFonts w:hint="eastAsia"/>
          <w:sz w:val="28"/>
          <w:szCs w:val="28"/>
          <w:highlight w:val="none"/>
          <w:lang w:val="zh-CN"/>
        </w:rPr>
        <w:t>③具有履行合同所必需的设备和专业技术能力；</w:t>
      </w:r>
    </w:p>
    <w:p w14:paraId="2093E0B6">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④具有良好的商业信誉和健全的财务会计制度；</w:t>
      </w:r>
    </w:p>
    <w:p w14:paraId="2A1CDADC">
      <w:pPr>
        <w:spacing w:line="360" w:lineRule="auto"/>
        <w:ind w:firstLine="560" w:firstLineChars="200"/>
        <w:rPr>
          <w:rFonts w:hint="eastAsia"/>
          <w:sz w:val="28"/>
          <w:szCs w:val="28"/>
          <w:highlight w:val="none"/>
          <w:lang w:val="zh-CN"/>
        </w:rPr>
      </w:pPr>
      <w:r>
        <w:rPr>
          <w:rFonts w:hint="eastAsia"/>
          <w:sz w:val="28"/>
          <w:szCs w:val="28"/>
          <w:highlight w:val="none"/>
          <w:lang w:val="zh-CN"/>
        </w:rPr>
        <w:t>⑤接受联合体，不接受成交后分包；</w:t>
      </w:r>
    </w:p>
    <w:p w14:paraId="10234509">
      <w:pPr>
        <w:spacing w:line="360" w:lineRule="auto"/>
        <w:ind w:firstLine="560" w:firstLineChars="200"/>
        <w:rPr>
          <w:rFonts w:hint="eastAsia"/>
          <w:sz w:val="28"/>
          <w:szCs w:val="28"/>
          <w:highlight w:val="none"/>
          <w:lang w:val="zh-CN"/>
        </w:rPr>
      </w:pPr>
      <w:r>
        <w:rPr>
          <w:rFonts w:hint="eastAsia"/>
          <w:sz w:val="28"/>
          <w:szCs w:val="28"/>
          <w:highlight w:val="none"/>
          <w:lang w:val="zh-CN"/>
        </w:rPr>
        <w:t>⑥良好的信用记录：投标截止时间之前，未被“信用中国”网站（</w:t>
      </w:r>
      <w:r>
        <w:rPr>
          <w:rFonts w:hint="eastAsia"/>
          <w:sz w:val="28"/>
          <w:szCs w:val="28"/>
          <w:highlight w:val="none"/>
          <w:lang w:val="zh-CN"/>
        </w:rPr>
        <w:fldChar w:fldCharType="begin"/>
      </w:r>
      <w:r>
        <w:rPr>
          <w:rFonts w:hint="eastAsia"/>
          <w:sz w:val="28"/>
          <w:szCs w:val="28"/>
          <w:highlight w:val="none"/>
          <w:lang w:val="zh-CN"/>
        </w:rPr>
        <w:instrText xml:space="preserve"> HYPERLINK "http://www.creditchina.gov.cn" </w:instrText>
      </w:r>
      <w:r>
        <w:rPr>
          <w:rFonts w:hint="eastAsia"/>
          <w:sz w:val="28"/>
          <w:szCs w:val="28"/>
          <w:highlight w:val="none"/>
          <w:lang w:val="zh-CN"/>
        </w:rPr>
        <w:fldChar w:fldCharType="separate"/>
      </w:r>
      <w:r>
        <w:rPr>
          <w:rFonts w:hint="eastAsia"/>
          <w:sz w:val="28"/>
          <w:szCs w:val="28"/>
          <w:highlight w:val="none"/>
          <w:lang w:val="zh-CN"/>
        </w:rPr>
        <w:t>www.creditchina.gov.cn</w:t>
      </w:r>
      <w:r>
        <w:rPr>
          <w:rFonts w:hint="eastAsia"/>
          <w:sz w:val="28"/>
          <w:szCs w:val="28"/>
          <w:highlight w:val="none"/>
          <w:lang w:val="zh-CN"/>
        </w:rPr>
        <w:fldChar w:fldCharType="end"/>
      </w:r>
      <w:r>
        <w:rPr>
          <w:rFonts w:hint="eastAsia"/>
          <w:sz w:val="28"/>
          <w:szCs w:val="28"/>
          <w:highlight w:val="none"/>
          <w:lang w:val="zh-CN"/>
        </w:rPr>
        <w:t>）列入失信执行人、税收违法黑名单、政府采购严重违法失信行为记录名单，未被“中国政府采购网”网站（www.ccgp.gov.cn）列入政府采购严重违法失信行为记录名单；</w:t>
      </w:r>
    </w:p>
    <w:p w14:paraId="3FEEC775">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⑦供应商具有省级及以上政府相关部门颁发的检验检测机构资质认定证书（CMA）；</w:t>
      </w:r>
    </w:p>
    <w:p w14:paraId="1C6BE291">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⑧供应商自2022年1月至今承担过环境监测业绩及环保验收业绩；</w:t>
      </w:r>
    </w:p>
    <w:p w14:paraId="786C357A">
      <w:pPr>
        <w:spacing w:line="360" w:lineRule="auto"/>
        <w:ind w:firstLine="560" w:firstLineChars="200"/>
        <w:rPr>
          <w:rFonts w:hint="eastAsia"/>
          <w:sz w:val="28"/>
          <w:szCs w:val="28"/>
          <w:highlight w:val="none"/>
          <w:lang w:val="zh-CN"/>
        </w:rPr>
      </w:pPr>
      <w:r>
        <w:rPr>
          <w:rFonts w:hint="eastAsia"/>
          <w:sz w:val="28"/>
          <w:szCs w:val="28"/>
          <w:highlight w:val="none"/>
          <w:lang w:val="zh-CN" w:eastAsia="zh-CN"/>
        </w:rPr>
        <w:t>⑨供应商拟派项目负责人须具备环保类或环境监测类高级及以上职称。</w:t>
      </w:r>
    </w:p>
    <w:p w14:paraId="0D33B45B">
      <w:pPr>
        <w:spacing w:line="360" w:lineRule="auto"/>
        <w:rPr>
          <w:rFonts w:hint="eastAsia"/>
          <w:b/>
          <w:bCs/>
          <w:sz w:val="28"/>
          <w:szCs w:val="28"/>
          <w:highlight w:val="none"/>
        </w:rPr>
      </w:pPr>
      <w:r>
        <w:rPr>
          <w:rFonts w:hint="eastAsia"/>
          <w:b/>
          <w:bCs/>
          <w:sz w:val="28"/>
          <w:szCs w:val="28"/>
          <w:highlight w:val="none"/>
        </w:rPr>
        <w:t>三、投标及开标有关信息：</w:t>
      </w:r>
    </w:p>
    <w:p w14:paraId="3FBCDD06">
      <w:pPr>
        <w:spacing w:line="360" w:lineRule="auto"/>
        <w:ind w:firstLine="560" w:firstLineChars="200"/>
        <w:rPr>
          <w:rFonts w:hint="eastAsia"/>
          <w:sz w:val="28"/>
          <w:szCs w:val="28"/>
          <w:highlight w:val="none"/>
        </w:rPr>
      </w:pPr>
      <w:r>
        <w:rPr>
          <w:rFonts w:hint="eastAsia"/>
          <w:sz w:val="28"/>
          <w:szCs w:val="28"/>
          <w:highlight w:val="none"/>
        </w:rPr>
        <w:t>1、提交投标文件截止及开标时间：</w:t>
      </w:r>
      <w:r>
        <w:rPr>
          <w:rFonts w:hint="eastAsia"/>
          <w:sz w:val="28"/>
          <w:szCs w:val="28"/>
          <w:highlight w:val="none"/>
        </w:rPr>
        <w:t>202</w:t>
      </w:r>
      <w:r>
        <w:rPr>
          <w:rFonts w:hint="eastAsia"/>
          <w:sz w:val="28"/>
          <w:szCs w:val="28"/>
          <w:highlight w:val="none"/>
          <w:lang w:val="en-US" w:eastAsia="zh-CN"/>
        </w:rPr>
        <w:t>5</w:t>
      </w:r>
      <w:r>
        <w:rPr>
          <w:rFonts w:hint="eastAsia"/>
          <w:sz w:val="28"/>
          <w:szCs w:val="28"/>
          <w:highlight w:val="none"/>
        </w:rPr>
        <w:t>年</w:t>
      </w:r>
      <w:r>
        <w:rPr>
          <w:rFonts w:hint="eastAsia"/>
          <w:sz w:val="28"/>
          <w:szCs w:val="28"/>
          <w:highlight w:val="none"/>
          <w:lang w:val="en-US" w:eastAsia="zh-CN"/>
        </w:rPr>
        <w:t>3</w:t>
      </w:r>
      <w:r>
        <w:rPr>
          <w:rFonts w:hint="eastAsia"/>
          <w:sz w:val="28"/>
          <w:szCs w:val="28"/>
          <w:highlight w:val="none"/>
        </w:rPr>
        <w:t>月</w:t>
      </w:r>
      <w:r>
        <w:rPr>
          <w:rFonts w:hint="eastAsia"/>
          <w:sz w:val="28"/>
          <w:szCs w:val="28"/>
          <w:highlight w:val="none"/>
          <w:lang w:val="en-US" w:eastAsia="zh-CN"/>
        </w:rPr>
        <w:t>17</w:t>
      </w:r>
      <w:r>
        <w:rPr>
          <w:rFonts w:hint="eastAsia"/>
          <w:sz w:val="28"/>
          <w:szCs w:val="28"/>
          <w:highlight w:val="none"/>
        </w:rPr>
        <w:t>日 </w:t>
      </w:r>
      <w:r>
        <w:rPr>
          <w:rFonts w:hint="eastAsia"/>
          <w:sz w:val="28"/>
          <w:szCs w:val="28"/>
          <w:highlight w:val="none"/>
          <w:lang w:val="en-US" w:eastAsia="zh-CN"/>
        </w:rPr>
        <w:t>15</w:t>
      </w:r>
      <w:r>
        <w:rPr>
          <w:rFonts w:hint="eastAsia"/>
          <w:sz w:val="28"/>
          <w:szCs w:val="28"/>
          <w:highlight w:val="none"/>
        </w:rPr>
        <w:t>：00（北京时间）</w:t>
      </w:r>
    </w:p>
    <w:p w14:paraId="4234E233">
      <w:pPr>
        <w:spacing w:line="360" w:lineRule="auto"/>
        <w:ind w:firstLine="560" w:firstLineChars="200"/>
        <w:rPr>
          <w:rFonts w:hint="eastAsia"/>
          <w:sz w:val="28"/>
          <w:szCs w:val="28"/>
          <w:highlight w:val="none"/>
        </w:rPr>
      </w:pPr>
      <w:r>
        <w:rPr>
          <w:rFonts w:hint="eastAsia"/>
          <w:sz w:val="28"/>
          <w:szCs w:val="28"/>
          <w:highlight w:val="none"/>
        </w:rPr>
        <w:t>2、确定采购结果时间：评审结束后</w:t>
      </w:r>
      <w:bookmarkStart w:id="259" w:name="_GoBack"/>
      <w:bookmarkEnd w:id="259"/>
    </w:p>
    <w:p w14:paraId="4FE2B6B3">
      <w:pPr>
        <w:spacing w:line="360" w:lineRule="auto"/>
        <w:ind w:firstLine="560" w:firstLineChars="200"/>
        <w:rPr>
          <w:rFonts w:hint="eastAsia"/>
          <w:sz w:val="28"/>
          <w:szCs w:val="28"/>
          <w:highlight w:val="none"/>
        </w:rPr>
      </w:pPr>
      <w:r>
        <w:rPr>
          <w:rFonts w:hint="eastAsia"/>
          <w:sz w:val="28"/>
          <w:szCs w:val="28"/>
          <w:highlight w:val="none"/>
        </w:rPr>
        <w:t>3、地点：宜兴市公用环保集团有限公司二楼开标室</w:t>
      </w:r>
    </w:p>
    <w:p w14:paraId="2668CC7F">
      <w:pPr>
        <w:spacing w:line="360" w:lineRule="auto"/>
        <w:ind w:firstLine="560" w:firstLineChars="200"/>
        <w:rPr>
          <w:rFonts w:hint="eastAsia"/>
          <w:sz w:val="28"/>
          <w:szCs w:val="28"/>
          <w:highlight w:val="none"/>
        </w:rPr>
      </w:pPr>
      <w:r>
        <w:rPr>
          <w:rFonts w:hint="eastAsia"/>
          <w:sz w:val="28"/>
          <w:szCs w:val="28"/>
          <w:highlight w:val="none"/>
        </w:rPr>
        <w:t>4、其他有关事项：截止期后的投标文件或未按招标文件规定密封的投标文件，恕不接受。</w:t>
      </w:r>
    </w:p>
    <w:p w14:paraId="0E645775">
      <w:pPr>
        <w:spacing w:line="360" w:lineRule="auto"/>
        <w:ind w:firstLine="560" w:firstLineChars="200"/>
        <w:rPr>
          <w:rFonts w:hint="eastAsia" w:eastAsiaTheme="minorEastAsia"/>
          <w:sz w:val="28"/>
          <w:szCs w:val="28"/>
          <w:highlight w:val="none"/>
          <w:lang w:val="en-US" w:eastAsia="zh-CN"/>
        </w:rPr>
      </w:pPr>
      <w:r>
        <w:rPr>
          <w:rFonts w:hint="eastAsia"/>
          <w:sz w:val="28"/>
          <w:szCs w:val="28"/>
          <w:highlight w:val="none"/>
          <w:lang w:val="en-US" w:eastAsia="zh-CN"/>
        </w:rPr>
        <w:t>5、售价：每份300元，在递交投标文件时收取（售后不退，招标活动终止的情况除外）。</w:t>
      </w:r>
    </w:p>
    <w:p w14:paraId="164F4B5D">
      <w:pPr>
        <w:spacing w:line="360" w:lineRule="auto"/>
        <w:rPr>
          <w:rFonts w:hint="eastAsia"/>
          <w:b/>
          <w:bCs/>
          <w:sz w:val="28"/>
          <w:szCs w:val="28"/>
          <w:highlight w:val="none"/>
        </w:rPr>
      </w:pPr>
      <w:r>
        <w:rPr>
          <w:rFonts w:hint="eastAsia"/>
          <w:b/>
          <w:bCs/>
          <w:sz w:val="28"/>
          <w:szCs w:val="28"/>
          <w:highlight w:val="none"/>
        </w:rPr>
        <w:t>四、公告期限</w:t>
      </w:r>
    </w:p>
    <w:p w14:paraId="37579821">
      <w:pPr>
        <w:spacing w:line="360" w:lineRule="auto"/>
        <w:ind w:firstLine="560" w:firstLineChars="200"/>
        <w:rPr>
          <w:rFonts w:hint="eastAsia"/>
          <w:sz w:val="28"/>
          <w:szCs w:val="28"/>
          <w:highlight w:val="none"/>
        </w:rPr>
      </w:pPr>
      <w:r>
        <w:rPr>
          <w:rFonts w:hint="eastAsia"/>
          <w:sz w:val="28"/>
          <w:szCs w:val="28"/>
          <w:highlight w:val="none"/>
          <w:lang w:val="en-US" w:eastAsia="zh-CN"/>
        </w:rPr>
        <w:t>2025年3月11日-2025年3月16日</w:t>
      </w:r>
      <w:r>
        <w:rPr>
          <w:rFonts w:hint="eastAsia"/>
          <w:sz w:val="28"/>
          <w:szCs w:val="28"/>
          <w:highlight w:val="none"/>
        </w:rPr>
        <w:t>。</w:t>
      </w:r>
    </w:p>
    <w:p w14:paraId="245FB5BC">
      <w:pPr>
        <w:spacing w:line="360" w:lineRule="auto"/>
        <w:rPr>
          <w:rFonts w:hint="eastAsia"/>
          <w:b/>
          <w:bCs/>
          <w:sz w:val="28"/>
          <w:szCs w:val="28"/>
          <w:highlight w:val="none"/>
        </w:rPr>
      </w:pPr>
      <w:r>
        <w:rPr>
          <w:rFonts w:hint="eastAsia"/>
          <w:b/>
          <w:bCs/>
          <w:sz w:val="28"/>
          <w:szCs w:val="28"/>
          <w:highlight w:val="none"/>
          <w:lang w:val="en-US" w:eastAsia="zh-CN"/>
        </w:rPr>
        <w:t>五</w:t>
      </w:r>
      <w:r>
        <w:rPr>
          <w:rFonts w:hint="eastAsia"/>
          <w:b/>
          <w:bCs/>
          <w:sz w:val="28"/>
          <w:szCs w:val="28"/>
          <w:highlight w:val="none"/>
        </w:rPr>
        <w:t>、本次招标联系事项</w:t>
      </w:r>
    </w:p>
    <w:tbl>
      <w:tblPr>
        <w:tblStyle w:val="32"/>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6679"/>
      </w:tblGrid>
      <w:tr w14:paraId="5B1EC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25863F9F">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采购人</w:t>
            </w:r>
          </w:p>
        </w:tc>
        <w:tc>
          <w:tcPr>
            <w:tcW w:w="6679" w:type="dxa"/>
          </w:tcPr>
          <w:p w14:paraId="356E4E9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eastAsiaTheme="minorEastAsia"/>
                <w:sz w:val="28"/>
                <w:szCs w:val="28"/>
                <w:highlight w:val="none"/>
                <w:vertAlign w:val="baseline"/>
                <w:lang w:eastAsia="zh-CN"/>
              </w:rPr>
            </w:pPr>
            <w:r>
              <w:rPr>
                <w:rFonts w:hint="eastAsia"/>
                <w:sz w:val="28"/>
                <w:szCs w:val="28"/>
                <w:highlight w:val="none"/>
                <w:vertAlign w:val="baseline"/>
              </w:rPr>
              <w:t>采购人：</w:t>
            </w:r>
            <w:r>
              <w:rPr>
                <w:rFonts w:hint="eastAsia"/>
                <w:sz w:val="28"/>
                <w:szCs w:val="28"/>
                <w:highlight w:val="none"/>
                <w:vertAlign w:val="baseline"/>
                <w:lang w:eastAsia="zh-CN"/>
              </w:rPr>
              <w:t>宜兴市公用投资管理有限公司</w:t>
            </w:r>
          </w:p>
          <w:p w14:paraId="4FCA642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联系人：</w:t>
            </w:r>
            <w:r>
              <w:rPr>
                <w:rFonts w:hint="eastAsia"/>
                <w:sz w:val="28"/>
                <w:szCs w:val="28"/>
                <w:highlight w:val="none"/>
                <w:vertAlign w:val="baseline"/>
                <w:lang w:val="en-US" w:eastAsia="zh-CN"/>
              </w:rPr>
              <w:t>蒋先生</w:t>
            </w:r>
          </w:p>
          <w:p w14:paraId="71AC383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联系电话：</w:t>
            </w:r>
            <w:r>
              <w:rPr>
                <w:rFonts w:hint="eastAsia"/>
                <w:sz w:val="28"/>
                <w:szCs w:val="28"/>
                <w:highlight w:val="none"/>
                <w:vertAlign w:val="baseline"/>
                <w:lang w:val="en-US" w:eastAsia="zh-CN"/>
              </w:rPr>
              <w:t>13812256036</w:t>
            </w:r>
          </w:p>
          <w:p w14:paraId="6A13D18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联系地址：宜兴市环科园绿园路528科技孵化园内</w:t>
            </w:r>
          </w:p>
          <w:p w14:paraId="420B132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r w14:paraId="51E7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58A00D75">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采购机构</w:t>
            </w:r>
          </w:p>
        </w:tc>
        <w:tc>
          <w:tcPr>
            <w:tcW w:w="6679" w:type="dxa"/>
          </w:tcPr>
          <w:p w14:paraId="584F155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联系人：</w:t>
            </w:r>
            <w:r>
              <w:rPr>
                <w:rFonts w:hint="eastAsia"/>
                <w:sz w:val="28"/>
                <w:szCs w:val="28"/>
                <w:highlight w:val="none"/>
                <w:vertAlign w:val="baseline"/>
                <w:lang w:val="en-US" w:eastAsia="zh-CN"/>
              </w:rPr>
              <w:t>刘先生</w:t>
            </w:r>
            <w:r>
              <w:rPr>
                <w:rFonts w:hint="eastAsia"/>
                <w:sz w:val="28"/>
                <w:szCs w:val="28"/>
                <w:highlight w:val="none"/>
                <w:vertAlign w:val="baseline"/>
              </w:rPr>
              <w:t>，</w:t>
            </w:r>
            <w:r>
              <w:rPr>
                <w:rFonts w:hint="eastAsia"/>
                <w:sz w:val="28"/>
                <w:szCs w:val="28"/>
                <w:highlight w:val="none"/>
                <w:vertAlign w:val="baseline"/>
                <w:lang w:val="en-US" w:eastAsia="zh-CN"/>
              </w:rPr>
              <w:t>18861558989</w:t>
            </w:r>
          </w:p>
          <w:p w14:paraId="18FCCB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联系地址：宜兴市杏园路108号5号楼</w:t>
            </w:r>
          </w:p>
          <w:p w14:paraId="70DD89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bl>
    <w:p w14:paraId="691B9BD7">
      <w:pPr>
        <w:numPr>
          <w:ilvl w:val="0"/>
          <w:numId w:val="0"/>
        </w:numPr>
        <w:spacing w:line="360" w:lineRule="auto"/>
        <w:rPr>
          <w:rFonts w:hint="eastAsia"/>
          <w:sz w:val="28"/>
          <w:szCs w:val="28"/>
          <w:highlight w:val="none"/>
        </w:rPr>
      </w:pPr>
      <w:r>
        <w:rPr>
          <w:rFonts w:hint="eastAsia"/>
          <w:sz w:val="28"/>
          <w:szCs w:val="28"/>
          <w:highlight w:val="none"/>
        </w:rPr>
        <w:t>　有关本次招投标活动方面的问题</w:t>
      </w:r>
      <w:r>
        <w:rPr>
          <w:rFonts w:hint="eastAsia"/>
          <w:sz w:val="28"/>
          <w:szCs w:val="28"/>
          <w:highlight w:val="none"/>
          <w:lang w:eastAsia="zh-CN"/>
        </w:rPr>
        <w:t>，</w:t>
      </w:r>
      <w:r>
        <w:rPr>
          <w:rFonts w:hint="eastAsia"/>
          <w:sz w:val="28"/>
          <w:szCs w:val="28"/>
          <w:highlight w:val="none"/>
        </w:rPr>
        <w:t>可来人、来函（传真）或电话联系。</w:t>
      </w:r>
    </w:p>
    <w:p w14:paraId="6C5116D9">
      <w:pPr>
        <w:numPr>
          <w:ilvl w:val="0"/>
          <w:numId w:val="0"/>
        </w:numPr>
        <w:spacing w:line="360" w:lineRule="auto"/>
        <w:jc w:val="right"/>
        <w:rPr>
          <w:rFonts w:hint="eastAsia"/>
          <w:sz w:val="28"/>
          <w:szCs w:val="28"/>
          <w:highlight w:val="none"/>
        </w:rPr>
      </w:pPr>
      <w:r>
        <w:rPr>
          <w:rFonts w:hint="eastAsia"/>
          <w:sz w:val="28"/>
          <w:szCs w:val="28"/>
          <w:highlight w:val="none"/>
        </w:rPr>
        <w:t>江苏鸿成工程项目管理有限公司</w:t>
      </w:r>
    </w:p>
    <w:p w14:paraId="3F0CAD80">
      <w:pPr>
        <w:numPr>
          <w:ilvl w:val="0"/>
          <w:numId w:val="0"/>
        </w:numPr>
        <w:spacing w:line="360" w:lineRule="auto"/>
        <w:jc w:val="right"/>
        <w:rPr>
          <w:rFonts w:hint="eastAsia" w:ascii="黑体" w:hAnsi="宋体" w:eastAsia="黑体"/>
          <w:color w:val="auto"/>
          <w:sz w:val="32"/>
          <w:szCs w:val="32"/>
          <w:highlight w:val="none"/>
        </w:rPr>
      </w:pPr>
      <w:r>
        <w:rPr>
          <w:rFonts w:hint="eastAsia"/>
          <w:sz w:val="28"/>
          <w:szCs w:val="28"/>
          <w:highlight w:val="none"/>
        </w:rPr>
        <w:t>202</w:t>
      </w:r>
      <w:r>
        <w:rPr>
          <w:rFonts w:hint="eastAsia"/>
          <w:sz w:val="28"/>
          <w:szCs w:val="28"/>
          <w:highlight w:val="none"/>
          <w:lang w:val="en-US" w:eastAsia="zh-CN"/>
        </w:rPr>
        <w:t>5</w:t>
      </w:r>
      <w:r>
        <w:rPr>
          <w:rFonts w:hint="eastAsia"/>
          <w:sz w:val="28"/>
          <w:szCs w:val="28"/>
          <w:highlight w:val="none"/>
        </w:rPr>
        <w:t>年</w:t>
      </w:r>
      <w:r>
        <w:rPr>
          <w:rFonts w:hint="eastAsia"/>
          <w:sz w:val="28"/>
          <w:szCs w:val="28"/>
          <w:highlight w:val="none"/>
          <w:lang w:val="en-US" w:eastAsia="zh-CN"/>
        </w:rPr>
        <w:t>3</w:t>
      </w:r>
      <w:r>
        <w:rPr>
          <w:rFonts w:hint="eastAsia"/>
          <w:sz w:val="28"/>
          <w:szCs w:val="28"/>
          <w:highlight w:val="none"/>
        </w:rPr>
        <w:t>月</w:t>
      </w:r>
      <w:r>
        <w:rPr>
          <w:rFonts w:hint="eastAsia"/>
          <w:sz w:val="28"/>
          <w:szCs w:val="28"/>
          <w:highlight w:val="none"/>
          <w:lang w:val="en-US" w:eastAsia="zh-CN"/>
        </w:rPr>
        <w:t>11</w:t>
      </w:r>
      <w:r>
        <w:rPr>
          <w:rFonts w:hint="eastAsia"/>
          <w:sz w:val="28"/>
          <w:szCs w:val="28"/>
          <w:highlight w:val="none"/>
        </w:rPr>
        <w:t>日</w:t>
      </w:r>
    </w:p>
    <w:sectPr>
      <w:headerReference r:id="rId5" w:type="default"/>
      <w:footerReference r:id="rId6"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9EBB">
    <w:pPr>
      <w:pStyle w:val="19"/>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C00F60">
                          <w:pPr>
                            <w:pStyle w:val="1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C1ufMgBAACZ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tbnzIAQAAmQMAAA4AAAAAAAAAAQAgAAAAHgEAAGRycy9lMm9Eb2Mu&#10;eG1sUEsFBgAAAAAGAAYAWQEAAFgFAAAAAA==&#10;">
              <v:fill on="f" focussize="0,0"/>
              <v:stroke on="f"/>
              <v:imagedata o:title=""/>
              <o:lock v:ext="edit" aspectratio="f"/>
              <v:textbox inset="0mm,0mm,0mm,0mm" style="mso-fit-shape-to-text:t;">
                <w:txbxContent>
                  <w:p w14:paraId="76C00F60">
                    <w:pPr>
                      <w:pStyle w:val="1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3C4E7">
    <w:pPr>
      <w:pStyle w:val="19"/>
      <w:framePr w:wrap="around" w:vAnchor="text" w:hAnchor="margin" w:xAlign="center" w:yAlign="top"/>
      <w:pBdr>
        <w:between w:val="none" w:color="auto" w:sz="0" w:space="0"/>
      </w:pBdr>
    </w:pPr>
    <w:r>
      <w:fldChar w:fldCharType="begin"/>
    </w:r>
    <w:r>
      <w:rPr>
        <w:rStyle w:val="34"/>
      </w:rPr>
      <w:instrText xml:space="preserve"> PAGE  </w:instrText>
    </w:r>
    <w:r>
      <w:fldChar w:fldCharType="separate"/>
    </w:r>
    <w:r>
      <w:rPr>
        <w:rStyle w:val="34"/>
      </w:rPr>
      <w:t>- 3 -</w:t>
    </w:r>
    <w:r>
      <w:fldChar w:fldCharType="end"/>
    </w:r>
  </w:p>
  <w:p w14:paraId="04B5A3DA">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29AD4">
    <w:pPr>
      <w:pStyle w:val="19"/>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v:fill on="f" focussize="0,0"/>
              <v:stroke on="f"/>
              <v:imagedata o:title=""/>
              <o:lock v:ext="edit" aspectratio="f"/>
              <v:textbox inset="0mm,0mm,0mm,0mm" style="mso-fit-shape-to-text:t;">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F9C53">
    <w:pPr>
      <w:pStyle w:val="20"/>
      <w:rPr>
        <w:rFonts w:hint="eastAsia" w:ascii="宋体" w:hAnsi="宋体"/>
        <w:sz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B762B"/>
    <w:multiLevelType w:val="singleLevel"/>
    <w:tmpl w:val="EF6B762B"/>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5">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6">
    <w:nsid w:val="59C3118D"/>
    <w:multiLevelType w:val="singleLevel"/>
    <w:tmpl w:val="59C3118D"/>
    <w:lvl w:ilvl="0" w:tentative="0">
      <w:start w:val="1"/>
      <w:numFmt w:val="decimal"/>
      <w:suff w:val="nothing"/>
      <w:lvlText w:val="（%1）"/>
      <w:lvlJc w:val="left"/>
      <w:pPr>
        <w:ind w:left="0" w:firstLine="420"/>
      </w:pPr>
      <w:rPr>
        <w:rFonts w:hint="default"/>
      </w:rPr>
    </w:lvl>
  </w:abstractNum>
  <w:abstractNum w:abstractNumId="7">
    <w:nsid w:val="5BC93570"/>
    <w:multiLevelType w:val="singleLevel"/>
    <w:tmpl w:val="5BC93570"/>
    <w:lvl w:ilvl="0" w:tentative="0">
      <w:start w:val="5"/>
      <w:numFmt w:val="decimal"/>
      <w:suff w:val="nothing"/>
      <w:lvlText w:val="%1、"/>
      <w:lvlJc w:val="left"/>
    </w:lvl>
  </w:abstractNum>
  <w:num w:numId="1">
    <w:abstractNumId w:val="0"/>
  </w:num>
  <w:num w:numId="2">
    <w:abstractNumId w:val="3"/>
  </w:num>
  <w:num w:numId="3">
    <w:abstractNumId w:val="2"/>
  </w:num>
  <w:num w:numId="4">
    <w:abstractNumId w:val="4"/>
  </w:num>
  <w:num w:numId="5">
    <w:abstractNumId w:val="6"/>
  </w:num>
  <w:num w:numId="6">
    <w:abstractNumId w:val="1"/>
  </w:num>
  <w:num w:numId="7">
    <w:abstractNumId w:val="5"/>
    <w:lvlOverride w:ilvl="0">
      <w:startOverride w:val="1"/>
    </w:lvlOverride>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MTFkMDI3ZjBmZjczM2Q3M2EwOGI5M2VjYzUzMDkifQ=="/>
  </w:docVars>
  <w:rsids>
    <w:rsidRoot w:val="00172A27"/>
    <w:rsid w:val="00006121"/>
    <w:rsid w:val="000137D9"/>
    <w:rsid w:val="00017A0C"/>
    <w:rsid w:val="00025BDF"/>
    <w:rsid w:val="00027AC1"/>
    <w:rsid w:val="00042A44"/>
    <w:rsid w:val="000467CD"/>
    <w:rsid w:val="00057445"/>
    <w:rsid w:val="00061920"/>
    <w:rsid w:val="00062CB3"/>
    <w:rsid w:val="0007691D"/>
    <w:rsid w:val="00076E1B"/>
    <w:rsid w:val="00077CE7"/>
    <w:rsid w:val="00082EE2"/>
    <w:rsid w:val="00097ACA"/>
    <w:rsid w:val="000A606C"/>
    <w:rsid w:val="000A6FA0"/>
    <w:rsid w:val="000B0501"/>
    <w:rsid w:val="000B7677"/>
    <w:rsid w:val="000C2F4B"/>
    <w:rsid w:val="000C60B3"/>
    <w:rsid w:val="000F13B5"/>
    <w:rsid w:val="000F2459"/>
    <w:rsid w:val="000F4730"/>
    <w:rsid w:val="000F5FBC"/>
    <w:rsid w:val="00100782"/>
    <w:rsid w:val="00113B53"/>
    <w:rsid w:val="00134719"/>
    <w:rsid w:val="0014381D"/>
    <w:rsid w:val="00143F74"/>
    <w:rsid w:val="001509C1"/>
    <w:rsid w:val="0015306B"/>
    <w:rsid w:val="00157ECF"/>
    <w:rsid w:val="00163A5C"/>
    <w:rsid w:val="0016729C"/>
    <w:rsid w:val="00167FCA"/>
    <w:rsid w:val="001702F6"/>
    <w:rsid w:val="00171F48"/>
    <w:rsid w:val="00172A97"/>
    <w:rsid w:val="0018048C"/>
    <w:rsid w:val="00186598"/>
    <w:rsid w:val="00195048"/>
    <w:rsid w:val="0019529B"/>
    <w:rsid w:val="001A0657"/>
    <w:rsid w:val="001A1AC0"/>
    <w:rsid w:val="001B2F9B"/>
    <w:rsid w:val="001B429E"/>
    <w:rsid w:val="001B7DAE"/>
    <w:rsid w:val="001C23B9"/>
    <w:rsid w:val="001C3FE8"/>
    <w:rsid w:val="001C4369"/>
    <w:rsid w:val="001C695C"/>
    <w:rsid w:val="001D0595"/>
    <w:rsid w:val="001F0083"/>
    <w:rsid w:val="001F2CD5"/>
    <w:rsid w:val="00202057"/>
    <w:rsid w:val="00205863"/>
    <w:rsid w:val="00206DCB"/>
    <w:rsid w:val="0020764F"/>
    <w:rsid w:val="002238E3"/>
    <w:rsid w:val="002242AC"/>
    <w:rsid w:val="00230453"/>
    <w:rsid w:val="00232204"/>
    <w:rsid w:val="002527FE"/>
    <w:rsid w:val="002551BF"/>
    <w:rsid w:val="00256C9E"/>
    <w:rsid w:val="002575FF"/>
    <w:rsid w:val="002602C9"/>
    <w:rsid w:val="002607C9"/>
    <w:rsid w:val="00261917"/>
    <w:rsid w:val="00261F57"/>
    <w:rsid w:val="00286C2E"/>
    <w:rsid w:val="002910ED"/>
    <w:rsid w:val="002D33E2"/>
    <w:rsid w:val="002D4D65"/>
    <w:rsid w:val="002D5990"/>
    <w:rsid w:val="002E0C46"/>
    <w:rsid w:val="002E12B0"/>
    <w:rsid w:val="002E1A29"/>
    <w:rsid w:val="002E7F2B"/>
    <w:rsid w:val="003000DB"/>
    <w:rsid w:val="003004EB"/>
    <w:rsid w:val="00301B85"/>
    <w:rsid w:val="00302414"/>
    <w:rsid w:val="00305637"/>
    <w:rsid w:val="00311389"/>
    <w:rsid w:val="003129B2"/>
    <w:rsid w:val="00313350"/>
    <w:rsid w:val="003139B1"/>
    <w:rsid w:val="00314097"/>
    <w:rsid w:val="003156B8"/>
    <w:rsid w:val="00336465"/>
    <w:rsid w:val="00357B02"/>
    <w:rsid w:val="00365F6E"/>
    <w:rsid w:val="00372CD0"/>
    <w:rsid w:val="00381AD3"/>
    <w:rsid w:val="003832CB"/>
    <w:rsid w:val="00384564"/>
    <w:rsid w:val="003911CD"/>
    <w:rsid w:val="00394AC6"/>
    <w:rsid w:val="003A2818"/>
    <w:rsid w:val="003A6229"/>
    <w:rsid w:val="003B2220"/>
    <w:rsid w:val="003B64AD"/>
    <w:rsid w:val="003B74B8"/>
    <w:rsid w:val="003E41B3"/>
    <w:rsid w:val="003E7FC1"/>
    <w:rsid w:val="003F4251"/>
    <w:rsid w:val="00404593"/>
    <w:rsid w:val="00416D68"/>
    <w:rsid w:val="00424BAA"/>
    <w:rsid w:val="004265EF"/>
    <w:rsid w:val="00435682"/>
    <w:rsid w:val="00435AEC"/>
    <w:rsid w:val="00435F9A"/>
    <w:rsid w:val="00437751"/>
    <w:rsid w:val="004436E0"/>
    <w:rsid w:val="00451E37"/>
    <w:rsid w:val="004620CB"/>
    <w:rsid w:val="00464BA0"/>
    <w:rsid w:val="00470113"/>
    <w:rsid w:val="00472A64"/>
    <w:rsid w:val="00475152"/>
    <w:rsid w:val="00475FE2"/>
    <w:rsid w:val="004900AA"/>
    <w:rsid w:val="00490298"/>
    <w:rsid w:val="004919DB"/>
    <w:rsid w:val="004926AC"/>
    <w:rsid w:val="00495929"/>
    <w:rsid w:val="004B68CA"/>
    <w:rsid w:val="004C73FE"/>
    <w:rsid w:val="004D5EE8"/>
    <w:rsid w:val="004E4938"/>
    <w:rsid w:val="004E660B"/>
    <w:rsid w:val="004E69DE"/>
    <w:rsid w:val="004F0C96"/>
    <w:rsid w:val="004F249B"/>
    <w:rsid w:val="004F3E5B"/>
    <w:rsid w:val="004F6DD9"/>
    <w:rsid w:val="00506CF3"/>
    <w:rsid w:val="00515F93"/>
    <w:rsid w:val="00542C53"/>
    <w:rsid w:val="005550DC"/>
    <w:rsid w:val="00565ED0"/>
    <w:rsid w:val="00573621"/>
    <w:rsid w:val="005823FF"/>
    <w:rsid w:val="00582F70"/>
    <w:rsid w:val="005A0AB7"/>
    <w:rsid w:val="005A29D8"/>
    <w:rsid w:val="005A41EC"/>
    <w:rsid w:val="005A5B5B"/>
    <w:rsid w:val="005B010B"/>
    <w:rsid w:val="005B3D83"/>
    <w:rsid w:val="005B4385"/>
    <w:rsid w:val="005B7E9D"/>
    <w:rsid w:val="005C0B8E"/>
    <w:rsid w:val="005C12B6"/>
    <w:rsid w:val="005D1251"/>
    <w:rsid w:val="005D2ADD"/>
    <w:rsid w:val="005E54E3"/>
    <w:rsid w:val="005E60C7"/>
    <w:rsid w:val="005E7612"/>
    <w:rsid w:val="00604F0C"/>
    <w:rsid w:val="00606E49"/>
    <w:rsid w:val="00610AB2"/>
    <w:rsid w:val="00611803"/>
    <w:rsid w:val="00613415"/>
    <w:rsid w:val="00613F55"/>
    <w:rsid w:val="0061515D"/>
    <w:rsid w:val="00622A19"/>
    <w:rsid w:val="006249F7"/>
    <w:rsid w:val="00624CE0"/>
    <w:rsid w:val="00625949"/>
    <w:rsid w:val="00625C3D"/>
    <w:rsid w:val="00634B2F"/>
    <w:rsid w:val="00640983"/>
    <w:rsid w:val="00642159"/>
    <w:rsid w:val="00643C71"/>
    <w:rsid w:val="00645442"/>
    <w:rsid w:val="00645EA7"/>
    <w:rsid w:val="00646169"/>
    <w:rsid w:val="006516B9"/>
    <w:rsid w:val="006557F0"/>
    <w:rsid w:val="00655D44"/>
    <w:rsid w:val="00656363"/>
    <w:rsid w:val="006571A1"/>
    <w:rsid w:val="00663F01"/>
    <w:rsid w:val="00667DA9"/>
    <w:rsid w:val="0067577D"/>
    <w:rsid w:val="00677DEC"/>
    <w:rsid w:val="00677DF0"/>
    <w:rsid w:val="00680F32"/>
    <w:rsid w:val="00684E02"/>
    <w:rsid w:val="00691976"/>
    <w:rsid w:val="006B09CE"/>
    <w:rsid w:val="006E2A88"/>
    <w:rsid w:val="006F1332"/>
    <w:rsid w:val="006F208F"/>
    <w:rsid w:val="006F2552"/>
    <w:rsid w:val="00701BAD"/>
    <w:rsid w:val="00703C93"/>
    <w:rsid w:val="00704B71"/>
    <w:rsid w:val="007127FF"/>
    <w:rsid w:val="00724E4B"/>
    <w:rsid w:val="00725350"/>
    <w:rsid w:val="007261E3"/>
    <w:rsid w:val="0073239F"/>
    <w:rsid w:val="00740DA7"/>
    <w:rsid w:val="00742A7F"/>
    <w:rsid w:val="00743F1B"/>
    <w:rsid w:val="00747FF7"/>
    <w:rsid w:val="0075316A"/>
    <w:rsid w:val="007628D6"/>
    <w:rsid w:val="00762DFC"/>
    <w:rsid w:val="00762E7E"/>
    <w:rsid w:val="00764CAF"/>
    <w:rsid w:val="007711B1"/>
    <w:rsid w:val="00775727"/>
    <w:rsid w:val="00775E68"/>
    <w:rsid w:val="00785FD6"/>
    <w:rsid w:val="007900E7"/>
    <w:rsid w:val="00793785"/>
    <w:rsid w:val="00797E27"/>
    <w:rsid w:val="007A284D"/>
    <w:rsid w:val="007B4386"/>
    <w:rsid w:val="007B61AE"/>
    <w:rsid w:val="007D2ED2"/>
    <w:rsid w:val="007D3642"/>
    <w:rsid w:val="007D59B9"/>
    <w:rsid w:val="007E11A2"/>
    <w:rsid w:val="007E40EB"/>
    <w:rsid w:val="007F289F"/>
    <w:rsid w:val="00807FA1"/>
    <w:rsid w:val="00823F55"/>
    <w:rsid w:val="008518B8"/>
    <w:rsid w:val="00851CBF"/>
    <w:rsid w:val="00851E51"/>
    <w:rsid w:val="00856433"/>
    <w:rsid w:val="00871C9E"/>
    <w:rsid w:val="00872DB5"/>
    <w:rsid w:val="0087326D"/>
    <w:rsid w:val="00876AC8"/>
    <w:rsid w:val="0088282F"/>
    <w:rsid w:val="00883CD5"/>
    <w:rsid w:val="00891BC8"/>
    <w:rsid w:val="008A2FFE"/>
    <w:rsid w:val="008A4D3D"/>
    <w:rsid w:val="008A50CF"/>
    <w:rsid w:val="008C5CC4"/>
    <w:rsid w:val="008D088A"/>
    <w:rsid w:val="008D4B20"/>
    <w:rsid w:val="008E10B0"/>
    <w:rsid w:val="008E15A4"/>
    <w:rsid w:val="008E7840"/>
    <w:rsid w:val="008F3CB6"/>
    <w:rsid w:val="008F6320"/>
    <w:rsid w:val="0090203B"/>
    <w:rsid w:val="00902A98"/>
    <w:rsid w:val="009051CB"/>
    <w:rsid w:val="00912983"/>
    <w:rsid w:val="00916B02"/>
    <w:rsid w:val="00916D6C"/>
    <w:rsid w:val="00921E62"/>
    <w:rsid w:val="00925161"/>
    <w:rsid w:val="00927DAD"/>
    <w:rsid w:val="009301C5"/>
    <w:rsid w:val="00931740"/>
    <w:rsid w:val="009453FF"/>
    <w:rsid w:val="00950A76"/>
    <w:rsid w:val="00961286"/>
    <w:rsid w:val="00961C65"/>
    <w:rsid w:val="0096204F"/>
    <w:rsid w:val="00964239"/>
    <w:rsid w:val="00966548"/>
    <w:rsid w:val="00973C1D"/>
    <w:rsid w:val="00976EC8"/>
    <w:rsid w:val="009843AC"/>
    <w:rsid w:val="0099496A"/>
    <w:rsid w:val="00995A60"/>
    <w:rsid w:val="00995E15"/>
    <w:rsid w:val="009A442B"/>
    <w:rsid w:val="009A755D"/>
    <w:rsid w:val="009B056A"/>
    <w:rsid w:val="009C40E3"/>
    <w:rsid w:val="009C7EBA"/>
    <w:rsid w:val="009D281C"/>
    <w:rsid w:val="009D282F"/>
    <w:rsid w:val="009D2DB0"/>
    <w:rsid w:val="009D69CE"/>
    <w:rsid w:val="009E22E7"/>
    <w:rsid w:val="009E25D7"/>
    <w:rsid w:val="009E278F"/>
    <w:rsid w:val="009F3416"/>
    <w:rsid w:val="009F480F"/>
    <w:rsid w:val="009F55E9"/>
    <w:rsid w:val="00A02163"/>
    <w:rsid w:val="00A115EB"/>
    <w:rsid w:val="00A12832"/>
    <w:rsid w:val="00A13148"/>
    <w:rsid w:val="00A131C9"/>
    <w:rsid w:val="00A23E86"/>
    <w:rsid w:val="00A273D5"/>
    <w:rsid w:val="00A34811"/>
    <w:rsid w:val="00A411B0"/>
    <w:rsid w:val="00A41C61"/>
    <w:rsid w:val="00A53907"/>
    <w:rsid w:val="00A609E6"/>
    <w:rsid w:val="00A61A95"/>
    <w:rsid w:val="00A64251"/>
    <w:rsid w:val="00A66C8C"/>
    <w:rsid w:val="00A670B8"/>
    <w:rsid w:val="00A675E7"/>
    <w:rsid w:val="00A70995"/>
    <w:rsid w:val="00A7391D"/>
    <w:rsid w:val="00A74F5D"/>
    <w:rsid w:val="00A76164"/>
    <w:rsid w:val="00AA4845"/>
    <w:rsid w:val="00AB096B"/>
    <w:rsid w:val="00AB76DF"/>
    <w:rsid w:val="00AB7836"/>
    <w:rsid w:val="00AD4FC7"/>
    <w:rsid w:val="00AD75D5"/>
    <w:rsid w:val="00AE59DA"/>
    <w:rsid w:val="00AF0C8A"/>
    <w:rsid w:val="00AF1107"/>
    <w:rsid w:val="00AF4CB5"/>
    <w:rsid w:val="00AF4FBE"/>
    <w:rsid w:val="00B1112A"/>
    <w:rsid w:val="00B16955"/>
    <w:rsid w:val="00B23691"/>
    <w:rsid w:val="00B265BA"/>
    <w:rsid w:val="00B3034D"/>
    <w:rsid w:val="00B3101F"/>
    <w:rsid w:val="00B34B00"/>
    <w:rsid w:val="00B34BFD"/>
    <w:rsid w:val="00B35751"/>
    <w:rsid w:val="00B45BB3"/>
    <w:rsid w:val="00B4623C"/>
    <w:rsid w:val="00B56A3D"/>
    <w:rsid w:val="00B709BD"/>
    <w:rsid w:val="00B77D6C"/>
    <w:rsid w:val="00B916B0"/>
    <w:rsid w:val="00B94E42"/>
    <w:rsid w:val="00BA0E7A"/>
    <w:rsid w:val="00BA11CA"/>
    <w:rsid w:val="00BA3554"/>
    <w:rsid w:val="00BA3C8E"/>
    <w:rsid w:val="00BA4BCE"/>
    <w:rsid w:val="00BB15A4"/>
    <w:rsid w:val="00BB43CD"/>
    <w:rsid w:val="00BB472C"/>
    <w:rsid w:val="00BC3151"/>
    <w:rsid w:val="00BE1488"/>
    <w:rsid w:val="00BE1CDA"/>
    <w:rsid w:val="00BE54A5"/>
    <w:rsid w:val="00BE60D4"/>
    <w:rsid w:val="00BF6583"/>
    <w:rsid w:val="00C012FB"/>
    <w:rsid w:val="00C0460F"/>
    <w:rsid w:val="00C11749"/>
    <w:rsid w:val="00C22ABA"/>
    <w:rsid w:val="00C24223"/>
    <w:rsid w:val="00C25151"/>
    <w:rsid w:val="00C31727"/>
    <w:rsid w:val="00C32C91"/>
    <w:rsid w:val="00C4238F"/>
    <w:rsid w:val="00C523D8"/>
    <w:rsid w:val="00C53F54"/>
    <w:rsid w:val="00C61CA5"/>
    <w:rsid w:val="00C646F8"/>
    <w:rsid w:val="00C801D6"/>
    <w:rsid w:val="00C8391D"/>
    <w:rsid w:val="00C92D62"/>
    <w:rsid w:val="00CA6789"/>
    <w:rsid w:val="00CB0D40"/>
    <w:rsid w:val="00CB5D77"/>
    <w:rsid w:val="00CC4B95"/>
    <w:rsid w:val="00CD5DF2"/>
    <w:rsid w:val="00CD7DCE"/>
    <w:rsid w:val="00CE40C6"/>
    <w:rsid w:val="00CE6AEC"/>
    <w:rsid w:val="00D05F91"/>
    <w:rsid w:val="00D21993"/>
    <w:rsid w:val="00D22110"/>
    <w:rsid w:val="00D23F4D"/>
    <w:rsid w:val="00D32E23"/>
    <w:rsid w:val="00D351F5"/>
    <w:rsid w:val="00D460C3"/>
    <w:rsid w:val="00D648FB"/>
    <w:rsid w:val="00D665CE"/>
    <w:rsid w:val="00D70C82"/>
    <w:rsid w:val="00D73E38"/>
    <w:rsid w:val="00D9011C"/>
    <w:rsid w:val="00DA7A3D"/>
    <w:rsid w:val="00DB076F"/>
    <w:rsid w:val="00DB326E"/>
    <w:rsid w:val="00DC6EB1"/>
    <w:rsid w:val="00DC72EA"/>
    <w:rsid w:val="00DE0D78"/>
    <w:rsid w:val="00DE22F0"/>
    <w:rsid w:val="00DF26D0"/>
    <w:rsid w:val="00DF7038"/>
    <w:rsid w:val="00E00EDC"/>
    <w:rsid w:val="00E2276C"/>
    <w:rsid w:val="00E33CFF"/>
    <w:rsid w:val="00E41805"/>
    <w:rsid w:val="00E47B4A"/>
    <w:rsid w:val="00E50C56"/>
    <w:rsid w:val="00E52783"/>
    <w:rsid w:val="00E6039F"/>
    <w:rsid w:val="00E62CBF"/>
    <w:rsid w:val="00E6588C"/>
    <w:rsid w:val="00E72318"/>
    <w:rsid w:val="00E82545"/>
    <w:rsid w:val="00E9016C"/>
    <w:rsid w:val="00E971B9"/>
    <w:rsid w:val="00E9764A"/>
    <w:rsid w:val="00EA1324"/>
    <w:rsid w:val="00EA24C6"/>
    <w:rsid w:val="00EA3273"/>
    <w:rsid w:val="00EA50FA"/>
    <w:rsid w:val="00EB0774"/>
    <w:rsid w:val="00EB23F1"/>
    <w:rsid w:val="00EB5F2B"/>
    <w:rsid w:val="00EB7A49"/>
    <w:rsid w:val="00EC74CB"/>
    <w:rsid w:val="00EC76C4"/>
    <w:rsid w:val="00ED3687"/>
    <w:rsid w:val="00ED57FE"/>
    <w:rsid w:val="00ED5AB2"/>
    <w:rsid w:val="00EE00AD"/>
    <w:rsid w:val="00EE0DD2"/>
    <w:rsid w:val="00EE5592"/>
    <w:rsid w:val="00F0022E"/>
    <w:rsid w:val="00F02181"/>
    <w:rsid w:val="00F172D4"/>
    <w:rsid w:val="00F2326C"/>
    <w:rsid w:val="00F26CFA"/>
    <w:rsid w:val="00F31CBD"/>
    <w:rsid w:val="00F34136"/>
    <w:rsid w:val="00F35FA9"/>
    <w:rsid w:val="00F41AE8"/>
    <w:rsid w:val="00F43BEB"/>
    <w:rsid w:val="00F47779"/>
    <w:rsid w:val="00F67AB1"/>
    <w:rsid w:val="00F72FA7"/>
    <w:rsid w:val="00F74CFE"/>
    <w:rsid w:val="00F75387"/>
    <w:rsid w:val="00F75A28"/>
    <w:rsid w:val="00F761B4"/>
    <w:rsid w:val="00F80734"/>
    <w:rsid w:val="00F83848"/>
    <w:rsid w:val="00F83CC6"/>
    <w:rsid w:val="00FA0C9E"/>
    <w:rsid w:val="00FA0DE0"/>
    <w:rsid w:val="00FA7A8B"/>
    <w:rsid w:val="00FB42A2"/>
    <w:rsid w:val="00FB564C"/>
    <w:rsid w:val="00FB64E2"/>
    <w:rsid w:val="00FB6837"/>
    <w:rsid w:val="00FC5411"/>
    <w:rsid w:val="00FC7FBF"/>
    <w:rsid w:val="00FD31EC"/>
    <w:rsid w:val="00FD3583"/>
    <w:rsid w:val="00FD5516"/>
    <w:rsid w:val="00FE25D6"/>
    <w:rsid w:val="00FE2DF8"/>
    <w:rsid w:val="00FE4A87"/>
    <w:rsid w:val="00FE5740"/>
    <w:rsid w:val="00FE59F9"/>
    <w:rsid w:val="00FE745B"/>
    <w:rsid w:val="00FF2C96"/>
    <w:rsid w:val="00FF4516"/>
    <w:rsid w:val="00FF78F4"/>
    <w:rsid w:val="034B49C6"/>
    <w:rsid w:val="03F3573B"/>
    <w:rsid w:val="047F1664"/>
    <w:rsid w:val="05476F89"/>
    <w:rsid w:val="06762070"/>
    <w:rsid w:val="0833024A"/>
    <w:rsid w:val="0899497A"/>
    <w:rsid w:val="08A170E8"/>
    <w:rsid w:val="08D15069"/>
    <w:rsid w:val="08D43A0D"/>
    <w:rsid w:val="09024870"/>
    <w:rsid w:val="092E279E"/>
    <w:rsid w:val="099E605B"/>
    <w:rsid w:val="09AB37EF"/>
    <w:rsid w:val="09EE5F8C"/>
    <w:rsid w:val="0A8102C0"/>
    <w:rsid w:val="0B0555B5"/>
    <w:rsid w:val="0B2E72E2"/>
    <w:rsid w:val="0B8036AE"/>
    <w:rsid w:val="0BB423F8"/>
    <w:rsid w:val="0BE804BA"/>
    <w:rsid w:val="0C067B4A"/>
    <w:rsid w:val="0C1109E9"/>
    <w:rsid w:val="0C170624"/>
    <w:rsid w:val="0C4D5E73"/>
    <w:rsid w:val="0C66757F"/>
    <w:rsid w:val="0D316873"/>
    <w:rsid w:val="0D7D0A21"/>
    <w:rsid w:val="0D990888"/>
    <w:rsid w:val="0DF30354"/>
    <w:rsid w:val="0E5F55D4"/>
    <w:rsid w:val="0EFE416F"/>
    <w:rsid w:val="0F154CBD"/>
    <w:rsid w:val="0F732D33"/>
    <w:rsid w:val="11FA6155"/>
    <w:rsid w:val="126E648B"/>
    <w:rsid w:val="13301AB5"/>
    <w:rsid w:val="138160B7"/>
    <w:rsid w:val="13D877A6"/>
    <w:rsid w:val="14180C5D"/>
    <w:rsid w:val="15147845"/>
    <w:rsid w:val="15C97C7A"/>
    <w:rsid w:val="15ED63A8"/>
    <w:rsid w:val="15F35395"/>
    <w:rsid w:val="164800B2"/>
    <w:rsid w:val="16E103C6"/>
    <w:rsid w:val="175062EC"/>
    <w:rsid w:val="179245A6"/>
    <w:rsid w:val="18893B15"/>
    <w:rsid w:val="18A312F5"/>
    <w:rsid w:val="192F64DD"/>
    <w:rsid w:val="1AB501FC"/>
    <w:rsid w:val="1AB75A69"/>
    <w:rsid w:val="1AD957B3"/>
    <w:rsid w:val="1B153A1B"/>
    <w:rsid w:val="1D7F64D9"/>
    <w:rsid w:val="1D90796E"/>
    <w:rsid w:val="1E62595E"/>
    <w:rsid w:val="1ECC58D7"/>
    <w:rsid w:val="1F0A01C6"/>
    <w:rsid w:val="1FDE2D0F"/>
    <w:rsid w:val="20F81B25"/>
    <w:rsid w:val="21341D91"/>
    <w:rsid w:val="21BC78A2"/>
    <w:rsid w:val="21E93AF0"/>
    <w:rsid w:val="223C5D6B"/>
    <w:rsid w:val="22457663"/>
    <w:rsid w:val="22603302"/>
    <w:rsid w:val="22F505C1"/>
    <w:rsid w:val="232043C6"/>
    <w:rsid w:val="240A1CD2"/>
    <w:rsid w:val="250F0832"/>
    <w:rsid w:val="265702D0"/>
    <w:rsid w:val="26854812"/>
    <w:rsid w:val="277912B2"/>
    <w:rsid w:val="27F21DBC"/>
    <w:rsid w:val="283C795E"/>
    <w:rsid w:val="28951245"/>
    <w:rsid w:val="29601F01"/>
    <w:rsid w:val="29ED4AE7"/>
    <w:rsid w:val="2A38744D"/>
    <w:rsid w:val="2AE866DD"/>
    <w:rsid w:val="2B192B2F"/>
    <w:rsid w:val="2B304EB5"/>
    <w:rsid w:val="2B687C21"/>
    <w:rsid w:val="2BF53D1D"/>
    <w:rsid w:val="2DBC7C44"/>
    <w:rsid w:val="2E341290"/>
    <w:rsid w:val="2EFA5A9E"/>
    <w:rsid w:val="2F8C4EDA"/>
    <w:rsid w:val="2FB54E1D"/>
    <w:rsid w:val="2FB70949"/>
    <w:rsid w:val="30A43E20"/>
    <w:rsid w:val="30A60DE8"/>
    <w:rsid w:val="3407590D"/>
    <w:rsid w:val="341345CF"/>
    <w:rsid w:val="34814E7A"/>
    <w:rsid w:val="349656C7"/>
    <w:rsid w:val="34EA3865"/>
    <w:rsid w:val="34ED3DB7"/>
    <w:rsid w:val="36C9262E"/>
    <w:rsid w:val="36F46D51"/>
    <w:rsid w:val="383B1414"/>
    <w:rsid w:val="38F4113F"/>
    <w:rsid w:val="38FB4E5B"/>
    <w:rsid w:val="3A0E77EE"/>
    <w:rsid w:val="3C123D68"/>
    <w:rsid w:val="3C285D3D"/>
    <w:rsid w:val="3C48010E"/>
    <w:rsid w:val="3D0E252C"/>
    <w:rsid w:val="3D620FD6"/>
    <w:rsid w:val="3DFD1526"/>
    <w:rsid w:val="3EFE69D5"/>
    <w:rsid w:val="3F4B5D34"/>
    <w:rsid w:val="3F543CF0"/>
    <w:rsid w:val="40751AF8"/>
    <w:rsid w:val="40F40090"/>
    <w:rsid w:val="41ED1B25"/>
    <w:rsid w:val="429D0359"/>
    <w:rsid w:val="43D435FC"/>
    <w:rsid w:val="44CA4624"/>
    <w:rsid w:val="44FC798E"/>
    <w:rsid w:val="45177EA8"/>
    <w:rsid w:val="457246B4"/>
    <w:rsid w:val="46707570"/>
    <w:rsid w:val="467D5552"/>
    <w:rsid w:val="46EE3274"/>
    <w:rsid w:val="4740402F"/>
    <w:rsid w:val="474645B0"/>
    <w:rsid w:val="47703859"/>
    <w:rsid w:val="478F7455"/>
    <w:rsid w:val="49D4280C"/>
    <w:rsid w:val="4BC55E91"/>
    <w:rsid w:val="4C07698C"/>
    <w:rsid w:val="4C9C290D"/>
    <w:rsid w:val="4D457CC1"/>
    <w:rsid w:val="4D7B2B35"/>
    <w:rsid w:val="4E256445"/>
    <w:rsid w:val="4F983AB1"/>
    <w:rsid w:val="4FCE17E5"/>
    <w:rsid w:val="502C5C57"/>
    <w:rsid w:val="50710195"/>
    <w:rsid w:val="51573790"/>
    <w:rsid w:val="52044BC8"/>
    <w:rsid w:val="522367F6"/>
    <w:rsid w:val="527019EE"/>
    <w:rsid w:val="5281294F"/>
    <w:rsid w:val="52996213"/>
    <w:rsid w:val="52CA07BF"/>
    <w:rsid w:val="5309163D"/>
    <w:rsid w:val="53FE7D8A"/>
    <w:rsid w:val="54960839"/>
    <w:rsid w:val="54AA4895"/>
    <w:rsid w:val="555D72FC"/>
    <w:rsid w:val="556C3F3E"/>
    <w:rsid w:val="56612AA8"/>
    <w:rsid w:val="57C360A7"/>
    <w:rsid w:val="57EB3AC3"/>
    <w:rsid w:val="592835F6"/>
    <w:rsid w:val="59402A35"/>
    <w:rsid w:val="59D36E30"/>
    <w:rsid w:val="5A1B63DC"/>
    <w:rsid w:val="5C146035"/>
    <w:rsid w:val="5F5A5953"/>
    <w:rsid w:val="5F692D40"/>
    <w:rsid w:val="607E3C8E"/>
    <w:rsid w:val="624C174A"/>
    <w:rsid w:val="6256371A"/>
    <w:rsid w:val="648438D7"/>
    <w:rsid w:val="64882E85"/>
    <w:rsid w:val="65987EBF"/>
    <w:rsid w:val="667463F2"/>
    <w:rsid w:val="6677320B"/>
    <w:rsid w:val="66D165FA"/>
    <w:rsid w:val="680A2C74"/>
    <w:rsid w:val="687D6A20"/>
    <w:rsid w:val="689D0CD2"/>
    <w:rsid w:val="696A6B72"/>
    <w:rsid w:val="69C01E0D"/>
    <w:rsid w:val="69CC7934"/>
    <w:rsid w:val="69E41518"/>
    <w:rsid w:val="6A136E7D"/>
    <w:rsid w:val="6AB24B5D"/>
    <w:rsid w:val="6B080110"/>
    <w:rsid w:val="6CF87C67"/>
    <w:rsid w:val="6D4D20C5"/>
    <w:rsid w:val="6DFA7B44"/>
    <w:rsid w:val="6E725EB9"/>
    <w:rsid w:val="6E9F26C2"/>
    <w:rsid w:val="6F495BDA"/>
    <w:rsid w:val="70CD385D"/>
    <w:rsid w:val="71E44B83"/>
    <w:rsid w:val="724F2AC9"/>
    <w:rsid w:val="727B22EE"/>
    <w:rsid w:val="732F2CC4"/>
    <w:rsid w:val="7472484C"/>
    <w:rsid w:val="747D4A2E"/>
    <w:rsid w:val="74A96D91"/>
    <w:rsid w:val="75604F3B"/>
    <w:rsid w:val="75801DF5"/>
    <w:rsid w:val="767A1216"/>
    <w:rsid w:val="767E26CF"/>
    <w:rsid w:val="79206F6D"/>
    <w:rsid w:val="79507E0F"/>
    <w:rsid w:val="79873228"/>
    <w:rsid w:val="79E3686D"/>
    <w:rsid w:val="7BBC4E89"/>
    <w:rsid w:val="7BD67C45"/>
    <w:rsid w:val="7C014B96"/>
    <w:rsid w:val="7CB00DEE"/>
    <w:rsid w:val="7D080444"/>
    <w:rsid w:val="7D3D41B9"/>
    <w:rsid w:val="7D430BA1"/>
    <w:rsid w:val="7EEE14D3"/>
    <w:rsid w:val="7F1D022F"/>
    <w:rsid w:val="7F3472CE"/>
    <w:rsid w:val="7F3577B4"/>
    <w:rsid w:val="7FD22A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3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39"/>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3">
    <w:name w:val="Default Paragraph Font"/>
    <w:qFormat/>
    <w:uiPriority w:val="0"/>
  </w:style>
  <w:style w:type="table" w:default="1" w:styleId="31">
    <w:name w:val="Normal Table"/>
    <w:unhideWhenUsed/>
    <w:qFormat/>
    <w:uiPriority w:val="99"/>
    <w:tblPr>
      <w:tblCellMar>
        <w:top w:w="0" w:type="dxa"/>
        <w:left w:w="108" w:type="dxa"/>
        <w:bottom w:w="0" w:type="dxa"/>
        <w:right w:w="108" w:type="dxa"/>
      </w:tblCellMar>
    </w:tblPr>
  </w:style>
  <w:style w:type="paragraph" w:styleId="11">
    <w:name w:val="annotation text"/>
    <w:basedOn w:val="1"/>
    <w:link w:val="40"/>
    <w:qFormat/>
    <w:uiPriority w:val="0"/>
    <w:pPr>
      <w:jc w:val="left"/>
    </w:pPr>
  </w:style>
  <w:style w:type="paragraph" w:styleId="12">
    <w:name w:val="Body Text"/>
    <w:basedOn w:val="1"/>
    <w:qFormat/>
    <w:uiPriority w:val="0"/>
    <w:rPr>
      <w:rFonts w:cs="Times New Roman"/>
      <w:sz w:val="20"/>
      <w:szCs w:val="20"/>
    </w:rPr>
  </w:style>
  <w:style w:type="paragraph" w:styleId="13">
    <w:name w:val="Body Text Indent"/>
    <w:basedOn w:val="1"/>
    <w:next w:val="14"/>
    <w:qFormat/>
    <w:uiPriority w:val="0"/>
    <w:pPr>
      <w:spacing w:line="400" w:lineRule="exact"/>
      <w:ind w:firstLine="540" w:firstLineChars="225"/>
    </w:pPr>
    <w:rPr>
      <w:rFonts w:ascii="Times New Roman" w:hAnsi="Times New Roman" w:eastAsia="宋体" w:cs="Times New Roman"/>
      <w:sz w:val="24"/>
    </w:rPr>
  </w:style>
  <w:style w:type="paragraph" w:styleId="14">
    <w:name w:val="envelope return"/>
    <w:basedOn w:val="1"/>
    <w:qFormat/>
    <w:uiPriority w:val="0"/>
    <w:pPr>
      <w:snapToGrid w:val="0"/>
    </w:pPr>
    <w:rPr>
      <w:rFonts w:ascii="Arial" w:hAnsi="Arial" w:eastAsia="宋体" w:cs="Times New Roman"/>
    </w:rPr>
  </w:style>
  <w:style w:type="paragraph" w:styleId="15">
    <w:name w:val="index 4"/>
    <w:basedOn w:val="1"/>
    <w:next w:val="1"/>
    <w:unhideWhenUsed/>
    <w:qFormat/>
    <w:uiPriority w:val="0"/>
    <w:pPr>
      <w:ind w:left="600" w:leftChars="600"/>
    </w:pPr>
  </w:style>
  <w:style w:type="paragraph" w:styleId="16">
    <w:name w:val="Plain Text"/>
    <w:basedOn w:val="1"/>
    <w:link w:val="41"/>
    <w:qFormat/>
    <w:uiPriority w:val="0"/>
    <w:rPr>
      <w:rFonts w:ascii="宋体" w:hAnsi="Courier New"/>
    </w:rPr>
  </w:style>
  <w:style w:type="paragraph" w:styleId="17">
    <w:name w:val="List Bullet 5"/>
    <w:basedOn w:val="1"/>
    <w:unhideWhenUsed/>
    <w:qFormat/>
    <w:uiPriority w:val="99"/>
    <w:pPr>
      <w:numPr>
        <w:ilvl w:val="0"/>
        <w:numId w:val="1"/>
      </w:numPr>
    </w:pPr>
  </w:style>
  <w:style w:type="paragraph" w:styleId="18">
    <w:name w:val="Balloon Text"/>
    <w:basedOn w:val="1"/>
    <w:link w:val="42"/>
    <w:unhideWhenUsed/>
    <w:qFormat/>
    <w:uiPriority w:val="99"/>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1">
    <w:name w:val="toc 1"/>
    <w:basedOn w:val="1"/>
    <w:next w:val="1"/>
    <w:qFormat/>
    <w:uiPriority w:val="0"/>
  </w:style>
  <w:style w:type="paragraph" w:styleId="22">
    <w:name w:val="Body Text Indent 3"/>
    <w:basedOn w:val="1"/>
    <w:qFormat/>
    <w:uiPriority w:val="0"/>
    <w:pPr>
      <w:widowControl/>
      <w:spacing w:after="120" w:afterLines="0"/>
      <w:ind w:left="420" w:leftChars="200"/>
      <w:jc w:val="left"/>
    </w:pPr>
    <w:rPr>
      <w:kern w:val="0"/>
      <w:sz w:val="16"/>
      <w:szCs w:val="16"/>
    </w:rPr>
  </w:style>
  <w:style w:type="paragraph" w:styleId="23">
    <w:name w:val="toc 2"/>
    <w:basedOn w:val="1"/>
    <w:next w:val="1"/>
    <w:qFormat/>
    <w:uiPriority w:val="0"/>
    <w:pPr>
      <w:ind w:left="420" w:leftChars="200"/>
    </w:pPr>
  </w:style>
  <w:style w:type="paragraph" w:styleId="24">
    <w:name w:val="Body Text 2"/>
    <w:basedOn w:val="1"/>
    <w:qFormat/>
    <w:uiPriority w:val="0"/>
    <w:pPr>
      <w:spacing w:after="120" w:afterLines="0" w:line="480" w:lineRule="auto"/>
    </w:pPr>
    <w:rPr>
      <w:rFonts w:cs="Times New Roman"/>
      <w:sz w:val="20"/>
      <w:szCs w:val="20"/>
    </w:rPr>
  </w:style>
  <w:style w:type="paragraph" w:styleId="2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26">
    <w:name w:val="Normal (Web)"/>
    <w:basedOn w:val="1"/>
    <w:qFormat/>
    <w:uiPriority w:val="99"/>
    <w:pPr>
      <w:spacing w:before="100" w:beforeAutospacing="1" w:after="100" w:afterAutospacing="1"/>
      <w:jc w:val="left"/>
    </w:pPr>
    <w:rPr>
      <w:kern w:val="0"/>
      <w:sz w:val="24"/>
    </w:rPr>
  </w:style>
  <w:style w:type="paragraph" w:styleId="27">
    <w:name w:val="Title"/>
    <w:basedOn w:val="1"/>
    <w:next w:val="1"/>
    <w:qFormat/>
    <w:uiPriority w:val="10"/>
    <w:pPr>
      <w:spacing w:before="60" w:after="60"/>
      <w:jc w:val="center"/>
      <w:outlineLvl w:val="0"/>
    </w:pPr>
    <w:rPr>
      <w:rFonts w:ascii="Cambria" w:hAnsi="Cambria"/>
      <w:b/>
      <w:bCs/>
      <w:kern w:val="0"/>
      <w:sz w:val="20"/>
      <w:szCs w:val="32"/>
    </w:rPr>
  </w:style>
  <w:style w:type="paragraph" w:styleId="28">
    <w:name w:val="annotation subject"/>
    <w:basedOn w:val="11"/>
    <w:next w:val="11"/>
    <w:link w:val="43"/>
    <w:unhideWhenUsed/>
    <w:qFormat/>
    <w:uiPriority w:val="99"/>
    <w:rPr>
      <w:b/>
      <w:bCs/>
    </w:rPr>
  </w:style>
  <w:style w:type="paragraph" w:styleId="29">
    <w:name w:val="Body Text First Indent"/>
    <w:basedOn w:val="12"/>
    <w:qFormat/>
    <w:uiPriority w:val="0"/>
    <w:pPr>
      <w:spacing w:after="120"/>
      <w:ind w:firstLine="420" w:firstLineChars="100"/>
    </w:pPr>
    <w:rPr>
      <w:sz w:val="21"/>
      <w:szCs w:val="24"/>
    </w:rPr>
  </w:style>
  <w:style w:type="paragraph" w:styleId="30">
    <w:name w:val="Body Text First Indent 2"/>
    <w:basedOn w:val="13"/>
    <w:next w:val="1"/>
    <w:qFormat/>
    <w:uiPriority w:val="0"/>
    <w:pPr>
      <w:tabs>
        <w:tab w:val="left" w:pos="0"/>
        <w:tab w:val="left" w:pos="993"/>
        <w:tab w:val="left" w:pos="1134"/>
      </w:tabs>
      <w:spacing w:before="156" w:beforeLines="50" w:after="156" w:afterLines="50" w:line="360" w:lineRule="auto"/>
      <w:ind w:firstLine="420" w:firstLineChars="200"/>
    </w:pPr>
    <w:rPr>
      <w:rFonts w:ascii="Times New Roman" w:hAnsi="Times New Roman"/>
      <w:sz w:val="24"/>
      <w:szCs w:val="24"/>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qFormat/>
    <w:uiPriority w:val="0"/>
  </w:style>
  <w:style w:type="character" w:styleId="35">
    <w:name w:val="FollowedHyperlink"/>
    <w:qFormat/>
    <w:uiPriority w:val="0"/>
    <w:rPr>
      <w:color w:val="auto"/>
      <w:u w:val="none"/>
    </w:rPr>
  </w:style>
  <w:style w:type="character" w:styleId="36">
    <w:name w:val="annotation reference"/>
    <w:unhideWhenUsed/>
    <w:qFormat/>
    <w:uiPriority w:val="99"/>
    <w:rPr>
      <w:sz w:val="21"/>
      <w:szCs w:val="21"/>
    </w:rPr>
  </w:style>
  <w:style w:type="character" w:customStyle="1" w:styleId="37">
    <w:name w:val="标题 1 字符"/>
    <w:link w:val="2"/>
    <w:qFormat/>
    <w:uiPriority w:val="0"/>
    <w:rPr>
      <w:b/>
      <w:kern w:val="44"/>
      <w:sz w:val="44"/>
    </w:rPr>
  </w:style>
  <w:style w:type="character" w:customStyle="1" w:styleId="38">
    <w:name w:val="标题 2 字符"/>
    <w:link w:val="3"/>
    <w:qFormat/>
    <w:uiPriority w:val="0"/>
    <w:rPr>
      <w:rFonts w:ascii="Arial" w:hAnsi="Arial" w:eastAsia="黑体"/>
      <w:b/>
      <w:kern w:val="2"/>
      <w:sz w:val="32"/>
    </w:rPr>
  </w:style>
  <w:style w:type="character" w:customStyle="1" w:styleId="39">
    <w:name w:val="标题 3 字符"/>
    <w:link w:val="4"/>
    <w:qFormat/>
    <w:uiPriority w:val="0"/>
    <w:rPr>
      <w:b/>
      <w:kern w:val="2"/>
      <w:sz w:val="32"/>
    </w:rPr>
  </w:style>
  <w:style w:type="character" w:customStyle="1" w:styleId="40">
    <w:name w:val="批注文字 字符"/>
    <w:link w:val="11"/>
    <w:qFormat/>
    <w:uiPriority w:val="0"/>
    <w:rPr>
      <w:kern w:val="2"/>
      <w:sz w:val="21"/>
    </w:rPr>
  </w:style>
  <w:style w:type="character" w:customStyle="1" w:styleId="41">
    <w:name w:val="纯文本 字符"/>
    <w:link w:val="16"/>
    <w:qFormat/>
    <w:uiPriority w:val="0"/>
    <w:rPr>
      <w:rFonts w:ascii="宋体" w:hAnsi="Courier New"/>
      <w:kern w:val="2"/>
      <w:sz w:val="21"/>
    </w:rPr>
  </w:style>
  <w:style w:type="character" w:customStyle="1" w:styleId="42">
    <w:name w:val="批注框文本 字符"/>
    <w:link w:val="18"/>
    <w:semiHidden/>
    <w:qFormat/>
    <w:uiPriority w:val="99"/>
    <w:rPr>
      <w:kern w:val="2"/>
      <w:sz w:val="18"/>
      <w:szCs w:val="18"/>
    </w:rPr>
  </w:style>
  <w:style w:type="character" w:customStyle="1" w:styleId="43">
    <w:name w:val="批注主题 字符"/>
    <w:link w:val="28"/>
    <w:qFormat/>
    <w:uiPriority w:val="0"/>
  </w:style>
  <w:style w:type="paragraph" w:customStyle="1" w:styleId="44">
    <w:name w:val="索引 11"/>
    <w:basedOn w:val="1"/>
    <w:next w:val="1"/>
    <w:qFormat/>
    <w:uiPriority w:val="0"/>
    <w:pPr>
      <w:spacing w:line="360" w:lineRule="auto"/>
    </w:pPr>
    <w:rPr>
      <w:rFonts w:ascii="仿宋_GB2312" w:eastAsia="仿宋_GB2312"/>
      <w:sz w:val="24"/>
    </w:rPr>
  </w:style>
  <w:style w:type="paragraph" w:styleId="45">
    <w:name w:val="List Paragraph"/>
    <w:basedOn w:val="1"/>
    <w:qFormat/>
    <w:uiPriority w:val="34"/>
    <w:pPr>
      <w:ind w:firstLine="420" w:firstLineChars="200"/>
    </w:pPr>
    <w:rPr>
      <w:kern w:val="2"/>
      <w:sz w:val="21"/>
    </w:rPr>
  </w:style>
  <w:style w:type="paragraph" w:customStyle="1" w:styleId="46">
    <w:name w:val="普通文字"/>
    <w:basedOn w:val="1"/>
    <w:next w:val="1"/>
    <w:qFormat/>
    <w:uiPriority w:val="0"/>
    <w:rPr>
      <w:rFonts w:ascii="宋体"/>
      <w:kern w:val="0"/>
      <w:sz w:val="24"/>
      <w:u w:val="none" w:color="000000"/>
    </w:rPr>
  </w:style>
  <w:style w:type="paragraph" w:customStyle="1" w:styleId="47">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8">
    <w:name w:val="无间隔1"/>
    <w:basedOn w:val="1"/>
    <w:qFormat/>
    <w:uiPriority w:val="99"/>
    <w:pPr>
      <w:jc w:val="center"/>
    </w:pPr>
    <w:rPr>
      <w:rFonts w:ascii="宋体" w:hAnsi="宋体" w:eastAsia="宋体" w:cs="宋体"/>
      <w:szCs w:val="24"/>
    </w:rPr>
  </w:style>
  <w:style w:type="paragraph" w:customStyle="1" w:styleId="49">
    <w:name w:val="Default Paragraph Font Para Char"/>
    <w:basedOn w:val="1"/>
    <w:qFormat/>
    <w:uiPriority w:val="0"/>
    <w:pPr>
      <w:widowControl/>
      <w:spacing w:after="160" w:afterLines="0" w:line="240" w:lineRule="exact"/>
      <w:jc w:val="left"/>
    </w:pPr>
  </w:style>
  <w:style w:type="character" w:customStyle="1" w:styleId="50">
    <w:name w:val="纯文本 Char"/>
    <w:semiHidden/>
    <w:qFormat/>
    <w:uiPriority w:val="99"/>
    <w:rPr>
      <w:rFonts w:ascii="宋体" w:hAnsi="Courier New" w:cs="Courier New"/>
      <w:kern w:val="2"/>
      <w:sz w:val="21"/>
      <w:szCs w:val="21"/>
    </w:rPr>
  </w:style>
  <w:style w:type="paragraph" w:customStyle="1" w:styleId="51">
    <w:name w:val="纯文本1"/>
    <w:basedOn w:val="1"/>
    <w:qFormat/>
    <w:uiPriority w:val="0"/>
    <w:rPr>
      <w:rFonts w:ascii="宋体" w:hAnsi="Courier New"/>
      <w:szCs w:val="22"/>
    </w:rPr>
  </w:style>
  <w:style w:type="paragraph" w:customStyle="1" w:styleId="52">
    <w:name w:val="样式 (西文) 宋体 小四 首行缩进:  0.77 厘米 行距: 1.5 倍行距"/>
    <w:basedOn w:val="1"/>
    <w:qFormat/>
    <w:uiPriority w:val="0"/>
    <w:pPr>
      <w:spacing w:line="360" w:lineRule="auto"/>
      <w:ind w:firstLine="435"/>
    </w:pPr>
    <w:rPr>
      <w:rFonts w:ascii="宋体" w:cs="宋体"/>
      <w:kern w:val="0"/>
      <w:sz w:val="34"/>
    </w:rPr>
  </w:style>
  <w:style w:type="paragraph" w:customStyle="1" w:styleId="53">
    <w:name w:val="_Style 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_Style 53"/>
    <w:basedOn w:val="1"/>
    <w:next w:val="45"/>
    <w:qFormat/>
    <w:uiPriority w:val="0"/>
    <w:pPr>
      <w:ind w:firstLine="420" w:firstLineChars="200"/>
    </w:pPr>
  </w:style>
  <w:style w:type="character" w:customStyle="1" w:styleId="55">
    <w:name w:val="NormalCharacter"/>
    <w:qFormat/>
    <w:uiPriority w:val="0"/>
    <w:rPr>
      <w:kern w:val="2"/>
      <w:sz w:val="21"/>
      <w:lang w:val="en-US" w:eastAsia="zh-CN" w:bidi="ar-SA"/>
    </w:rPr>
  </w:style>
  <w:style w:type="paragraph" w:customStyle="1" w:styleId="56">
    <w:name w:val="Normal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Normal_1_0"/>
    <w:basedOn w:val="1"/>
    <w:qFormat/>
    <w:uiPriority w:val="0"/>
    <w:rPr>
      <w:rFonts w:eastAsia="Times New Roman"/>
      <w:kern w:val="0"/>
      <w:sz w:val="20"/>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报告文字"/>
    <w:basedOn w:val="1"/>
    <w:next w:val="1"/>
    <w:qFormat/>
    <w:uiPriority w:val="0"/>
    <w:pPr>
      <w:ind w:firstLine="480" w:firstLineChars="200"/>
      <w:jc w:val="left"/>
    </w:pPr>
    <w:rPr>
      <w:kern w:val="0"/>
      <w:sz w:val="24"/>
      <w:szCs w:val="24"/>
    </w:rPr>
  </w:style>
  <w:style w:type="paragraph" w:customStyle="1" w:styleId="60">
    <w:name w:val="样式 小四"/>
    <w:qFormat/>
    <w:locked/>
    <w:uiPriority w:val="0"/>
    <w:pPr>
      <w:widowControl w:val="0"/>
      <w:adjustRightInd w:val="0"/>
      <w:spacing w:line="360" w:lineRule="atLeast"/>
      <w:textAlignment w:val="baseline"/>
    </w:pPr>
    <w:rPr>
      <w:rFonts w:ascii="Times New Roman" w:hAnsi="Times New Roman" w:eastAsia="宋体" w:cs="Calibri"/>
      <w:sz w:val="24"/>
      <w:szCs w:val="24"/>
      <w:lang w:val="en-US" w:eastAsia="zh-CN" w:bidi="ar-SA"/>
    </w:rPr>
  </w:style>
  <w:style w:type="paragraph" w:customStyle="1" w:styleId="61">
    <w:name w:val="Fließtext"/>
    <w:basedOn w:val="1"/>
    <w:qFormat/>
    <w:uiPriority w:val="0"/>
    <w:pPr>
      <w:overflowPunct w:val="0"/>
      <w:autoSpaceDE w:val="0"/>
      <w:autoSpaceDN w:val="0"/>
      <w:adjustRightInd w:val="0"/>
      <w:textAlignment w:val="baseline"/>
    </w:pPr>
    <w:rPr>
      <w:kern w:val="28"/>
    </w:rPr>
  </w:style>
  <w:style w:type="character" w:customStyle="1" w:styleId="62">
    <w:name w:val="ql-font-timesnewroman"/>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47</Pages>
  <Words>10657</Words>
  <Characters>11357</Characters>
  <Lines>201</Lines>
  <Paragraphs>56</Paragraphs>
  <TotalTime>4</TotalTime>
  <ScaleCrop>false</ScaleCrop>
  <LinksUpToDate>false</LinksUpToDate>
  <CharactersWithSpaces>11529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2023-09-20T02:47:00Z</dcterms:created>
  <dc:creator>吴蘑菇</dc:creator>
  <cp:lastModifiedBy>蜗牛</cp:lastModifiedBy>
  <cp:lastPrinted>2023-10-23T08:10:00Z</cp:lastPrinted>
  <dcterms:modified xsi:type="dcterms:W3CDTF">2025-03-10T13:33:10Z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6B750E0D47B2433A998824BDABCF05B9_13</vt:lpwstr>
  </property>
  <property fmtid="{D5CDD505-2E9C-101B-9397-08002B2CF9AE}" pid="4" name="KSOTemplateDocerSaveRecord">
    <vt:lpwstr>eyJoZGlkIjoiYTZhODIzNjM5YTA0YWE1NDI3NGQ4MjBiZjEwMjIwOTEiLCJ1c2VySWQiOiIyNTM1MzA1NzgifQ==</vt:lpwstr>
  </property>
</Properties>
</file>