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b/>
          <w:bCs/>
          <w:color w:val="auto"/>
          <w:sz w:val="52"/>
          <w:highlight w:val="none"/>
        </w:rPr>
      </w:pPr>
    </w:p>
    <w:p>
      <w:pPr>
        <w:jc w:val="center"/>
        <w:rPr>
          <w:rFonts w:hint="eastAsia" w:ascii="宋体" w:hAnsi="宋体" w:eastAsia="宋体"/>
          <w:b/>
          <w:bCs/>
          <w:color w:val="auto"/>
          <w:sz w:val="32"/>
          <w:szCs w:val="32"/>
          <w:highlight w:val="none"/>
          <w:lang w:eastAsia="zh-CN"/>
        </w:rPr>
      </w:pPr>
      <w:r>
        <w:rPr>
          <w:rFonts w:hint="eastAsia" w:ascii="宋体" w:hAnsi="宋体"/>
          <w:b/>
          <w:bCs/>
          <w:color w:val="auto"/>
          <w:sz w:val="52"/>
          <w:szCs w:val="32"/>
          <w:highlight w:val="none"/>
          <w:lang w:eastAsia="zh-CN"/>
        </w:rPr>
        <w:t>氿滨水厂堆土外运项目</w:t>
      </w:r>
    </w:p>
    <w:p>
      <w:pPr>
        <w:rPr>
          <w:rFonts w:hint="eastAsia" w:ascii="黑体" w:hAnsi="黑体" w:eastAsia="黑体"/>
          <w:b/>
          <w:bCs/>
          <w:color w:val="auto"/>
          <w:sz w:val="96"/>
          <w:szCs w:val="96"/>
          <w:highlight w:val="none"/>
        </w:rPr>
      </w:pPr>
    </w:p>
    <w:p>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pPr>
        <w:rPr>
          <w:rFonts w:hint="eastAsia" w:ascii="宋体" w:hAnsi="宋体"/>
          <w:b/>
          <w:bCs/>
          <w:color w:val="auto"/>
          <w:sz w:val="28"/>
          <w:szCs w:val="28"/>
          <w:highlight w:val="none"/>
        </w:rPr>
      </w:pPr>
    </w:p>
    <w:p>
      <w:pPr>
        <w:ind w:firstLine="2560" w:firstLineChars="800"/>
        <w:rPr>
          <w:rFonts w:hint="eastAsia" w:ascii="宋体" w:hAnsi="宋体"/>
          <w:b/>
          <w:bCs/>
          <w:color w:val="auto"/>
          <w:sz w:val="28"/>
          <w:szCs w:val="28"/>
          <w:highlight w:val="none"/>
        </w:rPr>
      </w:pPr>
      <w:r>
        <w:rPr>
          <w:rFonts w:hint="eastAsia" w:ascii="宋体" w:hAnsi="宋体" w:cs="宋体"/>
          <w:color w:val="auto"/>
          <w:sz w:val="32"/>
          <w:szCs w:val="32"/>
          <w:highlight w:val="none"/>
        </w:rPr>
        <w:t>项目编号</w:t>
      </w:r>
      <w:r>
        <w:rPr>
          <w:rFonts w:hint="eastAsia" w:ascii="宋体" w:hAnsi="宋体" w:cs="宋体"/>
          <w:color w:val="auto"/>
          <w:sz w:val="32"/>
          <w:szCs w:val="32"/>
          <w:highlight w:val="none"/>
          <w:lang w:eastAsia="zh-CN"/>
        </w:rPr>
        <w:t>：YXGYJT202502017</w:t>
      </w:r>
    </w:p>
    <w:p>
      <w:pPr>
        <w:jc w:val="center"/>
        <w:rPr>
          <w:rFonts w:hint="eastAsia" w:ascii="宋体" w:hAnsi="宋体" w:eastAsia="宋体"/>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宜兴水务集团有限公司</w:t>
      </w:r>
    </w:p>
    <w:p>
      <w:pPr>
        <w:jc w:val="center"/>
        <w:rPr>
          <w:rFonts w:hint="eastAsia" w:ascii="宋体" w:hAnsi="宋体" w:eastAsia="宋体"/>
          <w:color w:val="auto"/>
          <w:sz w:val="32"/>
          <w:highlight w:val="none"/>
          <w:lang w:eastAsia="zh-CN"/>
        </w:rPr>
      </w:pPr>
      <w:r>
        <w:rPr>
          <w:rFonts w:hint="eastAsia" w:ascii="宋体" w:hAnsi="宋体"/>
          <w:color w:val="auto"/>
          <w:sz w:val="32"/>
          <w:highlight w:val="none"/>
        </w:rPr>
        <w:t>项目名称：</w:t>
      </w:r>
      <w:r>
        <w:rPr>
          <w:rFonts w:hint="eastAsia" w:ascii="宋体" w:hAnsi="宋体"/>
          <w:color w:val="auto"/>
          <w:sz w:val="32"/>
          <w:highlight w:val="none"/>
          <w:lang w:eastAsia="zh-CN"/>
        </w:rPr>
        <w:t>氿滨水厂堆土外运项目</w:t>
      </w:r>
    </w:p>
    <w:p>
      <w:pPr>
        <w:jc w:val="center"/>
        <w:rPr>
          <w:rFonts w:hint="eastAsia" w:ascii="宋体" w:hAnsi="宋体"/>
          <w:color w:val="auto"/>
          <w:sz w:val="32"/>
          <w:highlight w:val="none"/>
        </w:rPr>
      </w:pPr>
      <w:r>
        <w:rPr>
          <w:rFonts w:hint="eastAsia" w:ascii="宋体" w:hAnsi="宋体"/>
          <w:color w:val="auto"/>
          <w:sz w:val="32"/>
          <w:highlight w:val="none"/>
        </w:rPr>
        <w:t>采购代理机构：江苏鸿成工程项目管理有限公司</w:t>
      </w:r>
    </w:p>
    <w:p>
      <w:pPr>
        <w:jc w:val="center"/>
        <w:rPr>
          <w:rFonts w:hint="eastAsia" w:ascii="宋体" w:hAnsi="宋体"/>
          <w:color w:val="auto"/>
          <w:sz w:val="32"/>
          <w:highlight w:val="none"/>
        </w:rPr>
      </w:pPr>
      <w:r>
        <w:rPr>
          <w:rFonts w:hint="eastAsia" w:ascii="宋体" w:hAnsi="宋体"/>
          <w:color w:val="auto"/>
          <w:sz w:val="32"/>
          <w:highlight w:val="none"/>
        </w:rPr>
        <w:t>二</w:t>
      </w:r>
      <w:r>
        <w:rPr>
          <w:rFonts w:hint="eastAsia" w:ascii="宋体" w:hAnsi="宋体"/>
          <w:color w:val="auto"/>
          <w:sz w:val="32"/>
          <w:highlight w:val="none"/>
          <w:lang w:val="en-US" w:eastAsia="zh-CN"/>
        </w:rPr>
        <w:t>0</w:t>
      </w:r>
      <w:r>
        <w:rPr>
          <w:rFonts w:hint="eastAsia" w:ascii="宋体" w:hAnsi="宋体"/>
          <w:color w:val="auto"/>
          <w:sz w:val="32"/>
          <w:highlight w:val="none"/>
        </w:rPr>
        <w:t>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三</w:t>
      </w:r>
      <w:r>
        <w:rPr>
          <w:rFonts w:hint="eastAsia" w:ascii="宋体" w:hAnsi="宋体"/>
          <w:color w:val="auto"/>
          <w:sz w:val="32"/>
          <w:highlight w:val="none"/>
        </w:rPr>
        <w:t>月</w:t>
      </w:r>
    </w:p>
    <w:p>
      <w:pPr>
        <w:rPr>
          <w:rStyle w:val="36"/>
          <w:rFonts w:eastAsia="黑体"/>
          <w:bCs/>
          <w:color w:val="auto"/>
          <w:sz w:val="48"/>
          <w:highlight w:val="none"/>
        </w:rPr>
        <w:sectPr>
          <w:footerReference r:id="rId4" w:type="first"/>
          <w:footerReference r:id="rId3" w:type="default"/>
          <w:pgSz w:w="11906" w:h="16838"/>
          <w:pgMar w:top="1417" w:right="1701" w:bottom="1417" w:left="1701" w:header="851" w:footer="992" w:gutter="0"/>
          <w:cols w:space="720" w:num="1"/>
          <w:docGrid w:type="lines" w:linePitch="312" w:charSpace="0"/>
        </w:sectPr>
      </w:pPr>
    </w:p>
    <w:p>
      <w:pPr>
        <w:jc w:val="center"/>
        <w:rPr>
          <w:rStyle w:val="36"/>
          <w:rFonts w:eastAsia="黑体"/>
          <w:bCs/>
          <w:color w:val="auto"/>
          <w:sz w:val="48"/>
          <w:highlight w:val="none"/>
        </w:rPr>
      </w:pPr>
      <w:r>
        <w:rPr>
          <w:rStyle w:val="36"/>
          <w:rFonts w:hint="eastAsia" w:eastAsia="黑体"/>
          <w:bCs/>
          <w:color w:val="auto"/>
          <w:sz w:val="48"/>
          <w:highlight w:val="none"/>
        </w:rPr>
        <w:t>目     录</w:t>
      </w:r>
    </w:p>
    <w:p>
      <w:pPr>
        <w:jc w:val="center"/>
        <w:rPr>
          <w:rFonts w:ascii="黑体" w:eastAsia="黑体"/>
          <w:bCs/>
          <w:color w:val="auto"/>
          <w:sz w:val="30"/>
          <w:highlight w:val="none"/>
        </w:rPr>
      </w:pPr>
    </w:p>
    <w:p>
      <w:pPr>
        <w:jc w:val="center"/>
        <w:rPr>
          <w:rFonts w:ascii="黑体" w:eastAsia="黑体"/>
          <w:bCs/>
          <w:color w:val="auto"/>
          <w:sz w:val="30"/>
          <w:highlight w:val="none"/>
        </w:rPr>
      </w:pPr>
    </w:p>
    <w:p>
      <w:pPr>
        <w:pStyle w:val="23"/>
        <w:numPr>
          <w:ilvl w:val="0"/>
          <w:numId w:val="1"/>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投标邀请函</w:t>
      </w:r>
    </w:p>
    <w:p>
      <w:pPr>
        <w:pStyle w:val="23"/>
        <w:numPr>
          <w:ilvl w:val="0"/>
          <w:numId w:val="0"/>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第二章 投标人须知</w:t>
      </w:r>
    </w:p>
    <w:p>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第三章 项目技术要求和有关说明</w:t>
      </w:r>
    </w:p>
    <w:p>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第四章 评标方法和标准</w:t>
      </w:r>
    </w:p>
    <w:p>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第五章 合同书（格式文本）</w:t>
      </w:r>
    </w:p>
    <w:p>
      <w:pPr>
        <w:pStyle w:val="23"/>
        <w:tabs>
          <w:tab w:val="right" w:leader="dot" w:pos="9638"/>
        </w:tabs>
        <w:rPr>
          <w:color w:val="auto"/>
          <w:highlight w:val="none"/>
        </w:rPr>
      </w:pPr>
      <w:r>
        <w:rPr>
          <w:rFonts w:hint="eastAsia" w:ascii="黑体" w:hAnsi="黑体" w:eastAsia="黑体"/>
          <w:color w:val="auto"/>
          <w:sz w:val="32"/>
          <w:highlight w:val="none"/>
        </w:rPr>
        <w:t>第六章 附件（投标文件格式）</w:t>
      </w: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p>
    <w:p>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氿滨水厂堆土外运项目</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129"/>
        <w:gridCol w:w="1785"/>
        <w:gridCol w:w="5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top"/>
          </w:tcPr>
          <w:p>
            <w:pPr>
              <w:snapToGrid w:val="0"/>
              <w:spacing w:line="400" w:lineRule="exact"/>
              <w:jc w:val="center"/>
              <w:rPr>
                <w:rFonts w:ascii="宋体" w:hAnsi="宋体"/>
                <w:bCs/>
                <w:color w:val="auto"/>
                <w:sz w:val="24"/>
                <w:szCs w:val="24"/>
                <w:highlight w:val="none"/>
              </w:rPr>
            </w:pPr>
            <w:bookmarkStart w:id="2" w:name="_Toc11477"/>
            <w:bookmarkStart w:id="3" w:name="_Toc29543"/>
            <w:r>
              <w:rPr>
                <w:rFonts w:hint="eastAsia" w:ascii="宋体" w:hAnsi="宋体"/>
                <w:bCs/>
                <w:color w:val="auto"/>
                <w:sz w:val="24"/>
                <w:szCs w:val="24"/>
                <w:highlight w:val="none"/>
              </w:rPr>
              <w:t>序号</w:t>
            </w:r>
          </w:p>
        </w:tc>
        <w:tc>
          <w:tcPr>
            <w:tcW w:w="8198" w:type="dxa"/>
            <w:gridSpan w:val="4"/>
            <w:noWrap w:val="0"/>
            <w:vAlign w:val="top"/>
          </w:tcPr>
          <w:p>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733" w:type="dxa"/>
            <w:noWrap w:val="0"/>
            <w:vAlign w:val="center"/>
          </w:tcPr>
          <w:p>
            <w:pPr>
              <w:snapToGrid w:val="0"/>
              <w:spacing w:line="40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198" w:type="dxa"/>
            <w:gridSpan w:val="4"/>
            <w:noWrap w:val="0"/>
            <w:vAlign w:val="top"/>
          </w:tcPr>
          <w:p>
            <w:pPr>
              <w:snapToGrid w:val="0"/>
              <w:spacing w:line="400" w:lineRule="exact"/>
              <w:jc w:val="left"/>
              <w:rPr>
                <w:rFonts w:hint="eastAsia" w:ascii="宋体" w:hAnsi="宋体" w:eastAsia="宋体"/>
                <w:bCs/>
                <w:color w:val="auto"/>
                <w:sz w:val="24"/>
                <w:szCs w:val="24"/>
                <w:highlight w:val="none"/>
                <w:lang w:eastAsia="zh-CN"/>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宜兴水务集团有限公司</w:t>
            </w:r>
          </w:p>
          <w:p>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：YXGYJT202502017</w:t>
            </w:r>
            <w:r>
              <w:rPr>
                <w:rFonts w:hint="eastAsia" w:ascii="宋体" w:hAnsi="宋体"/>
                <w:bCs/>
                <w:color w:val="auto"/>
                <w:sz w:val="24"/>
                <w:szCs w:val="24"/>
                <w:highlight w:val="none"/>
              </w:rPr>
              <w:t xml:space="preserve">                              </w:t>
            </w:r>
          </w:p>
          <w:p>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采购代理机构：江苏鸿成工程项目管理有限公司            </w:t>
            </w:r>
          </w:p>
          <w:p>
            <w:pPr>
              <w:spacing w:line="360" w:lineRule="exact"/>
              <w:rPr>
                <w:rFonts w:hint="eastAsia" w:ascii="宋体" w:hAnsi="宋体" w:eastAsia="宋体" w:cs="Times New Roman"/>
                <w:bCs/>
                <w:color w:val="auto"/>
                <w:sz w:val="24"/>
                <w:szCs w:val="24"/>
                <w:highlight w:val="none"/>
              </w:rPr>
            </w:pPr>
            <w:r>
              <w:rPr>
                <w:rFonts w:hint="eastAsia" w:ascii="宋体" w:hAnsi="宋体"/>
                <w:bCs/>
                <w:color w:val="auto"/>
                <w:sz w:val="24"/>
                <w:szCs w:val="24"/>
                <w:highlight w:val="none"/>
              </w:rPr>
              <w:t>项目</w:t>
            </w:r>
            <w:r>
              <w:rPr>
                <w:rFonts w:hint="eastAsia" w:ascii="宋体" w:hAnsi="宋体" w:eastAsia="宋体" w:cs="Times New Roman"/>
                <w:bCs/>
                <w:color w:val="auto"/>
                <w:sz w:val="24"/>
                <w:szCs w:val="24"/>
                <w:highlight w:val="none"/>
              </w:rPr>
              <w:t>名称：</w:t>
            </w:r>
            <w:r>
              <w:rPr>
                <w:rFonts w:hint="eastAsia" w:ascii="宋体" w:hAnsi="宋体" w:cs="Times New Roman"/>
                <w:bCs/>
                <w:color w:val="auto"/>
                <w:sz w:val="24"/>
                <w:szCs w:val="24"/>
                <w:highlight w:val="none"/>
                <w:lang w:eastAsia="zh-CN"/>
              </w:rPr>
              <w:t>氿滨水厂堆土外运项目</w:t>
            </w:r>
            <w:r>
              <w:rPr>
                <w:rFonts w:hint="eastAsia" w:ascii="宋体" w:hAnsi="宋体" w:eastAsia="宋体" w:cs="Times New Roman"/>
                <w:bCs/>
                <w:color w:val="auto"/>
                <w:sz w:val="24"/>
                <w:szCs w:val="24"/>
                <w:highlight w:val="none"/>
              </w:rPr>
              <w:t xml:space="preserve">                              </w:t>
            </w:r>
          </w:p>
          <w:p>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 xml:space="preserve">采购方式：集团网站公开招标（代理）                                    </w:t>
            </w:r>
          </w:p>
          <w:p>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评标方法：</w:t>
            </w:r>
            <w:r>
              <w:rPr>
                <w:rFonts w:hint="eastAsia" w:ascii="宋体" w:hAnsi="宋体" w:cs="Times New Roman"/>
                <w:bCs/>
                <w:color w:val="auto"/>
                <w:sz w:val="24"/>
                <w:szCs w:val="24"/>
                <w:highlight w:val="none"/>
                <w:lang w:val="en-US" w:eastAsia="zh-CN"/>
              </w:rPr>
              <w:t>最高投标价</w:t>
            </w:r>
            <w:r>
              <w:rPr>
                <w:rFonts w:hint="eastAsia" w:ascii="宋体" w:hAnsi="宋体" w:eastAsia="宋体" w:cs="Times New Roman"/>
                <w:bCs/>
                <w:color w:val="auto"/>
                <w:sz w:val="24"/>
                <w:szCs w:val="24"/>
                <w:highlight w:val="none"/>
              </w:rPr>
              <w:t>法</w:t>
            </w:r>
            <w:bookmarkEnd w:id="4"/>
          </w:p>
          <w:p>
            <w:pPr>
              <w:spacing w:line="360" w:lineRule="exact"/>
              <w:rPr>
                <w:rFonts w:hint="eastAsia"/>
                <w:lang w:eastAsia="zh-CN"/>
              </w:rPr>
            </w:pPr>
            <w:r>
              <w:rPr>
                <w:rFonts w:hint="eastAsia" w:ascii="宋体" w:hAnsi="宋体" w:eastAsia="宋体" w:cs="Times New Roman"/>
                <w:bCs/>
                <w:color w:val="auto"/>
                <w:sz w:val="24"/>
                <w:szCs w:val="24"/>
                <w:highlight w:val="none"/>
                <w:lang w:val="en-US" w:eastAsia="zh-CN"/>
              </w:rPr>
              <w:t>本项目预算价及最</w:t>
            </w:r>
            <w:r>
              <w:rPr>
                <w:rFonts w:hint="eastAsia" w:ascii="宋体" w:hAnsi="宋体" w:cs="Times New Roman"/>
                <w:bCs/>
                <w:color w:val="auto"/>
                <w:sz w:val="24"/>
                <w:szCs w:val="24"/>
                <w:highlight w:val="none"/>
                <w:lang w:val="en-US" w:eastAsia="zh-CN"/>
              </w:rPr>
              <w:t>低</w:t>
            </w:r>
            <w:r>
              <w:rPr>
                <w:rFonts w:hint="eastAsia" w:ascii="宋体" w:hAnsi="宋体" w:eastAsia="宋体" w:cs="Times New Roman"/>
                <w:bCs/>
                <w:color w:val="auto"/>
                <w:sz w:val="24"/>
                <w:szCs w:val="24"/>
                <w:highlight w:val="none"/>
                <w:lang w:val="en-US" w:eastAsia="zh-CN"/>
              </w:rPr>
              <w:t>限价为：</w:t>
            </w:r>
            <w:r>
              <w:rPr>
                <w:rFonts w:hint="eastAsia" w:ascii="宋体" w:hAnsi="宋体" w:cs="Times New Roman"/>
                <w:bCs/>
                <w:color w:val="auto"/>
                <w:sz w:val="24"/>
                <w:szCs w:val="24"/>
                <w:highlight w:val="none"/>
                <w:lang w:val="en-US" w:eastAsia="zh-CN"/>
              </w:rPr>
              <w:t>0</w:t>
            </w:r>
            <w:r>
              <w:rPr>
                <w:rFonts w:hint="eastAsia" w:ascii="宋体" w:hAnsi="宋体" w:eastAsia="宋体" w:cs="Times New Roman"/>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33" w:type="dxa"/>
            <w:vMerge w:val="restart"/>
            <w:noWrap w:val="0"/>
            <w:vAlign w:val="center"/>
          </w:tcPr>
          <w:p>
            <w:pPr>
              <w:snapToGrid w:val="0"/>
              <w:spacing w:line="400" w:lineRule="exact"/>
              <w:jc w:val="center"/>
              <w:rPr>
                <w:rFonts w:ascii="宋体" w:hAnsi="宋体"/>
                <w:bCs/>
                <w:color w:val="auto"/>
                <w:sz w:val="24"/>
                <w:szCs w:val="24"/>
                <w:highlight w:val="none"/>
              </w:rPr>
            </w:pPr>
            <w:bookmarkStart w:id="5" w:name="OLE_LINK61" w:colFirst="1" w:colLast="1"/>
            <w:r>
              <w:rPr>
                <w:rFonts w:ascii="宋体" w:hAnsi="宋体"/>
                <w:bCs/>
                <w:color w:val="auto"/>
                <w:sz w:val="24"/>
                <w:szCs w:val="24"/>
                <w:highlight w:val="none"/>
              </w:rPr>
              <w:t>2</w:t>
            </w:r>
          </w:p>
        </w:tc>
        <w:tc>
          <w:tcPr>
            <w:tcW w:w="516" w:type="dxa"/>
            <w:vMerge w:val="restart"/>
            <w:noWrap w:val="0"/>
            <w:vAlign w:val="center"/>
          </w:tcPr>
          <w:p>
            <w:pPr>
              <w:pStyle w:val="45"/>
              <w:snapToGrid w:val="0"/>
              <w:spacing w:line="400" w:lineRule="exact"/>
              <w:jc w:val="center"/>
              <w:rPr>
                <w:color w:val="auto"/>
                <w:highlight w:val="none"/>
              </w:rPr>
            </w:pPr>
            <w:bookmarkStart w:id="6" w:name="OLE_LINK208"/>
            <w:r>
              <w:rPr>
                <w:rFonts w:hint="eastAsia"/>
                <w:b/>
                <w:bCs/>
                <w:color w:val="auto"/>
                <w:highlight w:val="none"/>
                <w:lang w:val="zh-CN"/>
              </w:rPr>
              <w:t>资格审查</w:t>
            </w:r>
            <w:bookmarkEnd w:id="6"/>
          </w:p>
        </w:tc>
        <w:tc>
          <w:tcPr>
            <w:tcW w:w="7682" w:type="dxa"/>
            <w:gridSpan w:val="3"/>
            <w:noWrap w:val="0"/>
            <w:vAlign w:val="top"/>
          </w:tcPr>
          <w:p>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2.1投标人参加本次采购活动应具备下列资格条件：</w:t>
            </w:r>
          </w:p>
          <w:p>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w:t>
            </w:r>
            <w:r>
              <w:rPr>
                <w:rFonts w:hint="eastAsia" w:ascii="宋体" w:hAnsi="Times New Roman" w:eastAsia="宋体" w:cs="Times New Roman"/>
                <w:color w:val="auto"/>
                <w:highlight w:val="none"/>
                <w:lang w:val="zh-CN"/>
              </w:rPr>
              <w:t>不接受联合体，不接受中标后分包；</w:t>
            </w:r>
          </w:p>
          <w:p>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⑤良好的信用记录：投标截止时间之前，未被“信用中国”网站列入失信执行人、税收违法黑名单、政府采购严重违法失信行为记录名单，未被“中国政府采购网”网站列入政府采购严重违法失信行为记录名单；</w:t>
            </w:r>
          </w:p>
          <w:p>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en-US" w:eastAsia="zh-CN"/>
              </w:rPr>
              <w:t>⑥</w:t>
            </w:r>
            <w:r>
              <w:rPr>
                <w:rFonts w:hint="eastAsia" w:ascii="宋体" w:hAnsi="Times New Roman" w:eastAsia="宋体" w:cs="Times New Roman"/>
                <w:color w:val="auto"/>
                <w:highlight w:val="none"/>
                <w:lang w:val="zh-CN" w:eastAsia="zh-CN"/>
              </w:rPr>
              <w:t>投标人须具备道路运输许可证（投标时必须提交证书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Times New Roman" w:eastAsia="宋体" w:cs="Times New Roman"/>
                <w:color w:val="auto"/>
                <w:highlight w:val="none"/>
                <w:lang w:val="zh-CN" w:eastAsia="zh-CN"/>
              </w:rPr>
              <w:t>并加盖公章）</w:t>
            </w:r>
          </w:p>
          <w:p>
            <w:pPr>
              <w:pStyle w:val="45"/>
              <w:spacing w:line="276" w:lineRule="auto"/>
              <w:rPr>
                <w:rFonts w:hint="default"/>
                <w:lang w:val="en-US"/>
              </w:rPr>
            </w:pPr>
            <w:r>
              <w:rPr>
                <w:rFonts w:hint="eastAsia" w:ascii="宋体" w:hAnsi="Times New Roman" w:eastAsia="宋体" w:cs="Times New Roman"/>
                <w:color w:val="auto"/>
                <w:highlight w:val="none"/>
                <w:lang w:val="zh-CN" w:eastAsia="zh-CN"/>
              </w:rPr>
              <w:t>⑦</w:t>
            </w:r>
            <w:r>
              <w:rPr>
                <w:rFonts w:hint="eastAsia" w:cs="Times New Roman"/>
                <w:color w:val="auto"/>
                <w:highlight w:val="none"/>
                <w:lang w:val="en-US" w:eastAsia="zh-CN"/>
              </w:rPr>
              <w:t>投标人须具备自有运输车辆行驶证</w:t>
            </w:r>
            <w:r>
              <w:rPr>
                <w:rFonts w:hint="eastAsia" w:ascii="宋体" w:hAnsi="Times New Roman" w:eastAsia="宋体" w:cs="Times New Roman"/>
                <w:color w:val="auto"/>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Times New Roman" w:eastAsia="宋体" w:cs="Times New Roman"/>
                <w:color w:val="auto"/>
                <w:highlight w:val="none"/>
                <w:lang w:val="zh-CN" w:eastAsia="zh-CN"/>
              </w:rPr>
              <w:t>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33" w:type="dxa"/>
            <w:vMerge w:val="continue"/>
            <w:noWrap w:val="0"/>
            <w:vAlign w:val="center"/>
          </w:tcPr>
          <w:p>
            <w:pPr>
              <w:snapToGrid w:val="0"/>
              <w:spacing w:line="400" w:lineRule="exact"/>
              <w:rPr>
                <w:color w:val="auto"/>
                <w:highlight w:val="none"/>
              </w:rPr>
            </w:pPr>
          </w:p>
        </w:tc>
        <w:tc>
          <w:tcPr>
            <w:tcW w:w="516" w:type="dxa"/>
            <w:vMerge w:val="continue"/>
            <w:noWrap w:val="0"/>
            <w:vAlign w:val="top"/>
          </w:tcPr>
          <w:p>
            <w:pPr>
              <w:snapToGrid w:val="0"/>
              <w:spacing w:line="400" w:lineRule="exact"/>
              <w:rPr>
                <w:color w:val="auto"/>
                <w:highlight w:val="none"/>
              </w:rPr>
            </w:pPr>
          </w:p>
        </w:tc>
        <w:tc>
          <w:tcPr>
            <w:tcW w:w="7682" w:type="dxa"/>
            <w:gridSpan w:val="3"/>
            <w:noWrap w:val="0"/>
            <w:vAlign w:val="top"/>
          </w:tcPr>
          <w:p>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2.2投标保证金：采购人根据项目的实际情况，要求投标人在202</w:t>
            </w:r>
            <w:r>
              <w:rPr>
                <w:rFonts w:hint="eastAsia" w:ascii="宋体" w:hAnsi="Times New Roman" w:eastAsia="宋体" w:cs="Times New Roman"/>
                <w:color w:val="auto"/>
                <w:highlight w:val="none"/>
                <w:lang w:val="en-US" w:eastAsia="zh-CN"/>
              </w:rPr>
              <w:t>5</w:t>
            </w:r>
            <w:r>
              <w:rPr>
                <w:rFonts w:hint="eastAsia" w:ascii="宋体" w:hAnsi="Times New Roman" w:eastAsia="宋体" w:cs="Times New Roman"/>
                <w:color w:val="auto"/>
                <w:highlight w:val="none"/>
                <w:lang w:val="zh-CN"/>
              </w:rPr>
              <w:t>年</w:t>
            </w:r>
            <w:r>
              <w:rPr>
                <w:rFonts w:hint="eastAsia" w:cs="Times New Roman"/>
                <w:color w:val="auto"/>
                <w:highlight w:val="none"/>
                <w:lang w:val="en-US" w:eastAsia="zh-CN"/>
              </w:rPr>
              <w:t>3</w:t>
            </w:r>
            <w:r>
              <w:rPr>
                <w:rFonts w:hint="eastAsia" w:ascii="宋体" w:hAnsi="Times New Roman" w:eastAsia="宋体" w:cs="Times New Roman"/>
                <w:color w:val="auto"/>
                <w:highlight w:val="none"/>
                <w:lang w:val="zh-CN"/>
              </w:rPr>
              <w:t>月</w:t>
            </w:r>
            <w:r>
              <w:rPr>
                <w:rFonts w:hint="eastAsia" w:cs="Times New Roman"/>
                <w:color w:val="auto"/>
                <w:highlight w:val="none"/>
                <w:lang w:val="en-US" w:eastAsia="zh-CN"/>
              </w:rPr>
              <w:t>11</w:t>
            </w:r>
            <w:r>
              <w:rPr>
                <w:rFonts w:hint="eastAsia" w:ascii="宋体" w:hAnsi="Times New Roman" w:eastAsia="宋体" w:cs="Times New Roman"/>
                <w:color w:val="auto"/>
                <w:highlight w:val="none"/>
                <w:lang w:val="zh-CN"/>
              </w:rPr>
              <w:t>日17</w:t>
            </w:r>
            <w:r>
              <w:rPr>
                <w:rFonts w:hint="eastAsia" w:ascii="宋体" w:hAnsi="Times New Roman" w:eastAsia="宋体" w:cs="Times New Roman"/>
                <w:color w:val="auto"/>
                <w:highlight w:val="none"/>
                <w:lang w:val="zh-CN" w:eastAsia="zh-CN"/>
              </w:rPr>
              <w:t>：</w:t>
            </w:r>
            <w:r>
              <w:rPr>
                <w:rFonts w:hint="eastAsia" w:ascii="宋体" w:hAnsi="Times New Roman" w:eastAsia="宋体" w:cs="Times New Roman"/>
                <w:color w:val="auto"/>
                <w:highlight w:val="none"/>
                <w:lang w:val="zh-CN"/>
              </w:rPr>
              <w:t>00至202</w:t>
            </w:r>
            <w:r>
              <w:rPr>
                <w:rFonts w:hint="eastAsia" w:ascii="宋体" w:hAnsi="Times New Roman" w:eastAsia="宋体" w:cs="Times New Roman"/>
                <w:color w:val="auto"/>
                <w:highlight w:val="none"/>
                <w:lang w:val="en-US" w:eastAsia="zh-CN"/>
              </w:rPr>
              <w:t>5</w:t>
            </w:r>
            <w:r>
              <w:rPr>
                <w:rFonts w:hint="eastAsia" w:ascii="宋体" w:hAnsi="Times New Roman" w:eastAsia="宋体" w:cs="Times New Roman"/>
                <w:color w:val="auto"/>
                <w:highlight w:val="none"/>
                <w:lang w:val="zh-CN"/>
              </w:rPr>
              <w:t>年</w:t>
            </w:r>
            <w:r>
              <w:rPr>
                <w:rFonts w:hint="eastAsia" w:cs="Times New Roman"/>
                <w:color w:val="auto"/>
                <w:highlight w:val="none"/>
                <w:lang w:val="en-US" w:eastAsia="zh-CN"/>
              </w:rPr>
              <w:t>3</w:t>
            </w:r>
            <w:r>
              <w:rPr>
                <w:rFonts w:hint="eastAsia" w:ascii="宋体" w:hAnsi="Times New Roman" w:eastAsia="宋体" w:cs="Times New Roman"/>
                <w:color w:val="auto"/>
                <w:highlight w:val="none"/>
                <w:lang w:val="zh-CN"/>
              </w:rPr>
              <w:t>月</w:t>
            </w:r>
            <w:r>
              <w:rPr>
                <w:rFonts w:hint="eastAsia" w:cs="Times New Roman"/>
                <w:color w:val="auto"/>
                <w:highlight w:val="none"/>
                <w:lang w:val="en-US" w:eastAsia="zh-CN"/>
              </w:rPr>
              <w:t>18</w:t>
            </w:r>
            <w:r>
              <w:rPr>
                <w:rFonts w:hint="eastAsia" w:ascii="宋体" w:hAnsi="Times New Roman" w:eastAsia="宋体" w:cs="Times New Roman"/>
                <w:color w:val="auto"/>
                <w:highlight w:val="none"/>
                <w:lang w:val="zh-CN"/>
              </w:rPr>
              <w:t>日</w:t>
            </w:r>
            <w:r>
              <w:rPr>
                <w:rFonts w:hint="eastAsia" w:cs="Times New Roman"/>
                <w:color w:val="auto"/>
                <w:highlight w:val="none"/>
                <w:lang w:val="en-US" w:eastAsia="zh-CN"/>
              </w:rPr>
              <w:t>08</w:t>
            </w:r>
            <w:r>
              <w:rPr>
                <w:rFonts w:hint="eastAsia" w:ascii="宋体" w:hAnsi="Times New Roman" w:eastAsia="宋体" w:cs="Times New Roman"/>
                <w:color w:val="auto"/>
                <w:highlight w:val="none"/>
                <w:lang w:val="zh-CN" w:eastAsia="zh-CN"/>
              </w:rPr>
              <w:t>：</w:t>
            </w:r>
            <w:r>
              <w:rPr>
                <w:rFonts w:hint="eastAsia" w:ascii="宋体" w:hAnsi="Times New Roman" w:eastAsia="宋体" w:cs="Times New Roman"/>
                <w:color w:val="auto"/>
                <w:highlight w:val="none"/>
                <w:lang w:val="en-US" w:eastAsia="zh-CN"/>
              </w:rPr>
              <w:t>50</w:t>
            </w:r>
            <w:r>
              <w:rPr>
                <w:rFonts w:hint="eastAsia" w:ascii="宋体" w:hAnsi="Times New Roman" w:eastAsia="宋体" w:cs="Times New Roman"/>
                <w:color w:val="auto"/>
                <w:highlight w:val="none"/>
                <w:lang w:val="zh-CN"/>
              </w:rPr>
              <w:t>前须交纳投标保证金</w:t>
            </w:r>
            <w:r>
              <w:rPr>
                <w:rFonts w:hint="eastAsia" w:cs="Times New Roman"/>
                <w:color w:val="auto"/>
                <w:highlight w:val="none"/>
                <w:u w:val="single" w:color="auto"/>
                <w:lang w:val="en-US" w:eastAsia="zh-CN"/>
              </w:rPr>
              <w:t>贰</w:t>
            </w:r>
            <w:r>
              <w:rPr>
                <w:rFonts w:hint="eastAsia" w:ascii="宋体" w:hAnsi="Times New Roman" w:eastAsia="宋体" w:cs="Times New Roman"/>
                <w:color w:val="auto"/>
                <w:highlight w:val="none"/>
                <w:u w:val="single" w:color="auto"/>
                <w:lang w:val="en-US" w:eastAsia="zh-CN"/>
              </w:rPr>
              <w:t>仟</w:t>
            </w:r>
            <w:r>
              <w:rPr>
                <w:rFonts w:hint="eastAsia" w:ascii="宋体" w:hAnsi="Times New Roman" w:eastAsia="宋体" w:cs="Times New Roman"/>
                <w:color w:val="auto"/>
                <w:highlight w:val="none"/>
                <w:u w:val="single" w:color="auto"/>
                <w:lang w:val="zh-CN"/>
              </w:rPr>
              <w:t>元</w:t>
            </w:r>
            <w:r>
              <w:rPr>
                <w:rFonts w:hint="eastAsia" w:ascii="宋体" w:hAnsi="Times New Roman" w:eastAsia="宋体" w:cs="Times New Roman"/>
                <w:color w:val="auto"/>
                <w:highlight w:val="none"/>
                <w:lang w:val="zh-CN"/>
              </w:rPr>
              <w:t>人民币。交纳投标保证金的单位名称必须与参加投标的投标人名称一致：</w:t>
            </w:r>
          </w:p>
          <w:tbl>
            <w:tblPr>
              <w:tblStyle w:val="32"/>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794"/>
              <w:gridCol w:w="903"/>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420" w:type="dxa"/>
                  <w:noWrap w:val="0"/>
                  <w:vAlign w:val="center"/>
                </w:tcPr>
                <w:p>
                  <w:pPr>
                    <w:jc w:val="center"/>
                    <w:rPr>
                      <w:rFonts w:hAnsi="宋体"/>
                      <w:bCs/>
                      <w:color w:val="auto"/>
                      <w:szCs w:val="21"/>
                      <w:highlight w:val="none"/>
                      <w:lang w:val="zh-CN"/>
                    </w:rPr>
                  </w:pPr>
                  <w:r>
                    <w:rPr>
                      <w:rFonts w:hint="eastAsia"/>
                      <w:color w:val="auto"/>
                      <w:szCs w:val="21"/>
                      <w:highlight w:val="none"/>
                    </w:rPr>
                    <w:t>交纳投标保证金账户名称</w:t>
                  </w:r>
                </w:p>
              </w:tc>
              <w:tc>
                <w:tcPr>
                  <w:tcW w:w="2794" w:type="dxa"/>
                  <w:noWrap w:val="0"/>
                  <w:vAlign w:val="center"/>
                </w:tcPr>
                <w:p>
                  <w:pPr>
                    <w:jc w:val="center"/>
                    <w:rPr>
                      <w:rFonts w:hint="eastAsia" w:hAnsi="宋体"/>
                      <w:bCs/>
                      <w:color w:val="auto"/>
                      <w:szCs w:val="21"/>
                      <w:highlight w:val="none"/>
                      <w:lang w:val="zh-CN"/>
                    </w:rPr>
                  </w:pPr>
                  <w:r>
                    <w:rPr>
                      <w:rFonts w:hint="eastAsia"/>
                      <w:color w:val="auto"/>
                      <w:sz w:val="22"/>
                      <w:szCs w:val="18"/>
                      <w:highlight w:val="none"/>
                    </w:rPr>
                    <w:t>宜兴市公用环保集团有限公司</w:t>
                  </w:r>
                </w:p>
              </w:tc>
              <w:tc>
                <w:tcPr>
                  <w:tcW w:w="903" w:type="dxa"/>
                  <w:vMerge w:val="restart"/>
                  <w:noWrap w:val="0"/>
                  <w:vAlign w:val="center"/>
                </w:tcPr>
                <w:p>
                  <w:pPr>
                    <w:jc w:val="center"/>
                    <w:rPr>
                      <w:rFonts w:hAnsi="宋体"/>
                      <w:bCs/>
                      <w:color w:val="auto"/>
                      <w:szCs w:val="21"/>
                      <w:highlight w:val="none"/>
                      <w:lang w:val="zh-CN"/>
                    </w:rPr>
                  </w:pPr>
                  <w:r>
                    <w:rPr>
                      <w:rFonts w:hint="eastAsia" w:hAnsi="宋体"/>
                      <w:bCs/>
                      <w:color w:val="auto"/>
                      <w:szCs w:val="21"/>
                      <w:highlight w:val="none"/>
                      <w:lang w:val="zh-CN"/>
                    </w:rPr>
                    <w:t>交纳</w:t>
                  </w:r>
                </w:p>
                <w:p>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221" w:type="dxa"/>
                  <w:vMerge w:val="restart"/>
                  <w:noWrap w:val="0"/>
                  <w:vAlign w:val="center"/>
                </w:tcPr>
                <w:p>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420" w:type="dxa"/>
                  <w:noWrap w:val="0"/>
                  <w:vAlign w:val="center"/>
                </w:tcPr>
                <w:p>
                  <w:pPr>
                    <w:jc w:val="center"/>
                    <w:rPr>
                      <w:color w:val="auto"/>
                      <w:szCs w:val="21"/>
                      <w:highlight w:val="none"/>
                    </w:rPr>
                  </w:pPr>
                  <w:r>
                    <w:rPr>
                      <w:rFonts w:hint="eastAsia" w:hAnsi="宋体"/>
                      <w:bCs/>
                      <w:color w:val="auto"/>
                      <w:szCs w:val="21"/>
                      <w:highlight w:val="none"/>
                      <w:lang w:val="zh-CN"/>
                    </w:rPr>
                    <w:t>开户银行</w:t>
                  </w:r>
                </w:p>
              </w:tc>
              <w:tc>
                <w:tcPr>
                  <w:tcW w:w="2794" w:type="dxa"/>
                  <w:noWrap w:val="0"/>
                  <w:vAlign w:val="center"/>
                </w:tcPr>
                <w:p>
                  <w:pPr>
                    <w:jc w:val="center"/>
                    <w:rPr>
                      <w:rFonts w:ascii="宋体" w:hAnsi="宋体"/>
                      <w:bCs/>
                      <w:color w:val="auto"/>
                      <w:sz w:val="24"/>
                      <w:szCs w:val="21"/>
                      <w:highlight w:val="none"/>
                    </w:rPr>
                  </w:pPr>
                  <w:r>
                    <w:rPr>
                      <w:rFonts w:hint="eastAsia"/>
                      <w:color w:val="auto"/>
                      <w:highlight w:val="none"/>
                    </w:rPr>
                    <w:t>光大银行宜兴支行</w:t>
                  </w:r>
                </w:p>
              </w:tc>
              <w:tc>
                <w:tcPr>
                  <w:tcW w:w="903" w:type="dxa"/>
                  <w:vMerge w:val="continue"/>
                  <w:noWrap w:val="0"/>
                  <w:vAlign w:val="center"/>
                </w:tcPr>
                <w:p>
                  <w:pPr>
                    <w:jc w:val="center"/>
                    <w:rPr>
                      <w:rFonts w:hAnsi="宋体"/>
                      <w:bCs/>
                      <w:color w:val="auto"/>
                      <w:szCs w:val="21"/>
                      <w:highlight w:val="none"/>
                      <w:lang w:val="zh-CN"/>
                    </w:rPr>
                  </w:pPr>
                </w:p>
              </w:tc>
              <w:tc>
                <w:tcPr>
                  <w:tcW w:w="2221" w:type="dxa"/>
                  <w:vMerge w:val="continue"/>
                  <w:noWrap w:val="0"/>
                  <w:vAlign w:val="center"/>
                </w:tcPr>
                <w:p>
                  <w:pPr>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420" w:type="dxa"/>
                  <w:noWrap w:val="0"/>
                  <w:vAlign w:val="center"/>
                </w:tcPr>
                <w:p>
                  <w:pPr>
                    <w:jc w:val="center"/>
                    <w:rPr>
                      <w:color w:val="auto"/>
                      <w:szCs w:val="21"/>
                      <w:highlight w:val="none"/>
                    </w:rPr>
                  </w:pPr>
                  <w:r>
                    <w:rPr>
                      <w:rFonts w:hint="eastAsia" w:hAnsi="宋体"/>
                      <w:bCs/>
                      <w:color w:val="auto"/>
                      <w:szCs w:val="21"/>
                      <w:highlight w:val="none"/>
                      <w:lang w:val="zh-CN"/>
                    </w:rPr>
                    <w:t>账号</w:t>
                  </w:r>
                </w:p>
              </w:tc>
              <w:tc>
                <w:tcPr>
                  <w:tcW w:w="2794" w:type="dxa"/>
                  <w:noWrap w:val="0"/>
                  <w:vAlign w:val="center"/>
                </w:tcPr>
                <w:p>
                  <w:pPr>
                    <w:jc w:val="center"/>
                    <w:rPr>
                      <w:rFonts w:hint="default" w:ascii="宋体" w:hAnsi="宋体" w:eastAsia="宋体"/>
                      <w:bCs/>
                      <w:color w:val="auto"/>
                      <w:sz w:val="24"/>
                      <w:szCs w:val="21"/>
                      <w:highlight w:val="none"/>
                      <w:lang w:val="en-US" w:eastAsia="zh-CN"/>
                    </w:rPr>
                  </w:pPr>
                  <w:r>
                    <w:rPr>
                      <w:rFonts w:hint="eastAsia" w:ascii="宋体" w:hAnsi="宋体"/>
                      <w:bCs/>
                      <w:color w:val="auto"/>
                      <w:sz w:val="24"/>
                      <w:szCs w:val="21"/>
                      <w:highlight w:val="none"/>
                      <w:lang w:val="en-US" w:eastAsia="zh-CN"/>
                    </w:rPr>
                    <w:t>51610188000278534</w:t>
                  </w:r>
                </w:p>
              </w:tc>
              <w:tc>
                <w:tcPr>
                  <w:tcW w:w="903" w:type="dxa"/>
                  <w:vMerge w:val="continue"/>
                  <w:noWrap w:val="0"/>
                  <w:vAlign w:val="center"/>
                </w:tcPr>
                <w:p>
                  <w:pPr>
                    <w:jc w:val="center"/>
                    <w:rPr>
                      <w:rFonts w:hAnsi="宋体"/>
                      <w:bCs/>
                      <w:color w:val="auto"/>
                      <w:szCs w:val="21"/>
                      <w:highlight w:val="none"/>
                      <w:lang w:val="zh-CN"/>
                    </w:rPr>
                  </w:pPr>
                </w:p>
              </w:tc>
              <w:tc>
                <w:tcPr>
                  <w:tcW w:w="2221" w:type="dxa"/>
                  <w:vMerge w:val="continue"/>
                  <w:noWrap w:val="0"/>
                  <w:vAlign w:val="center"/>
                </w:tcPr>
                <w:p>
                  <w:pPr>
                    <w:jc w:val="center"/>
                    <w:rPr>
                      <w:color w:val="auto"/>
                      <w:szCs w:val="21"/>
                      <w:highlight w:val="none"/>
                    </w:rPr>
                  </w:pPr>
                </w:p>
              </w:tc>
            </w:tr>
          </w:tbl>
          <w:p>
            <w:pPr>
              <w:snapToGrid w:val="0"/>
              <w:spacing w:line="400" w:lineRule="exact"/>
              <w:rPr>
                <w:rFonts w:hint="eastAsia" w:ascii="宋体"/>
                <w:color w:val="auto"/>
                <w:kern w:val="0"/>
                <w:sz w:val="24"/>
                <w:highlight w:val="none"/>
                <w:u w:val="none" w:color="000000"/>
                <w:lang w:val="zh-CN"/>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3" w:type="dxa"/>
            <w:vMerge w:val="continue"/>
            <w:noWrap w:val="0"/>
            <w:vAlign w:val="center"/>
          </w:tcPr>
          <w:p>
            <w:pPr>
              <w:snapToGrid w:val="0"/>
              <w:spacing w:line="400" w:lineRule="exact"/>
              <w:rPr>
                <w:color w:val="auto"/>
                <w:highlight w:val="none"/>
              </w:rPr>
            </w:pPr>
          </w:p>
        </w:tc>
        <w:tc>
          <w:tcPr>
            <w:tcW w:w="516" w:type="dxa"/>
            <w:vMerge w:val="continue"/>
            <w:noWrap w:val="0"/>
            <w:vAlign w:val="top"/>
          </w:tcPr>
          <w:p>
            <w:pPr>
              <w:snapToGrid w:val="0"/>
              <w:spacing w:line="400" w:lineRule="exact"/>
              <w:rPr>
                <w:rFonts w:hint="eastAsia" w:ascii="宋体" w:hAnsi="宋体" w:cs="宋体"/>
                <w:bCs/>
                <w:color w:val="auto"/>
                <w:sz w:val="24"/>
                <w:szCs w:val="21"/>
                <w:highlight w:val="none"/>
              </w:rPr>
            </w:pPr>
          </w:p>
        </w:tc>
        <w:tc>
          <w:tcPr>
            <w:tcW w:w="7682" w:type="dxa"/>
            <w:gridSpan w:val="3"/>
            <w:noWrap w:val="0"/>
            <w:vAlign w:val="top"/>
          </w:tcPr>
          <w:p>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2.3拒绝下述供应商参加本次采购活动：</w:t>
            </w:r>
          </w:p>
          <w:p>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①</w:t>
            </w:r>
            <w:r>
              <w:rPr>
                <w:rFonts w:hint="eastAsia" w:ascii="宋体"/>
                <w:color w:val="auto"/>
                <w:kern w:val="0"/>
                <w:sz w:val="24"/>
                <w:highlight w:val="none"/>
                <w:u w:val="none" w:color="000000"/>
              </w:rPr>
              <w:t>供应商单位</w:t>
            </w:r>
            <w:r>
              <w:rPr>
                <w:rFonts w:hint="eastAsia" w:ascii="宋体"/>
                <w:color w:val="auto"/>
                <w:kern w:val="0"/>
                <w:sz w:val="24"/>
                <w:highlight w:val="none"/>
                <w:u w:val="none" w:color="000000"/>
                <w:lang w:val="zh-CN"/>
              </w:rPr>
              <w:t>负责人为同一人或者存在直接控股、管理关系的不同供应商，不得参加同一合同项下的采购活动，否则相关投标将被认定为无效投标；</w:t>
            </w:r>
          </w:p>
          <w:p>
            <w:pPr>
              <w:pStyle w:val="17"/>
              <w:ind w:left="0" w:leftChars="0"/>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②凡为采购项目提供整体设计、规范编制或者项目管理、监理、检测等服务的供应商，不得再参加本项目的采购活动，否则其投标将被认定为无效投标。</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center"/>
          </w:tcPr>
          <w:p>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198" w:type="dxa"/>
            <w:gridSpan w:val="4"/>
            <w:noWrap w:val="0"/>
            <w:vAlign w:val="top"/>
          </w:tcPr>
          <w:p>
            <w:pPr>
              <w:pStyle w:val="45"/>
              <w:snapToGrid w:val="0"/>
              <w:spacing w:line="40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33" w:type="dxa"/>
            <w:noWrap w:val="0"/>
            <w:vAlign w:val="center"/>
          </w:tcPr>
          <w:p>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198" w:type="dxa"/>
            <w:gridSpan w:val="4"/>
            <w:noWrap w:val="0"/>
            <w:vAlign w:val="top"/>
          </w:tcPr>
          <w:p>
            <w:pPr>
              <w:rPr>
                <w:rFonts w:ascii="宋体" w:hAnsi="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pPr>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投标文件副本份数：4份（需装订后密封）</w:t>
            </w:r>
          </w:p>
          <w:p>
            <w:pPr>
              <w:rPr>
                <w:color w:val="auto"/>
                <w:highlight w:val="none"/>
              </w:rPr>
            </w:pPr>
            <w:r>
              <w:rPr>
                <w:rFonts w:hint="eastAsia" w:ascii="宋体" w:hAnsi="宋体" w:eastAsia="宋体" w:cs="Times New Roman"/>
                <w:bCs/>
                <w:color w:val="auto"/>
                <w:sz w:val="24"/>
                <w:szCs w:val="24"/>
                <w:highlight w:val="none"/>
              </w:rPr>
              <w:t>资格审查原件：1份（不需密封）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33" w:type="dxa"/>
            <w:noWrap w:val="0"/>
            <w:vAlign w:val="center"/>
          </w:tcPr>
          <w:p>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198" w:type="dxa"/>
            <w:gridSpan w:val="4"/>
            <w:noWrap w:val="0"/>
            <w:vAlign w:val="top"/>
          </w:tcPr>
          <w:p>
            <w:pPr>
              <w:snapToGrid w:val="0"/>
              <w:spacing w:line="400" w:lineRule="exact"/>
              <w:rPr>
                <w:rFonts w:hint="default" w:ascii="宋体" w:hAnsi="宋体" w:eastAsia="宋体"/>
                <w:bCs/>
                <w:color w:val="auto"/>
                <w:sz w:val="24"/>
                <w:szCs w:val="24"/>
                <w:highlight w:val="yellow"/>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18</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09</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00</w:t>
            </w:r>
          </w:p>
          <w:p>
            <w:pPr>
              <w:snapToGrid w:val="0"/>
              <w:spacing w:line="400" w:lineRule="exact"/>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w:t>
            </w:r>
          </w:p>
          <w:p>
            <w:pPr>
              <w:snapToGrid w:val="0"/>
              <w:spacing w:line="400" w:lineRule="exact"/>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投标地点及开标地点：宜兴市公用环保集团有限公司二楼开标室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733" w:type="dxa"/>
            <w:vMerge w:val="restart"/>
            <w:noWrap w:val="0"/>
            <w:vAlign w:val="center"/>
          </w:tcPr>
          <w:p>
            <w:pPr>
              <w:snapToGrid w:val="0"/>
              <w:spacing w:line="400" w:lineRule="exact"/>
              <w:jc w:val="center"/>
              <w:rPr>
                <w:rFonts w:hint="eastAsia" w:ascii="宋体" w:hAnsi="宋体"/>
                <w:bCs/>
                <w:color w:val="auto"/>
                <w:sz w:val="24"/>
                <w:szCs w:val="24"/>
                <w:highlight w:val="none"/>
              </w:rPr>
            </w:pPr>
            <w:bookmarkStart w:id="7" w:name="OLE_LINK84" w:colFirst="1" w:colLast="2"/>
            <w:r>
              <w:rPr>
                <w:rFonts w:hint="eastAsia" w:ascii="宋体" w:hAnsi="宋体"/>
                <w:bCs/>
                <w:color w:val="auto"/>
                <w:sz w:val="24"/>
                <w:szCs w:val="24"/>
                <w:highlight w:val="none"/>
              </w:rPr>
              <w:t>6</w:t>
            </w:r>
          </w:p>
        </w:tc>
        <w:tc>
          <w:tcPr>
            <w:tcW w:w="645" w:type="dxa"/>
            <w:gridSpan w:val="2"/>
            <w:vMerge w:val="restart"/>
            <w:noWrap w:val="0"/>
            <w:vAlign w:val="center"/>
          </w:tcPr>
          <w:p>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联系方式</w:t>
            </w:r>
          </w:p>
        </w:tc>
        <w:tc>
          <w:tcPr>
            <w:tcW w:w="1785" w:type="dxa"/>
            <w:noWrap w:val="0"/>
            <w:vAlign w:val="center"/>
          </w:tcPr>
          <w:p>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采购人</w:t>
            </w:r>
          </w:p>
        </w:tc>
        <w:tc>
          <w:tcPr>
            <w:tcW w:w="5768" w:type="dxa"/>
            <w:noWrap w:val="0"/>
            <w:vAlign w:val="center"/>
          </w:tcPr>
          <w:p>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采购人：</w:t>
            </w:r>
            <w:r>
              <w:rPr>
                <w:rFonts w:hint="eastAsia" w:ascii="宋体" w:hAnsi="宋体" w:cs="Times New Roman"/>
                <w:color w:val="auto"/>
                <w:sz w:val="24"/>
                <w:szCs w:val="28"/>
                <w:highlight w:val="none"/>
                <w:lang w:eastAsia="zh-CN"/>
              </w:rPr>
              <w:t>宜兴水务集团有限公司</w:t>
            </w:r>
          </w:p>
          <w:p>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联系人：</w:t>
            </w:r>
            <w:r>
              <w:rPr>
                <w:rFonts w:hint="eastAsia" w:ascii="宋体" w:hAnsi="宋体" w:cs="Times New Roman"/>
                <w:color w:val="auto"/>
                <w:sz w:val="24"/>
                <w:szCs w:val="28"/>
                <w:highlight w:val="none"/>
                <w:lang w:val="en-US" w:eastAsia="zh-CN"/>
              </w:rPr>
              <w:t>薛</w:t>
            </w:r>
            <w:r>
              <w:rPr>
                <w:rFonts w:hint="eastAsia" w:ascii="宋体" w:hAnsi="宋体" w:eastAsia="宋体" w:cs="Times New Roman"/>
                <w:color w:val="auto"/>
                <w:sz w:val="24"/>
                <w:szCs w:val="28"/>
                <w:highlight w:val="none"/>
                <w:lang w:eastAsia="zh-CN"/>
              </w:rPr>
              <w:t>先生</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联系电话：0510-80702128</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联系地址：中国宜兴环保科技工业园科技孵化园（无锡市）</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pPr>
              <w:snapToGrid w:val="0"/>
              <w:spacing w:line="400" w:lineRule="exact"/>
              <w:jc w:val="left"/>
              <w:rPr>
                <w:rFonts w:hint="eastAsia" w:ascii="宋体" w:hAnsi="宋体"/>
                <w:bCs/>
                <w:color w:val="auto"/>
                <w:sz w:val="24"/>
                <w:szCs w:val="24"/>
                <w:highlight w:val="none"/>
              </w:rPr>
            </w:pPr>
          </w:p>
        </w:tc>
        <w:tc>
          <w:tcPr>
            <w:tcW w:w="1785" w:type="dxa"/>
            <w:noWrap w:val="0"/>
            <w:vAlign w:val="center"/>
          </w:tcPr>
          <w:p>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采购代理机构</w:t>
            </w:r>
          </w:p>
        </w:tc>
        <w:tc>
          <w:tcPr>
            <w:tcW w:w="5768" w:type="dxa"/>
            <w:noWrap w:val="0"/>
            <w:vAlign w:val="top"/>
          </w:tcPr>
          <w:p>
            <w:pPr>
              <w:jc w:val="left"/>
              <w:rPr>
                <w:rFonts w:hint="default" w:ascii="宋体" w:hAnsi="宋体" w:eastAsia="宋体" w:cs="Times New Roman"/>
                <w:color w:val="auto"/>
                <w:sz w:val="24"/>
                <w:szCs w:val="28"/>
                <w:highlight w:val="none"/>
                <w:lang w:val="en-US" w:eastAsia="zh-CN"/>
              </w:rPr>
            </w:pPr>
            <w:r>
              <w:rPr>
                <w:rFonts w:hint="eastAsia" w:ascii="宋体" w:hAnsi="宋体" w:eastAsia="宋体" w:cs="Times New Roman"/>
                <w:color w:val="auto"/>
                <w:sz w:val="24"/>
                <w:szCs w:val="28"/>
                <w:highlight w:val="none"/>
              </w:rPr>
              <w:t>联系人：</w:t>
            </w:r>
            <w:r>
              <w:rPr>
                <w:rFonts w:hint="eastAsia" w:ascii="宋体" w:hAnsi="宋体" w:eastAsia="宋体" w:cs="Times New Roman"/>
                <w:color w:val="auto"/>
                <w:sz w:val="24"/>
                <w:szCs w:val="28"/>
                <w:highlight w:val="none"/>
                <w:lang w:val="en-US" w:eastAsia="zh-CN"/>
              </w:rPr>
              <w:t>袁先生，13306154212</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联系地址：宜兴市杏园路108号科创商务中心5号楼</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pPr>
              <w:snapToGrid w:val="0"/>
              <w:spacing w:line="400" w:lineRule="exact"/>
              <w:jc w:val="left"/>
              <w:rPr>
                <w:rFonts w:hint="eastAsia" w:ascii="宋体" w:hAnsi="宋体"/>
                <w:bCs/>
                <w:color w:val="auto"/>
                <w:sz w:val="24"/>
                <w:szCs w:val="24"/>
                <w:highlight w:val="none"/>
              </w:rPr>
            </w:pPr>
          </w:p>
        </w:tc>
        <w:tc>
          <w:tcPr>
            <w:tcW w:w="1785" w:type="dxa"/>
            <w:noWrap w:val="0"/>
            <w:vAlign w:val="center"/>
          </w:tcPr>
          <w:p>
            <w:pPr>
              <w:jc w:val="center"/>
              <w:rPr>
                <w:rFonts w:hint="eastAsia" w:ascii="宋体" w:hAnsi="宋体"/>
                <w:bCs/>
                <w:color w:val="auto"/>
                <w:sz w:val="24"/>
                <w:szCs w:val="24"/>
                <w:highlight w:val="none"/>
              </w:rPr>
            </w:pPr>
            <w:r>
              <w:rPr>
                <w:rFonts w:hint="eastAsia" w:ascii="宋体" w:hAnsi="宋体"/>
                <w:bCs/>
                <w:color w:val="auto"/>
                <w:sz w:val="24"/>
                <w:szCs w:val="24"/>
                <w:highlight w:val="none"/>
              </w:rPr>
              <w:t>采购监管部门</w:t>
            </w:r>
          </w:p>
        </w:tc>
        <w:tc>
          <w:tcPr>
            <w:tcW w:w="5768" w:type="dxa"/>
            <w:noWrap w:val="0"/>
            <w:vAlign w:val="top"/>
          </w:tcPr>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采购监督管理及投诉处理主体：</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宜兴市公用环保集团有限公司</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w:t>
            </w:r>
          </w:p>
          <w:p>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联系电话：0510-80702109</w:t>
            </w:r>
          </w:p>
        </w:tc>
      </w:tr>
      <w:bookmarkEnd w:id="7"/>
    </w:tbl>
    <w:p>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投标人须知</w:t>
      </w:r>
      <w:bookmarkEnd w:id="2"/>
      <w:bookmarkEnd w:id="3"/>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pPr>
        <w:spacing w:line="360" w:lineRule="auto"/>
        <w:ind w:firstLine="481"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招标文件中的“法定代表人”是指投标人的营业执照中的“法定代表人”、“执行事务合伙人”、“经营者”、“负责人”，若自然人投标即指自然人本人。</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“投标人名称（盖章）”、“投标</w:t>
      </w:r>
      <w:r>
        <w:rPr>
          <w:rFonts w:hint="eastAsia" w:ascii="宋体" w:hAnsi="宋体"/>
          <w:bCs/>
          <w:color w:val="auto"/>
          <w:sz w:val="24"/>
          <w:szCs w:val="24"/>
          <w:highlight w:val="none"/>
        </w:rPr>
        <w:t>人</w:t>
      </w:r>
      <w:r>
        <w:rPr>
          <w:rFonts w:hint="eastAsia" w:ascii="宋体" w:hAnsi="宋体"/>
          <w:bCs/>
          <w:color w:val="auto"/>
          <w:sz w:val="24"/>
          <w:szCs w:val="24"/>
          <w:highlight w:val="none"/>
          <w:lang w:val="zh-CN"/>
        </w:rPr>
        <w:t>（签章）”及“投标人公章”</w:t>
      </w:r>
      <w:r>
        <w:rPr>
          <w:rFonts w:hint="eastAsia" w:ascii="宋体" w:hAnsi="宋体"/>
          <w:bCs/>
          <w:color w:val="auto"/>
          <w:sz w:val="24"/>
          <w:szCs w:val="24"/>
          <w:highlight w:val="none"/>
        </w:rPr>
        <w:t>是指投标人的公章或者合同使用章。</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投标人应自行承担所有与准备和参加报价有关的一切费用（含报名费、标书制作费、评标费等费用）。</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2.3 本次采购，招标文件费300元/套，售后不退。</w:t>
      </w:r>
    </w:p>
    <w:p>
      <w:pPr>
        <w:spacing w:line="360" w:lineRule="auto"/>
        <w:ind w:firstLine="481" w:firstLineChars="200"/>
        <w:rPr>
          <w:rFonts w:ascii="宋体" w:hAnsi="宋体"/>
          <w:b/>
          <w:color w:val="auto"/>
          <w:sz w:val="24"/>
          <w:szCs w:val="24"/>
          <w:highlight w:val="none"/>
        </w:rPr>
      </w:pPr>
      <w:r>
        <w:rPr>
          <w:rFonts w:hint="eastAsia" w:ascii="宋体" w:hAnsi="宋体"/>
          <w:b/>
          <w:color w:val="auto"/>
          <w:sz w:val="24"/>
          <w:szCs w:val="24"/>
          <w:highlight w:val="none"/>
        </w:rPr>
        <w:t>2.4评审费收费标准</w:t>
      </w:r>
      <w:r>
        <w:rPr>
          <w:rFonts w:hint="eastAsia" w:ascii="宋体" w:hAnsi="宋体"/>
          <w:b/>
          <w:color w:val="auto"/>
          <w:sz w:val="24"/>
          <w:szCs w:val="24"/>
          <w:highlight w:val="none"/>
          <w:lang w:eastAsia="zh-CN"/>
        </w:rPr>
        <w:t>：</w:t>
      </w:r>
      <w:r>
        <w:rPr>
          <w:rFonts w:ascii="宋体" w:hAnsi="宋体"/>
          <w:b/>
          <w:color w:val="auto"/>
          <w:sz w:val="24"/>
          <w:szCs w:val="24"/>
          <w:highlight w:val="none"/>
        </w:rPr>
        <w:t>参照苏财购[2016]48号文相关规定收取费用（请各</w:t>
      </w:r>
      <w:r>
        <w:rPr>
          <w:rFonts w:hint="eastAsia" w:ascii="宋体" w:hAnsi="宋体"/>
          <w:b/>
          <w:color w:val="auto"/>
          <w:sz w:val="24"/>
          <w:szCs w:val="24"/>
          <w:highlight w:val="none"/>
        </w:rPr>
        <w:t>投标人</w:t>
      </w:r>
      <w:r>
        <w:rPr>
          <w:rFonts w:ascii="宋体" w:hAnsi="宋体"/>
          <w:b/>
          <w:color w:val="auto"/>
          <w:sz w:val="24"/>
          <w:szCs w:val="24"/>
          <w:highlight w:val="none"/>
        </w:rPr>
        <w:t>把此费用考虑在内）。</w:t>
      </w:r>
    </w:p>
    <w:p>
      <w:pPr>
        <w:spacing w:line="360" w:lineRule="auto"/>
        <w:ind w:firstLine="481" w:firstLineChars="200"/>
      </w:pPr>
      <w:r>
        <w:rPr>
          <w:rFonts w:hint="eastAsia" w:ascii="宋体" w:hAnsi="宋体"/>
          <w:b/>
          <w:color w:val="auto"/>
          <w:sz w:val="24"/>
          <w:szCs w:val="24"/>
          <w:highlight w:val="none"/>
          <w:lang w:val="en-US" w:eastAsia="zh-CN"/>
        </w:rPr>
        <w:t>2.5</w:t>
      </w:r>
      <w:r>
        <w:rPr>
          <w:rFonts w:ascii="宋体" w:hAnsi="宋体"/>
          <w:b/>
          <w:bCs/>
          <w:sz w:val="24"/>
          <w:szCs w:val="24"/>
          <w:highlight w:val="none"/>
        </w:rPr>
        <w:t>本项目采购代理费由</w:t>
      </w:r>
      <w:r>
        <w:rPr>
          <w:rFonts w:hint="eastAsia" w:ascii="宋体" w:hAnsi="宋体"/>
          <w:b/>
          <w:bCs/>
          <w:sz w:val="24"/>
          <w:szCs w:val="24"/>
          <w:highlight w:val="none"/>
          <w:lang w:val="en-US" w:eastAsia="zh-CN"/>
        </w:rPr>
        <w:t>中标供应商</w:t>
      </w:r>
      <w:r>
        <w:rPr>
          <w:rFonts w:ascii="宋体" w:hAnsi="宋体"/>
          <w:b/>
          <w:bCs/>
          <w:sz w:val="24"/>
          <w:szCs w:val="24"/>
          <w:highlight w:val="none"/>
        </w:rPr>
        <w:t>支付，在</w:t>
      </w:r>
      <w:r>
        <w:rPr>
          <w:rFonts w:hint="eastAsia" w:ascii="宋体" w:hAnsi="宋体"/>
          <w:b/>
          <w:bCs/>
          <w:sz w:val="24"/>
          <w:szCs w:val="24"/>
          <w:highlight w:val="none"/>
          <w:lang w:val="en-US" w:eastAsia="zh-CN"/>
        </w:rPr>
        <w:t>中标</w:t>
      </w:r>
      <w:r>
        <w:rPr>
          <w:rFonts w:ascii="宋体" w:hAnsi="宋体"/>
          <w:b/>
          <w:bCs/>
          <w:sz w:val="24"/>
          <w:szCs w:val="24"/>
          <w:highlight w:val="none"/>
        </w:rPr>
        <w:t>通知书发放后一次性付清。本次</w:t>
      </w:r>
      <w:r>
        <w:rPr>
          <w:rFonts w:hint="eastAsia" w:ascii="宋体" w:hAnsi="宋体"/>
          <w:b/>
          <w:bCs/>
          <w:sz w:val="24"/>
          <w:szCs w:val="24"/>
          <w:highlight w:val="none"/>
        </w:rPr>
        <w:t>采购</w:t>
      </w:r>
      <w:r>
        <w:rPr>
          <w:rFonts w:ascii="宋体" w:hAnsi="宋体"/>
          <w:b/>
          <w:bCs/>
          <w:sz w:val="24"/>
          <w:szCs w:val="24"/>
          <w:highlight w:val="none"/>
        </w:rPr>
        <w:t>代理费为人民币</w:t>
      </w:r>
      <w:r>
        <w:rPr>
          <w:rFonts w:hint="eastAsia" w:ascii="宋体" w:hAnsi="宋体"/>
          <w:b/>
          <w:bCs/>
          <w:sz w:val="24"/>
          <w:szCs w:val="24"/>
          <w:highlight w:val="none"/>
          <w:lang w:val="en-US" w:eastAsia="zh-CN"/>
        </w:rPr>
        <w:t>壹</w:t>
      </w:r>
      <w:r>
        <w:rPr>
          <w:rFonts w:hint="eastAsia" w:ascii="宋体" w:hAnsi="宋体"/>
          <w:b/>
          <w:bCs/>
          <w:sz w:val="24"/>
          <w:szCs w:val="24"/>
          <w:highlight w:val="none"/>
        </w:rPr>
        <w:t>仟</w:t>
      </w:r>
      <w:r>
        <w:rPr>
          <w:rFonts w:ascii="宋体" w:hAnsi="宋体"/>
          <w:b/>
          <w:bCs/>
          <w:sz w:val="24"/>
          <w:szCs w:val="24"/>
          <w:highlight w:val="none"/>
        </w:rPr>
        <w:t>整（¥</w:t>
      </w:r>
      <w:r>
        <w:rPr>
          <w:rFonts w:hint="eastAsia" w:ascii="宋体" w:hAnsi="宋体"/>
          <w:b/>
          <w:bCs/>
          <w:sz w:val="24"/>
          <w:szCs w:val="24"/>
          <w:highlight w:val="none"/>
          <w:lang w:val="en-US" w:eastAsia="zh-CN"/>
        </w:rPr>
        <w:t>1</w:t>
      </w:r>
      <w:r>
        <w:rPr>
          <w:rFonts w:hint="eastAsia" w:ascii="宋体" w:hAnsi="宋体"/>
          <w:b/>
          <w:bCs/>
          <w:sz w:val="24"/>
          <w:szCs w:val="24"/>
          <w:highlight w:val="none"/>
        </w:rPr>
        <w:t>000 .00</w:t>
      </w:r>
      <w:r>
        <w:rPr>
          <w:rFonts w:ascii="宋体" w:hAnsi="宋体"/>
          <w:b/>
          <w:bCs/>
          <w:sz w:val="24"/>
          <w:szCs w:val="24"/>
          <w:highlight w:val="none"/>
        </w:rPr>
        <w:t>），</w:t>
      </w:r>
      <w:r>
        <w:rPr>
          <w:rFonts w:hint="eastAsia" w:ascii="宋体" w:hAnsi="宋体"/>
          <w:b/>
          <w:bCs/>
          <w:sz w:val="24"/>
          <w:szCs w:val="24"/>
          <w:highlight w:val="none"/>
          <w:lang w:val="en-US" w:eastAsia="zh-CN"/>
        </w:rPr>
        <w:t>投标人</w:t>
      </w:r>
      <w:r>
        <w:rPr>
          <w:rFonts w:ascii="宋体" w:hAnsi="宋体"/>
          <w:b/>
          <w:bCs/>
          <w:sz w:val="24"/>
          <w:szCs w:val="24"/>
          <w:highlight w:val="none"/>
        </w:rPr>
        <w:t>必须将该部分费用考虑在报价内。</w:t>
      </w:r>
    </w:p>
    <w:p>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4.1投标人按招标公告要求获取招标文件及有关资料。投标人须按招标文件要求提交全部资料并对招标文件各项内容作出实质性响应，否则投标无效。</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招标文件包括本文件目录所列全部内容及其附件，如有缺漏，请立即与采购人或采购代理机构联系解决。</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 </w:t>
      </w:r>
      <w:bookmarkStart w:id="8" w:name="OLE_LINK307"/>
      <w:bookmarkStart w:id="9" w:name="OLE_LINK109"/>
      <w:bookmarkStart w:id="10" w:name="OLE_LINK289"/>
      <w:r>
        <w:rPr>
          <w:rFonts w:hint="eastAsia" w:ascii="宋体" w:hAnsi="宋体"/>
          <w:bCs/>
          <w:color w:val="auto"/>
          <w:sz w:val="24"/>
          <w:szCs w:val="24"/>
          <w:highlight w:val="none"/>
        </w:rPr>
        <w:t>本文件“第三章 项目技术要求和有关说明”和“第四章 评标方法和标准”由</w:t>
      </w:r>
      <w:bookmarkStart w:id="11" w:name="OLE_LINK13"/>
      <w:r>
        <w:rPr>
          <w:rFonts w:hint="eastAsia" w:ascii="宋体" w:hAnsi="宋体"/>
          <w:bCs/>
          <w:color w:val="auto"/>
          <w:sz w:val="24"/>
          <w:szCs w:val="24"/>
          <w:highlight w:val="none"/>
        </w:rPr>
        <w:t>采购人负责解释</w:t>
      </w:r>
      <w:bookmarkEnd w:id="11"/>
      <w:r>
        <w:rPr>
          <w:rFonts w:hint="eastAsia" w:ascii="宋体" w:hAnsi="宋体"/>
          <w:bCs/>
          <w:color w:val="auto"/>
          <w:sz w:val="24"/>
          <w:szCs w:val="24"/>
          <w:highlight w:val="none"/>
        </w:rPr>
        <w:t>，其他部分由</w:t>
      </w:r>
      <w:bookmarkStart w:id="12" w:name="OLE_LINK270"/>
      <w:r>
        <w:rPr>
          <w:rFonts w:hint="eastAsia" w:ascii="宋体" w:hAnsi="宋体"/>
          <w:bCs/>
          <w:color w:val="auto"/>
          <w:sz w:val="24"/>
          <w:szCs w:val="24"/>
          <w:highlight w:val="none"/>
        </w:rPr>
        <w:t>采购人和</w:t>
      </w:r>
      <w:bookmarkEnd w:id="12"/>
      <w:r>
        <w:rPr>
          <w:rFonts w:hint="eastAsia" w:ascii="宋体" w:hAnsi="宋体"/>
          <w:bCs/>
          <w:color w:val="auto"/>
          <w:sz w:val="24"/>
          <w:szCs w:val="24"/>
          <w:highlight w:val="none"/>
        </w:rPr>
        <w:t>采购代理机构负责解释</w:t>
      </w:r>
      <w:bookmarkEnd w:id="8"/>
      <w:r>
        <w:rPr>
          <w:rFonts w:hint="eastAsia" w:ascii="宋体" w:hAnsi="宋体"/>
          <w:bCs/>
          <w:color w:val="auto"/>
          <w:sz w:val="24"/>
          <w:szCs w:val="24"/>
          <w:highlight w:val="none"/>
        </w:rPr>
        <w:t>。</w:t>
      </w:r>
      <w:bookmarkEnd w:id="9"/>
      <w:bookmarkEnd w:id="10"/>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 xml:space="preserve">6.1 </w:t>
      </w:r>
      <w:bookmarkStart w:id="13" w:name="OLE_LINK14"/>
      <w:bookmarkStart w:id="14" w:name="OLE_LINK161"/>
      <w:r>
        <w:rPr>
          <w:rFonts w:hint="eastAsia" w:ascii="宋体" w:hAnsi="宋体" w:cs="宋体"/>
          <w:color w:val="auto"/>
          <w:sz w:val="24"/>
          <w:szCs w:val="24"/>
          <w:highlight w:val="none"/>
        </w:rPr>
        <w:t>采购人或者</w:t>
      </w:r>
      <w:bookmarkEnd w:id="13"/>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发出的招标文件进行必要澄清或者修改的，将在投标截止时间</w:t>
      </w:r>
      <w:r>
        <w:rPr>
          <w:rFonts w:hint="eastAsia" w:ascii="宋体"/>
          <w:iCs/>
          <w:color w:val="auto"/>
          <w:sz w:val="24"/>
          <w:szCs w:val="21"/>
          <w:highlight w:val="none"/>
          <w:lang w:val="en-US" w:eastAsia="zh-CN"/>
        </w:rPr>
        <w:t>3</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lang w:val="en-US" w:eastAsia="zh-CN"/>
        </w:rPr>
        <w:t>3</w:t>
      </w:r>
      <w:r>
        <w:rPr>
          <w:rFonts w:hint="eastAsia" w:ascii="宋体"/>
          <w:color w:val="auto"/>
          <w:sz w:val="24"/>
          <w:szCs w:val="21"/>
          <w:highlight w:val="none"/>
        </w:rPr>
        <w:t>日的，</w:t>
      </w:r>
      <w:r>
        <w:rPr>
          <w:rFonts w:hint="eastAsia" w:ascii="宋体" w:hAnsi="宋体" w:cs="宋体"/>
          <w:color w:val="auto"/>
          <w:sz w:val="24"/>
          <w:szCs w:val="24"/>
          <w:highlight w:val="none"/>
        </w:rPr>
        <w:t>采购人或者采购代理机构有权决定是否顺延投标截止时间和开标时间，</w:t>
      </w:r>
      <w:r>
        <w:rPr>
          <w:rFonts w:hint="eastAsia" w:ascii="宋体"/>
          <w:color w:val="auto"/>
          <w:sz w:val="24"/>
          <w:szCs w:val="21"/>
          <w:highlight w:val="none"/>
          <w:lang w:val="zh-CN"/>
        </w:rPr>
        <w:t>该澄清或者修改的内容为招标文件的组成部分。</w:t>
      </w:r>
      <w:bookmarkEnd w:id="14"/>
    </w:p>
    <w:p>
      <w:pPr>
        <w:spacing w:line="360" w:lineRule="auto"/>
        <w:ind w:firstLine="480" w:firstLineChars="200"/>
        <w:rPr>
          <w:rFonts w:hint="eastAsia" w:ascii="宋体" w:hAnsi="宋体"/>
          <w:color w:val="auto"/>
          <w:sz w:val="24"/>
          <w:szCs w:val="21"/>
          <w:highlight w:val="none"/>
          <w:lang w:val="zh-CN"/>
        </w:rPr>
      </w:pPr>
      <w:r>
        <w:rPr>
          <w:rFonts w:hint="eastAsia" w:asci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pPr>
        <w:spacing w:line="360" w:lineRule="auto"/>
        <w:ind w:firstLine="481"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lang w:val="zh-CN"/>
        </w:rPr>
        <w:t>：</w:t>
      </w:r>
    </w:p>
    <w:p>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s="Times New Roman"/>
          <w:color w:val="auto"/>
          <w:kern w:val="2"/>
          <w:sz w:val="24"/>
          <w:szCs w:val="21"/>
          <w:lang w:val="en-US" w:eastAsia="zh-CN" w:bidi="ar-SA"/>
        </w:rPr>
        <w:t>7.1</w:t>
      </w:r>
      <w:r>
        <w:rPr>
          <w:rFonts w:hint="eastAsia" w:ascii="宋体" w:hAnsi="宋体"/>
          <w:color w:val="auto"/>
          <w:sz w:val="24"/>
          <w:szCs w:val="21"/>
          <w:highlight w:val="none"/>
          <w:lang w:val="zh-CN"/>
        </w:rPr>
        <w:t>投标函</w:t>
      </w:r>
    </w:p>
    <w:p>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s="Times New Roman"/>
          <w:color w:val="auto"/>
          <w:kern w:val="2"/>
          <w:sz w:val="24"/>
          <w:szCs w:val="21"/>
          <w:lang w:val="en-US" w:eastAsia="zh-CN" w:bidi="ar-SA"/>
        </w:rPr>
        <w:t>7.2</w:t>
      </w:r>
      <w:r>
        <w:rPr>
          <w:rFonts w:hint="eastAsia" w:ascii="宋体" w:hAnsi="宋体"/>
          <w:color w:val="auto"/>
          <w:sz w:val="24"/>
          <w:szCs w:val="21"/>
          <w:highlight w:val="none"/>
          <w:lang w:val="zh-CN"/>
        </w:rPr>
        <w:t>报价文件：</w:t>
      </w:r>
    </w:p>
    <w:p>
      <w:pPr>
        <w:numPr>
          <w:ilvl w:val="0"/>
          <w:numId w:val="0"/>
        </w:numPr>
        <w:tabs>
          <w:tab w:val="left" w:pos="0"/>
          <w:tab w:val="left" w:pos="255"/>
        </w:tabs>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lang w:val="en-US" w:eastAsia="zh-CN"/>
        </w:rPr>
        <w:t>7.2.1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p>
    <w:p>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0" w:name="OLE_LINK20"/>
      <w:r>
        <w:rPr>
          <w:rFonts w:hint="eastAsia" w:ascii="宋体" w:hAnsi="宋体" w:cs="Times New Roman"/>
          <w:color w:val="auto"/>
          <w:kern w:val="2"/>
          <w:sz w:val="24"/>
          <w:szCs w:val="24"/>
          <w:lang w:val="en-US" w:eastAsia="zh-CN" w:bidi="ar-SA"/>
        </w:rPr>
        <w:t>7.3</w:t>
      </w:r>
      <w:r>
        <w:rPr>
          <w:rFonts w:hint="eastAsia" w:ascii="宋体" w:hAnsi="宋体"/>
          <w:color w:val="auto"/>
          <w:sz w:val="24"/>
          <w:szCs w:val="24"/>
          <w:highlight w:val="none"/>
        </w:rPr>
        <w:t>资格证明文件</w:t>
      </w:r>
      <w:bookmarkEnd w:id="20"/>
      <w:r>
        <w:rPr>
          <w:rFonts w:hint="eastAsia" w:ascii="宋体" w:hAnsi="宋体"/>
          <w:color w:val="auto"/>
          <w:sz w:val="24"/>
          <w:szCs w:val="24"/>
          <w:highlight w:val="none"/>
        </w:rPr>
        <w:t>：</w:t>
      </w:r>
    </w:p>
    <w:p>
      <w:pPr>
        <w:tabs>
          <w:tab w:val="left" w:pos="0"/>
          <w:tab w:val="left" w:pos="255"/>
        </w:tabs>
        <w:spacing w:line="360" w:lineRule="auto"/>
        <w:ind w:firstLine="626" w:firstLineChars="261"/>
        <w:rPr>
          <w:rFonts w:hint="eastAsia" w:ascii="宋体" w:hAnsi="宋体"/>
          <w:color w:val="auto"/>
          <w:sz w:val="24"/>
          <w:szCs w:val="24"/>
          <w:highlight w:val="none"/>
        </w:rPr>
      </w:pPr>
      <w:bookmarkStart w:id="21" w:name="OLE_LINK8"/>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7.3.4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lang w:val="en-US" w:eastAsia="zh-CN"/>
        </w:rPr>
        <w:t xml:space="preserve"> 投标人依法缴纳近十二个月中任意一个月份社会保障资金的相关材料（提供相关主管部门证明或银行代扣证明）复印件；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lang w:val="en-US" w:eastAsia="zh-CN"/>
        </w:rPr>
        <w:t xml:space="preserve"> 投标人为本项目被授权代表在近六个月内任意一个月缴纳的社保证明复印件（提供相关主管部门证明或银行代扣证明，法定代表人亲自参加报价的除外）；</w:t>
      </w:r>
    </w:p>
    <w:p>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lang w:val="en-US" w:eastAsia="zh-CN"/>
        </w:rPr>
        <w:t xml:space="preserve"> </w:t>
      </w:r>
      <w:r>
        <w:rPr>
          <w:rFonts w:hint="eastAsia" w:ascii="宋体" w:hAnsi="宋体" w:eastAsia="宋体" w:cs="Times New Roman"/>
          <w:color w:val="auto"/>
          <w:sz w:val="24"/>
          <w:szCs w:val="24"/>
          <w:highlight w:val="none"/>
          <w:lang w:val="zh-CN" w:eastAsia="zh-CN"/>
        </w:rPr>
        <w:t>投标保证金交纳证明（银行转账）复印件；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7.3.9 </w:t>
      </w:r>
      <w:r>
        <w:rPr>
          <w:rFonts w:hint="eastAsia" w:ascii="宋体" w:hAnsi="宋体" w:eastAsia="宋体" w:cs="Times New Roman"/>
          <w:color w:val="auto"/>
          <w:sz w:val="24"/>
          <w:szCs w:val="24"/>
          <w:highlight w:val="none"/>
          <w:lang w:val="zh-CN" w:eastAsia="zh-CN"/>
        </w:rPr>
        <w:t>投标人须具备道路运输许可证</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cs="Times New Roman"/>
          <w:color w:val="auto"/>
          <w:sz w:val="24"/>
          <w:szCs w:val="24"/>
          <w:highlight w:val="none"/>
          <w:lang w:val="en-US" w:eastAsia="zh-CN"/>
        </w:rPr>
        <w:t>复印</w:t>
      </w:r>
      <w:r>
        <w:rPr>
          <w:rFonts w:hint="eastAsia" w:ascii="宋体" w:hAnsi="宋体" w:eastAsia="宋体" w:cs="Times New Roman"/>
          <w:color w:val="auto"/>
          <w:sz w:val="24"/>
          <w:szCs w:val="24"/>
          <w:highlight w:val="none"/>
          <w:lang w:val="zh-CN" w:eastAsia="zh-CN"/>
        </w:rPr>
        <w:t>件并加盖公章）；</w:t>
      </w:r>
    </w:p>
    <w:p>
      <w:pPr>
        <w:tabs>
          <w:tab w:val="left" w:pos="0"/>
          <w:tab w:val="left" w:pos="255"/>
        </w:tabs>
        <w:spacing w:line="360" w:lineRule="auto"/>
        <w:ind w:firstLine="626" w:firstLineChars="261"/>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7.3.10 投标人须</w:t>
      </w:r>
      <w:r>
        <w:rPr>
          <w:rFonts w:hint="eastAsia" w:ascii="宋体" w:hAnsi="宋体" w:cs="Times New Roman"/>
          <w:color w:val="auto"/>
          <w:sz w:val="24"/>
          <w:szCs w:val="24"/>
          <w:highlight w:val="none"/>
          <w:lang w:val="en-US" w:eastAsia="zh-CN"/>
        </w:rPr>
        <w:t>具备自有运输车辆行驶证复印件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cs="Times New Roman"/>
          <w:color w:val="auto"/>
          <w:sz w:val="24"/>
          <w:szCs w:val="24"/>
          <w:highlight w:val="none"/>
          <w:lang w:val="en-US" w:eastAsia="zh-CN"/>
        </w:rPr>
        <w:t>复印</w:t>
      </w:r>
      <w:r>
        <w:rPr>
          <w:rFonts w:hint="eastAsia" w:ascii="宋体" w:hAnsi="宋体" w:eastAsia="宋体" w:cs="Times New Roman"/>
          <w:color w:val="auto"/>
          <w:sz w:val="24"/>
          <w:szCs w:val="24"/>
          <w:highlight w:val="none"/>
          <w:lang w:val="zh-CN" w:eastAsia="zh-CN"/>
        </w:rPr>
        <w:t>件并加盖公章）</w:t>
      </w:r>
    </w:p>
    <w:p>
      <w:pPr>
        <w:numPr>
          <w:ilvl w:val="0"/>
          <w:numId w:val="0"/>
        </w:numPr>
        <w:tabs>
          <w:tab w:val="left" w:pos="0"/>
          <w:tab w:val="left" w:pos="255"/>
        </w:tabs>
        <w:spacing w:line="360" w:lineRule="auto"/>
        <w:ind w:firstLine="480" w:firstLineChars="200"/>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en-US" w:eastAsia="zh-CN" w:bidi="ar-SA"/>
        </w:rPr>
        <w:t>注：以上“近三个月”是指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日之前近三个月（不含报价当月）；以上“近十二个月”是指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日之前近十二个月（不含报价当月）。</w:t>
      </w:r>
    </w:p>
    <w:bookmarkEnd w:id="21"/>
    <w:p>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6" w:name="OLE_LINK7"/>
      <w:r>
        <w:rPr>
          <w:rFonts w:hint="eastAsia" w:ascii="宋体" w:hAnsi="宋体" w:cs="Times New Roman"/>
          <w:color w:val="auto"/>
          <w:kern w:val="2"/>
          <w:sz w:val="24"/>
          <w:szCs w:val="24"/>
          <w:lang w:val="en-US" w:eastAsia="zh-CN" w:bidi="ar-SA"/>
        </w:rPr>
        <w:t>7.4</w:t>
      </w:r>
      <w:bookmarkEnd w:id="26"/>
      <w:r>
        <w:rPr>
          <w:rFonts w:hint="eastAsia" w:ascii="宋体" w:hAnsi="宋体"/>
          <w:color w:val="auto"/>
          <w:sz w:val="24"/>
          <w:szCs w:val="24"/>
          <w:highlight w:val="none"/>
          <w:lang w:val="zh-CN"/>
        </w:rPr>
        <w:t>项目人员配置清单</w:t>
      </w:r>
    </w:p>
    <w:p>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s="Times New Roman"/>
          <w:color w:val="auto"/>
          <w:kern w:val="2"/>
          <w:sz w:val="24"/>
          <w:szCs w:val="24"/>
          <w:lang w:val="en-US" w:eastAsia="zh-CN" w:bidi="ar-SA"/>
        </w:rPr>
        <w:t>7.5</w:t>
      </w:r>
      <w:bookmarkStart w:id="27" w:name="OLE_LINK116"/>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bookmarkEnd w:id="27"/>
    </w:p>
    <w:bookmarkEnd w:id="16"/>
    <w:bookmarkEnd w:id="17"/>
    <w:bookmarkEnd w:id="18"/>
    <w:bookmarkEnd w:id="19"/>
    <w:p>
      <w:pPr>
        <w:spacing w:line="360" w:lineRule="auto"/>
        <w:ind w:firstLine="481"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7.1-7.4</w:t>
      </w:r>
      <w:r>
        <w:rPr>
          <w:rFonts w:hint="eastAsia" w:ascii="宋体" w:hAnsi="宋体"/>
          <w:b/>
          <w:bCs/>
          <w:color w:val="auto"/>
          <w:sz w:val="24"/>
          <w:szCs w:val="24"/>
          <w:highlight w:val="none"/>
          <w:lang w:val="zh-CN"/>
        </w:rPr>
        <w:t>项投标人必须按要求全部提供，否则投标无效。</w:t>
      </w:r>
      <w:r>
        <w:rPr>
          <w:rFonts w:hint="eastAsia" w:ascii="宋体" w:hAnsi="宋体"/>
          <w:b/>
          <w:color w:val="auto"/>
          <w:sz w:val="24"/>
          <w:szCs w:val="24"/>
          <w:highlight w:val="none"/>
        </w:rPr>
        <w:t>若要求提交原件的，投标人应在</w:t>
      </w:r>
      <w:r>
        <w:rPr>
          <w:rFonts w:hint="eastAsia" w:ascii="宋体" w:hAnsi="宋体"/>
          <w:b/>
          <w:color w:val="auto"/>
          <w:sz w:val="24"/>
          <w:szCs w:val="24"/>
          <w:highlight w:val="none"/>
          <w:lang w:val="zh-CN"/>
        </w:rPr>
        <w:t>投标截止时间</w:t>
      </w:r>
      <w:r>
        <w:rPr>
          <w:rFonts w:hint="eastAsia" w:ascii="宋体" w:hAnsi="宋体"/>
          <w:b/>
          <w:color w:val="auto"/>
          <w:sz w:val="24"/>
          <w:szCs w:val="24"/>
          <w:highlight w:val="none"/>
        </w:rPr>
        <w:t>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如上述证明文件遇年检、换证，则必须提供法定年检、换证单位出具的有效证明复印件，原件一并提交。如上述“</w:t>
      </w:r>
      <w:bookmarkStart w:id="28" w:name="OLE_LINK118"/>
      <w:r>
        <w:rPr>
          <w:rFonts w:hint="eastAsia" w:ascii="宋体" w:hAnsi="宋体"/>
          <w:bCs/>
          <w:color w:val="auto"/>
          <w:sz w:val="24"/>
          <w:szCs w:val="24"/>
          <w:highlight w:val="none"/>
          <w:lang w:val="en-US"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4</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rPr>
        <w:t>项，依法免税或</w:t>
      </w:r>
      <w:bookmarkStart w:id="29" w:name="OLE_LINK19"/>
      <w:r>
        <w:rPr>
          <w:rFonts w:hint="eastAsia" w:ascii="宋体" w:hAnsi="宋体"/>
          <w:bCs/>
          <w:color w:val="auto"/>
          <w:sz w:val="24"/>
          <w:szCs w:val="24"/>
          <w:highlight w:val="none"/>
          <w:lang w:val="zh-CN"/>
        </w:rPr>
        <w:t>不需要缴纳社会保障资金</w:t>
      </w:r>
      <w:bookmarkEnd w:id="29"/>
      <w:r>
        <w:rPr>
          <w:rFonts w:hint="eastAsia" w:ascii="宋体" w:hAnsi="宋体"/>
          <w:bCs/>
          <w:color w:val="auto"/>
          <w:sz w:val="24"/>
          <w:szCs w:val="24"/>
          <w:highlight w:val="none"/>
          <w:lang w:val="zh-CN"/>
        </w:rPr>
        <w:t>的投标人，须在投标文件中提供相应文件证明其依法免税或不需要缴纳社会保障资金。</w:t>
      </w:r>
      <w:bookmarkEnd w:id="28"/>
      <w:r>
        <w:rPr>
          <w:rFonts w:hint="eastAsia" w:ascii="宋体" w:hAnsi="宋体"/>
          <w:bCs/>
          <w:color w:val="auto"/>
          <w:sz w:val="24"/>
          <w:szCs w:val="24"/>
          <w:highlight w:val="none"/>
          <w:lang w:val="zh-CN"/>
        </w:rPr>
        <w:t>投标人法定代表人或授权代表为外籍、港、澳、台地区人士的，其身份证明须提供有效的护照或港澳同胞来往内地通行证、台湾同胞来往大陆通行证，或其他可在中国大陆有效居留的许可证明。</w:t>
      </w:r>
    </w:p>
    <w:p>
      <w:pPr>
        <w:spacing w:line="360" w:lineRule="auto"/>
        <w:ind w:firstLine="481" w:firstLineChars="200"/>
        <w:rPr>
          <w:rFonts w:hint="eastAsia" w:ascii="宋体" w:hAnsi="宋体"/>
          <w:b/>
          <w:color w:val="auto"/>
          <w:sz w:val="24"/>
          <w:szCs w:val="24"/>
          <w:highlight w:val="none"/>
        </w:rPr>
      </w:pPr>
      <w:bookmarkStart w:id="30" w:name="OLE_LINK219"/>
      <w:r>
        <w:rPr>
          <w:rFonts w:hint="eastAsia" w:ascii="宋体" w:hAnsi="宋体"/>
          <w:b/>
          <w:color w:val="auto"/>
          <w:sz w:val="24"/>
          <w:szCs w:val="24"/>
          <w:highlight w:val="none"/>
        </w:rPr>
        <w:t>8、</w:t>
      </w:r>
      <w:bookmarkStart w:id="31" w:name="_Toc515647770"/>
      <w:bookmarkStart w:id="32" w:name="_Toc23231"/>
      <w:bookmarkStart w:id="33" w:name="_Toc520356155"/>
      <w:bookmarkStart w:id="34" w:name="_Toc2248"/>
      <w:bookmarkStart w:id="35" w:name="_Toc19624"/>
      <w:r>
        <w:rPr>
          <w:rFonts w:hint="eastAsia" w:ascii="宋体" w:hAnsi="宋体"/>
          <w:b/>
          <w:color w:val="auto"/>
          <w:sz w:val="24"/>
          <w:szCs w:val="24"/>
          <w:highlight w:val="none"/>
        </w:rPr>
        <w:t>投标报价</w:t>
      </w:r>
      <w:bookmarkEnd w:id="31"/>
      <w:bookmarkEnd w:id="32"/>
      <w:bookmarkEnd w:id="33"/>
      <w:bookmarkEnd w:id="34"/>
      <w:bookmarkEnd w:id="35"/>
    </w:p>
    <w:bookmarkEnd w:id="30"/>
    <w:p>
      <w:pPr>
        <w:spacing w:line="360" w:lineRule="auto"/>
        <w:ind w:firstLine="480" w:firstLineChars="200"/>
        <w:rPr>
          <w:rFonts w:hint="eastAsia" w:ascii="宋体" w:hAnsi="宋体"/>
          <w:bCs/>
          <w:color w:val="auto"/>
          <w:sz w:val="24"/>
          <w:szCs w:val="24"/>
          <w:highlight w:val="none"/>
          <w:lang w:val="zh-CN"/>
        </w:rPr>
      </w:pPr>
      <w:bookmarkStart w:id="36"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3 </w:t>
      </w:r>
      <w:r>
        <w:rPr>
          <w:rFonts w:hint="eastAsia" w:ascii="宋体" w:hAnsi="宋体"/>
          <w:bCs/>
          <w:color w:val="auto"/>
          <w:sz w:val="24"/>
          <w:szCs w:val="24"/>
          <w:highlight w:val="none"/>
          <w:lang w:val="zh-CN"/>
        </w:rPr>
        <w:t>投标人所报的各分项投标单价在合同履行过程中是固定不变的，不得以任何理由予以变更。任何包含价格调整要求的投标，其投标将被认定为投标无效。</w:t>
      </w:r>
    </w:p>
    <w:p>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4 </w:t>
      </w:r>
      <w:r>
        <w:rPr>
          <w:rFonts w:hint="eastAsia" w:ascii="宋体" w:hAnsi="宋体"/>
          <w:bCs/>
          <w:color w:val="auto"/>
          <w:sz w:val="24"/>
          <w:szCs w:val="24"/>
          <w:highlight w:val="none"/>
          <w:lang w:val="zh-CN"/>
        </w:rPr>
        <w:t>每种服务及货物只能有一个投标报价。采购人不接受具有附加条件的报价。</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bookmarkEnd w:id="36"/>
    <w:p>
      <w:pPr>
        <w:spacing w:line="360" w:lineRule="auto"/>
        <w:ind w:firstLine="480" w:firstLineChars="200"/>
        <w:rPr>
          <w:rFonts w:hint="eastAsia" w:ascii="宋体" w:hAnsi="宋体"/>
          <w:bCs/>
          <w:color w:val="auto"/>
          <w:sz w:val="24"/>
          <w:szCs w:val="24"/>
          <w:highlight w:val="none"/>
          <w:lang w:val="zh-CN"/>
        </w:rPr>
      </w:pPr>
      <w:bookmarkStart w:id="37" w:name="OLE_LINK94"/>
      <w:r>
        <w:rPr>
          <w:rFonts w:hint="eastAsia" w:ascii="宋体" w:hAnsi="宋体"/>
          <w:bCs/>
          <w:color w:val="auto"/>
          <w:sz w:val="24"/>
          <w:szCs w:val="24"/>
          <w:highlight w:val="none"/>
        </w:rPr>
        <w:t>9.1</w:t>
      </w:r>
      <w:bookmarkStart w:id="38" w:name="OLE_LINK203"/>
      <w:r>
        <w:rPr>
          <w:rFonts w:hint="eastAsia" w:ascii="宋体" w:hAnsi="宋体"/>
          <w:bCs/>
          <w:color w:val="auto"/>
          <w:sz w:val="24"/>
          <w:szCs w:val="24"/>
          <w:highlight w:val="none"/>
        </w:rPr>
        <w:t xml:space="preserve"> </w:t>
      </w:r>
      <w:bookmarkEnd w:id="38"/>
      <w:r>
        <w:rPr>
          <w:rFonts w:hint="eastAsia" w:ascii="宋体" w:hAnsi="宋体"/>
          <w:bCs/>
          <w:color w:val="auto"/>
          <w:sz w:val="24"/>
          <w:szCs w:val="24"/>
          <w:highlight w:val="none"/>
          <w:lang w:val="zh-CN"/>
        </w:rPr>
        <w:t>所有文件、往来函件均应使用简体中文（规格、型号辅助符号例外）。</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投标人所使用的计量单位应为国家法定计量单位。</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9.3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w:t>
      </w:r>
      <w:bookmarkStart w:id="39"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投标人</w:t>
      </w:r>
      <w:bookmarkStart w:id="40" w:name="OLE_LINK225"/>
      <w:r>
        <w:rPr>
          <w:rFonts w:hint="eastAsia" w:ascii="宋体" w:hAnsi="宋体"/>
          <w:bCs/>
          <w:color w:val="auto"/>
          <w:sz w:val="24"/>
          <w:szCs w:val="24"/>
          <w:highlight w:val="none"/>
        </w:rPr>
        <w:t>承诺实质性响应</w:t>
      </w:r>
      <w:bookmarkEnd w:id="40"/>
      <w:r>
        <w:rPr>
          <w:rFonts w:hint="eastAsia" w:ascii="宋体" w:hAnsi="宋体"/>
          <w:bCs/>
          <w:color w:val="auto"/>
          <w:sz w:val="24"/>
          <w:szCs w:val="24"/>
          <w:highlight w:val="none"/>
        </w:rPr>
        <w:t>招标文件的要求。</w:t>
      </w:r>
      <w:bookmarkEnd w:id="39"/>
    </w:p>
    <w:p>
      <w:pPr>
        <w:spacing w:line="360" w:lineRule="auto"/>
        <w:ind w:firstLine="480" w:firstLineChars="200"/>
        <w:rPr>
          <w:rFonts w:hint="eastAsia" w:ascii="宋体" w:hAnsi="宋体"/>
          <w:color w:val="auto"/>
          <w:sz w:val="24"/>
          <w:szCs w:val="28"/>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 xml:space="preserve">.4 </w:t>
      </w:r>
      <w:bookmarkStart w:id="41" w:name="OLE_LINK120"/>
      <w:bookmarkStart w:id="42" w:name="OLE_LINK121"/>
      <w:r>
        <w:rPr>
          <w:rFonts w:hint="eastAsia" w:ascii="宋体" w:hAnsi="宋体"/>
          <w:color w:val="auto"/>
          <w:sz w:val="24"/>
          <w:szCs w:val="28"/>
          <w:highlight w:val="none"/>
        </w:rPr>
        <w:t>如投标人对投标文件进行了修改，则应由投标人的法定代表人或被授权代表在每一修改处签字</w:t>
      </w:r>
      <w:bookmarkEnd w:id="41"/>
      <w:r>
        <w:rPr>
          <w:rFonts w:hint="eastAsia" w:ascii="宋体" w:hAnsi="宋体"/>
          <w:color w:val="auto"/>
          <w:sz w:val="24"/>
          <w:szCs w:val="28"/>
          <w:highlight w:val="none"/>
        </w:rPr>
        <w:t>并加盖投标人公章。</w:t>
      </w:r>
      <w:bookmarkEnd w:id="42"/>
    </w:p>
    <w:p>
      <w:pPr>
        <w:spacing w:line="360" w:lineRule="auto"/>
        <w:ind w:firstLine="480" w:firstLineChars="200"/>
        <w:rPr>
          <w:rFonts w:hint="eastAsia" w:ascii="宋体" w:hAnsi="宋体"/>
          <w:bCs/>
          <w:color w:val="auto"/>
          <w:sz w:val="24"/>
          <w:szCs w:val="24"/>
          <w:highlight w:val="none"/>
        </w:rPr>
      </w:pPr>
      <w:r>
        <w:rPr>
          <w:rFonts w:hint="eastAsia" w:ascii="宋体" w:hAnsi="宋体"/>
          <w:color w:val="auto"/>
          <w:sz w:val="24"/>
          <w:szCs w:val="28"/>
          <w:highlight w:val="none"/>
        </w:rPr>
        <w:t>9.5 投标文件可</w:t>
      </w:r>
      <w:r>
        <w:rPr>
          <w:rFonts w:hint="eastAsia" w:ascii="宋体" w:hAnsi="宋体"/>
          <w:bCs/>
          <w:color w:val="auto"/>
          <w:sz w:val="24"/>
          <w:szCs w:val="24"/>
          <w:highlight w:val="none"/>
        </w:rPr>
        <w:t>按照“投标文件的组成”顺序</w:t>
      </w:r>
      <w:r>
        <w:rPr>
          <w:rFonts w:hint="eastAsia" w:ascii="宋体" w:hAnsi="宋体"/>
          <w:bCs/>
          <w:color w:val="auto"/>
          <w:sz w:val="24"/>
          <w:szCs w:val="24"/>
          <w:highlight w:val="none"/>
          <w:lang w:val="zh-CN"/>
        </w:rPr>
        <w:t>打印或用不褪色墨水书写，装订成册，</w:t>
      </w:r>
      <w:bookmarkStart w:id="43" w:name="OLE_LINK122"/>
      <w:r>
        <w:rPr>
          <w:rFonts w:hint="eastAsia" w:ascii="宋体" w:hAnsi="宋体"/>
          <w:bCs/>
          <w:color w:val="auto"/>
          <w:sz w:val="24"/>
          <w:szCs w:val="24"/>
          <w:highlight w:val="none"/>
        </w:rPr>
        <w:t>注明“正本”、“副本”字样</w:t>
      </w:r>
      <w:bookmarkEnd w:id="43"/>
      <w:r>
        <w:rPr>
          <w:rFonts w:hint="eastAsia" w:ascii="宋体" w:hAnsi="宋体"/>
          <w:bCs/>
          <w:color w:val="auto"/>
          <w:sz w:val="24"/>
          <w:szCs w:val="24"/>
          <w:highlight w:val="none"/>
        </w:rPr>
        <w:t>，</w:t>
      </w:r>
      <w:r>
        <w:rPr>
          <w:rFonts w:hint="eastAsia" w:ascii="宋体" w:hAnsi="宋体"/>
          <w:b/>
          <w:bCs/>
          <w:color w:val="auto"/>
          <w:sz w:val="24"/>
          <w:szCs w:val="24"/>
          <w:highlight w:val="none"/>
        </w:rPr>
        <w:t>正副本需合并密封包装</w:t>
      </w:r>
      <w:r>
        <w:rPr>
          <w:rFonts w:hint="eastAsia" w:ascii="宋体" w:hAnsi="宋体"/>
          <w:bCs/>
          <w:color w:val="auto"/>
          <w:sz w:val="24"/>
          <w:szCs w:val="24"/>
          <w:highlight w:val="none"/>
          <w:lang w:val="zh-CN"/>
        </w:rPr>
        <w:t>。投标文件中有</w:t>
      </w:r>
      <w:r>
        <w:rPr>
          <w:rFonts w:hint="eastAsia" w:ascii="宋体" w:hAnsi="宋体"/>
          <w:bCs/>
          <w:color w:val="auto"/>
          <w:sz w:val="24"/>
          <w:szCs w:val="24"/>
          <w:highlight w:val="none"/>
        </w:rPr>
        <w:t>给定格式的，投标人应按照格式如实填写（编写），格式中有盖章和签名要求的，须加盖投标人公章、并由法定代表人或被授权代表签名。其中，正本上加盖的公章应为红章。</w:t>
      </w:r>
    </w:p>
    <w:p>
      <w:pPr>
        <w:pStyle w:val="49"/>
        <w:rPr>
          <w:rFonts w:hint="eastAsia"/>
          <w:color w:val="auto"/>
          <w:highlight w:val="none"/>
        </w:rPr>
      </w:pPr>
      <w:r>
        <w:rPr>
          <w:rFonts w:hint="eastAsia" w:cs="Times New Roman"/>
          <w:color w:val="auto"/>
          <w:sz w:val="24"/>
          <w:szCs w:val="28"/>
          <w:highlight w:val="none"/>
        </w:rPr>
        <w:t>9.6纸质投标文件采用</w:t>
      </w:r>
      <w:r>
        <w:rPr>
          <w:rFonts w:hint="eastAsia" w:cs="Times New Roman"/>
          <w:b/>
          <w:bCs/>
          <w:color w:val="auto"/>
          <w:sz w:val="24"/>
          <w:szCs w:val="28"/>
          <w:highlight w:val="none"/>
        </w:rPr>
        <w:t>胶装</w:t>
      </w:r>
      <w:r>
        <w:rPr>
          <w:rFonts w:hint="eastAsia" w:cs="Times New Roman"/>
          <w:color w:val="auto"/>
          <w:sz w:val="24"/>
          <w:szCs w:val="28"/>
          <w:highlight w:val="none"/>
        </w:rPr>
        <w:t>方式装订，装订应牢固、不易拆散和换页，不得采用活页装订。</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9.7 </w:t>
      </w:r>
      <w:r>
        <w:rPr>
          <w:rFonts w:hint="eastAsia" w:ascii="宋体" w:hAnsi="宋体"/>
          <w:b/>
          <w:color w:val="auto"/>
          <w:sz w:val="24"/>
          <w:szCs w:val="24"/>
          <w:highlight w:val="none"/>
          <w:lang w:val="zh-CN"/>
        </w:rPr>
        <w:t>由于装订、纸张、文件排序等非实质性的格式或形式问题导致投标文件被误读或查找不到的，责任由投标人承担。</w:t>
      </w:r>
      <w:r>
        <w:rPr>
          <w:rFonts w:hint="eastAsia" w:ascii="宋体" w:hAnsi="宋体"/>
          <w:bCs/>
          <w:color w:val="auto"/>
          <w:sz w:val="24"/>
          <w:szCs w:val="24"/>
          <w:highlight w:val="none"/>
        </w:rPr>
        <w:t xml:space="preserve">   </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9.8 </w:t>
      </w:r>
      <w:bookmarkStart w:id="44" w:name="OLE_LINK123"/>
      <w:r>
        <w:rPr>
          <w:rFonts w:hint="eastAsia" w:ascii="宋体" w:hAnsi="宋体"/>
          <w:bCs/>
          <w:color w:val="auto"/>
          <w:sz w:val="24"/>
          <w:szCs w:val="24"/>
          <w:highlight w:val="none"/>
        </w:rPr>
        <w:t>投标人须对投标文件进行密封，同时注明投标人名称。</w:t>
      </w:r>
      <w:bookmarkEnd w:id="44"/>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10、投标文件的真实性</w:t>
      </w:r>
    </w:p>
    <w:p>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投标人（含中标供应商）应对其投标文件中提供的所有材料的真实性负责。</w:t>
      </w:r>
    </w:p>
    <w:p>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5" w:name="OLE_LINK45"/>
      <w:r>
        <w:rPr>
          <w:rFonts w:hint="eastAsia" w:ascii="宋体" w:hAnsi="宋体"/>
          <w:color w:val="auto"/>
          <w:sz w:val="24"/>
          <w:szCs w:val="28"/>
          <w:highlight w:val="none"/>
        </w:rPr>
        <w:t>采购人、</w:t>
      </w:r>
      <w:bookmarkEnd w:id="45"/>
      <w:r>
        <w:rPr>
          <w:rFonts w:hint="eastAsia" w:ascii="宋体" w:hAnsi="宋体"/>
          <w:color w:val="auto"/>
          <w:sz w:val="24"/>
          <w:szCs w:val="28"/>
          <w:highlight w:val="none"/>
        </w:rPr>
        <w:t>采购机构</w:t>
      </w:r>
      <w:r>
        <w:rPr>
          <w:rFonts w:hint="eastAsia" w:ascii="宋体" w:hAnsi="宋体"/>
          <w:bCs/>
          <w:color w:val="auto"/>
          <w:sz w:val="24"/>
          <w:szCs w:val="24"/>
          <w:highlight w:val="none"/>
        </w:rPr>
        <w:t>、评标委员会</w:t>
      </w:r>
      <w:r>
        <w:rPr>
          <w:rFonts w:hint="eastAsia" w:ascii="宋体" w:hAnsi="宋体"/>
          <w:color w:val="auto"/>
          <w:sz w:val="24"/>
          <w:szCs w:val="28"/>
          <w:highlight w:val="none"/>
        </w:rPr>
        <w:t>视情况或根据各项</w:t>
      </w:r>
      <w:r>
        <w:rPr>
          <w:rFonts w:hint="eastAsia" w:ascii="宋体" w:hAnsi="宋体"/>
          <w:color w:val="auto"/>
          <w:sz w:val="24"/>
          <w:szCs w:val="28"/>
          <w:highlight w:val="none"/>
          <w:lang w:eastAsia="zh-CN"/>
        </w:rPr>
        <w:t>法律法规</w:t>
      </w:r>
      <w:r>
        <w:rPr>
          <w:rFonts w:hint="eastAsia" w:ascii="宋体" w:hAnsi="宋体"/>
          <w:color w:val="auto"/>
          <w:sz w:val="24"/>
          <w:szCs w:val="28"/>
          <w:highlight w:val="none"/>
        </w:rPr>
        <w:t>、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w:t>
      </w:r>
    </w:p>
    <w:p>
      <w:pPr>
        <w:spacing w:line="360" w:lineRule="auto"/>
        <w:ind w:firstLine="480" w:firstLineChars="200"/>
        <w:rPr>
          <w:rFonts w:hint="eastAsia" w:ascii="宋体" w:hAnsi="宋体"/>
          <w:bCs/>
          <w:color w:val="auto"/>
          <w:sz w:val="24"/>
          <w:szCs w:val="24"/>
          <w:highlight w:val="none"/>
        </w:rPr>
      </w:pPr>
      <w:bookmarkStart w:id="46" w:name="OLE_LINK259"/>
      <w:bookmarkStart w:id="47" w:name="OLE_LINK124"/>
      <w:r>
        <w:rPr>
          <w:rFonts w:hint="eastAsia" w:ascii="宋体" w:hAnsi="宋体"/>
          <w:bCs/>
          <w:color w:val="auto"/>
          <w:sz w:val="24"/>
          <w:szCs w:val="24"/>
          <w:highlight w:val="none"/>
        </w:rPr>
        <w:t>投标人应在招标文件规定的</w:t>
      </w:r>
      <w:bookmarkStart w:id="48" w:name="OLE_LINK6"/>
      <w:r>
        <w:rPr>
          <w:rFonts w:hint="eastAsia" w:ascii="宋体" w:hAnsi="宋体"/>
          <w:bCs/>
          <w:color w:val="auto"/>
          <w:sz w:val="24"/>
          <w:szCs w:val="24"/>
          <w:highlight w:val="none"/>
        </w:rPr>
        <w:t>投标</w:t>
      </w:r>
      <w:bookmarkEnd w:id="48"/>
      <w:r>
        <w:rPr>
          <w:rFonts w:hint="eastAsia" w:ascii="宋体" w:hAnsi="宋体"/>
          <w:bCs/>
          <w:color w:val="auto"/>
          <w:sz w:val="24"/>
          <w:szCs w:val="24"/>
          <w:highlight w:val="none"/>
        </w:rPr>
        <w:t>截止时间之前，将投标文件及相关资料送达招标文件指定地点，并递交给采购人或采购机构现场工作人员。</w:t>
      </w:r>
      <w:bookmarkEnd w:id="46"/>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12、有下列情形之一的投标文件将拒收</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37"/>
    </w:p>
    <w:bookmarkEnd w:id="47"/>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投标截止时间后，采购人和采购机构对所有投标人的投标文件一律不予退还。</w:t>
      </w:r>
    </w:p>
    <w:p>
      <w:pPr>
        <w:spacing w:line="360" w:lineRule="auto"/>
        <w:ind w:firstLine="481" w:firstLineChars="200"/>
        <w:rPr>
          <w:rFonts w:hint="eastAsia" w:ascii="宋体" w:hAnsi="宋体"/>
          <w:b/>
          <w:color w:val="auto"/>
          <w:sz w:val="24"/>
          <w:szCs w:val="24"/>
          <w:highlight w:val="none"/>
        </w:rPr>
      </w:pPr>
      <w:bookmarkStart w:id="49" w:name="OLE_LINK125"/>
      <w:r>
        <w:rPr>
          <w:rFonts w:hint="eastAsia" w:ascii="宋体" w:hAnsi="宋体"/>
          <w:b/>
          <w:color w:val="auto"/>
          <w:sz w:val="24"/>
          <w:szCs w:val="24"/>
          <w:highlight w:val="none"/>
        </w:rPr>
        <w:t>15、投标文件的修改和撤回</w:t>
      </w:r>
    </w:p>
    <w:bookmarkEnd w:id="49"/>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投标人在投标截止时间前，可以对所递交的投标文件进行补充、修改或撤回，并书面通知</w:t>
      </w:r>
      <w:r>
        <w:rPr>
          <w:rFonts w:hint="eastAsia" w:ascii="宋体" w:hAnsi="宋体"/>
          <w:bCs/>
          <w:color w:val="auto"/>
          <w:sz w:val="24"/>
          <w:szCs w:val="24"/>
          <w:highlight w:val="none"/>
        </w:rPr>
        <w:t>采购人或采购代理机构</w:t>
      </w:r>
      <w:r>
        <w:rPr>
          <w:rFonts w:hint="eastAsia" w:ascii="宋体" w:hAnsi="宋体"/>
          <w:bCs/>
          <w:color w:val="auto"/>
          <w:sz w:val="24"/>
          <w:szCs w:val="24"/>
          <w:highlight w:val="none"/>
          <w:lang w:val="zh-CN"/>
        </w:rPr>
        <w:t>。补充、修改的内容应当按照招标文件要求签署、盖章、密封后，并作为投标文件的组成部分。</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w:t>
      </w:r>
      <w:bookmarkStart w:id="50" w:name="OLE_LINK74"/>
      <w:r>
        <w:rPr>
          <w:rFonts w:hint="eastAsia" w:ascii="宋体" w:hAnsi="宋体"/>
          <w:bCs/>
          <w:color w:val="auto"/>
          <w:sz w:val="24"/>
          <w:szCs w:val="24"/>
          <w:highlight w:val="none"/>
        </w:rPr>
        <w:t>采购机构</w:t>
      </w:r>
      <w:bookmarkEnd w:id="50"/>
      <w:r>
        <w:rPr>
          <w:rFonts w:hint="eastAsia" w:ascii="宋体" w:hAnsi="宋体"/>
          <w:bCs/>
          <w:color w:val="auto"/>
          <w:sz w:val="24"/>
          <w:szCs w:val="24"/>
          <w:highlight w:val="none"/>
        </w:rPr>
        <w:t>、评标委员会不接受投标人主动对其投标文件做任何补充、修改。</w:t>
      </w:r>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51"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lang w:val="en-US" w:eastAsia="zh-CN"/>
        </w:rPr>
        <w:t>低于</w:t>
      </w:r>
      <w:r>
        <w:rPr>
          <w:rFonts w:hint="eastAsia" w:ascii="宋体" w:hAnsi="宋体" w:cs="宋体"/>
          <w:color w:val="auto"/>
          <w:sz w:val="24"/>
          <w:szCs w:val="24"/>
          <w:highlight w:val="none"/>
        </w:rPr>
        <w:t>招标文件中规定的预算金额或者最</w:t>
      </w:r>
      <w:r>
        <w:rPr>
          <w:rFonts w:hint="eastAsia" w:ascii="宋体" w:hAnsi="宋体" w:cs="宋体"/>
          <w:color w:val="auto"/>
          <w:sz w:val="24"/>
          <w:szCs w:val="24"/>
          <w:highlight w:val="none"/>
          <w:lang w:val="en-US" w:eastAsia="zh-CN"/>
        </w:rPr>
        <w:t>低</w:t>
      </w:r>
      <w:r>
        <w:rPr>
          <w:rFonts w:hint="eastAsia" w:ascii="宋体" w:hAnsi="宋体" w:cs="宋体"/>
          <w:color w:val="auto"/>
          <w:sz w:val="24"/>
          <w:szCs w:val="24"/>
          <w:highlight w:val="none"/>
        </w:rPr>
        <w:t>限价的</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52" w:name="OLE_LINK137"/>
      <w:r>
        <w:rPr>
          <w:rFonts w:hint="eastAsia" w:ascii="宋体" w:hAnsi="宋体" w:cs="宋体"/>
          <w:color w:val="auto"/>
          <w:sz w:val="24"/>
          <w:szCs w:val="24"/>
          <w:highlight w:val="none"/>
          <w:lang w:val="zh-CN"/>
        </w:rPr>
        <w:t>（含虚假承诺）</w:t>
      </w:r>
      <w:bookmarkEnd w:id="52"/>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51"/>
    </w:p>
    <w:p>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pPr>
        <w:spacing w:line="360" w:lineRule="auto"/>
        <w:ind w:firstLine="481" w:firstLineChars="200"/>
        <w:rPr>
          <w:rFonts w:hint="eastAsia" w:ascii="宋体" w:hAnsi="宋体"/>
          <w:bCs/>
          <w:color w:val="auto"/>
          <w:sz w:val="24"/>
          <w:szCs w:val="24"/>
          <w:highlight w:val="none"/>
        </w:rPr>
      </w:pPr>
      <w:r>
        <w:rPr>
          <w:rFonts w:hint="eastAsia" w:ascii="宋体" w:hAnsi="宋体" w:cs="宋体"/>
          <w:b/>
          <w:color w:val="auto"/>
          <w:sz w:val="24"/>
          <w:szCs w:val="24"/>
          <w:highlight w:val="none"/>
        </w:rPr>
        <w:t>17、</w:t>
      </w:r>
      <w:r>
        <w:rPr>
          <w:rFonts w:hint="eastAsia" w:ascii="宋体" w:hAnsi="宋体"/>
          <w:bCs/>
          <w:color w:val="auto"/>
          <w:sz w:val="24"/>
          <w:szCs w:val="24"/>
          <w:highlight w:val="none"/>
        </w:rPr>
        <w:t>本项目不接受联合体，不接受中标后分包。</w:t>
      </w:r>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 xml:space="preserve">.1 </w:t>
      </w:r>
      <w:bookmarkStart w:id="53" w:name="OLE_LINK276"/>
      <w:r>
        <w:rPr>
          <w:rFonts w:hint="eastAsia" w:ascii="宋体" w:hAnsi="宋体"/>
          <w:bCs/>
          <w:color w:val="auto"/>
          <w:sz w:val="24"/>
          <w:szCs w:val="24"/>
          <w:highlight w:val="none"/>
          <w:lang w:val="zh-CN"/>
        </w:rPr>
        <w:t>采购人按招标文件规定的时间在指定地点召开开标大会，邀请所有投标人代表参加。投标人不足</w:t>
      </w:r>
      <w:r>
        <w:rPr>
          <w:rFonts w:hint="eastAsia" w:ascii="宋体" w:hAnsi="宋体"/>
          <w:bCs/>
          <w:color w:val="auto"/>
          <w:sz w:val="24"/>
          <w:szCs w:val="24"/>
          <w:highlight w:val="none"/>
        </w:rPr>
        <w:t>3家的，不得开标。</w:t>
      </w:r>
    </w:p>
    <w:bookmarkEnd w:id="53"/>
    <w:p>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 xml:space="preserve">18.2 </w:t>
      </w:r>
      <w:r>
        <w:rPr>
          <w:rFonts w:hint="eastAsia" w:ascii="宋体" w:hAnsi="宋体"/>
          <w:bCs/>
          <w:color w:val="auto"/>
          <w:sz w:val="24"/>
          <w:szCs w:val="24"/>
          <w:highlight w:val="none"/>
          <w:lang w:val="zh-CN"/>
        </w:rPr>
        <w:t>开标时由投标人自行检查其投标文件的密封情况，经确认无误后，采购人或采购机构当场拆封，宣布投标人名称、投标价格（开标一览表</w:t>
      </w:r>
      <w:bookmarkStart w:id="54" w:name="OLE_LINK310"/>
      <w:r>
        <w:rPr>
          <w:rFonts w:hint="eastAsia" w:ascii="宋体" w:hAnsi="宋体"/>
          <w:bCs/>
          <w:color w:val="auto"/>
          <w:sz w:val="24"/>
          <w:szCs w:val="24"/>
          <w:highlight w:val="none"/>
          <w:lang w:val="zh-CN"/>
        </w:rPr>
        <w:t>中合计金额（大写金额）</w:t>
      </w:r>
      <w:bookmarkEnd w:id="54"/>
      <w:r>
        <w:rPr>
          <w:rFonts w:hint="eastAsia" w:ascii="宋体" w:hAnsi="宋体"/>
          <w:bCs/>
          <w:color w:val="auto"/>
          <w:sz w:val="24"/>
          <w:szCs w:val="24"/>
          <w:highlight w:val="none"/>
          <w:lang w:val="zh-CN"/>
        </w:rPr>
        <w:t>）和招标文件规定的需要宣布的其他内容。</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开标</w:t>
      </w:r>
      <w:bookmarkStart w:id="55" w:name="OLE_LINK130"/>
      <w:r>
        <w:rPr>
          <w:rFonts w:hint="eastAsia" w:ascii="宋体" w:hAnsi="宋体"/>
          <w:bCs/>
          <w:color w:val="auto"/>
          <w:sz w:val="24"/>
          <w:szCs w:val="24"/>
          <w:highlight w:val="none"/>
          <w:lang w:val="zh-CN"/>
        </w:rPr>
        <w:t>过程由采购人或者采购机构负责记录，由参加开标的各投标人代表和相关工作人员签字确认后随采购文件一并存档。</w:t>
      </w:r>
      <w:bookmarkEnd w:id="55"/>
      <w:r>
        <w:rPr>
          <w:rFonts w:hint="eastAsia" w:ascii="宋体" w:hAnsi="宋体"/>
          <w:bCs/>
          <w:color w:val="auto"/>
          <w:sz w:val="24"/>
          <w:szCs w:val="24"/>
          <w:highlight w:val="none"/>
          <w:lang w:val="zh-CN"/>
        </w:rPr>
        <w:t>投标人未参加开标的，视同认可开标结果。</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18.4 </w:t>
      </w:r>
      <w:bookmarkStart w:id="56" w:name="OLE_LINK131"/>
      <w:bookmarkStart w:id="57" w:name="OLE_LINK179"/>
      <w:r>
        <w:rPr>
          <w:rFonts w:hint="eastAsia" w:ascii="宋体" w:hAnsi="宋体"/>
          <w:bCs/>
          <w:color w:val="auto"/>
          <w:sz w:val="24"/>
          <w:szCs w:val="24"/>
          <w:highlight w:val="none"/>
        </w:rPr>
        <w:t>投标人对开标过程和开标记录有疑义，以及认为采购人、采购机构相关工作人员有需要回避的情形的，应当场提出询问或者回避申请。</w:t>
      </w:r>
      <w:bookmarkEnd w:id="56"/>
      <w:bookmarkStart w:id="58"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评标委员会作出认定</w:t>
      </w:r>
      <w:bookmarkEnd w:id="57"/>
      <w:bookmarkEnd w:id="58"/>
      <w:r>
        <w:rPr>
          <w:rFonts w:hint="eastAsia" w:ascii="宋体" w:hAnsi="宋体"/>
          <w:bCs/>
          <w:color w:val="auto"/>
          <w:sz w:val="24"/>
          <w:szCs w:val="24"/>
          <w:highlight w:val="none"/>
          <w:lang w:val="zh-CN"/>
        </w:rPr>
        <w:t>。</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19、资格性审查</w:t>
      </w:r>
    </w:p>
    <w:p>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19.1 开标结束后，</w:t>
      </w:r>
      <w:r>
        <w:rPr>
          <w:rFonts w:hint="eastAsia" w:ascii="宋体" w:hAnsi="宋体" w:cs="宋体"/>
          <w:color w:val="auto"/>
          <w:sz w:val="24"/>
          <w:szCs w:val="24"/>
          <w:highlight w:val="none"/>
        </w:rPr>
        <w:t>采购人现场依法对投标人的资格进行审查。</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合格投标人不足3家的，不得评标。</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 资格审查包括两部分内容：</w:t>
      </w:r>
    </w:p>
    <w:p>
      <w:pPr>
        <w:spacing w:line="360" w:lineRule="auto"/>
        <w:ind w:firstLine="480" w:firstLineChars="200"/>
        <w:rPr>
          <w:rFonts w:hint="eastAsia" w:ascii="宋体" w:hAnsi="宋体" w:cs="宋体"/>
          <w:color w:val="auto"/>
          <w:sz w:val="24"/>
          <w:szCs w:val="24"/>
          <w:highlight w:val="none"/>
        </w:rPr>
      </w:pPr>
      <w:bookmarkStart w:id="59" w:name="OLE_LINK257"/>
      <w:r>
        <w:rPr>
          <w:rFonts w:hint="eastAsia" w:ascii="宋体" w:hAnsi="宋体" w:cs="宋体"/>
          <w:color w:val="auto"/>
          <w:sz w:val="24"/>
          <w:szCs w:val="24"/>
          <w:highlight w:val="none"/>
        </w:rPr>
        <w:t xml:space="preserve">19.2.1 </w:t>
      </w:r>
      <w:bookmarkEnd w:id="59"/>
      <w:r>
        <w:rPr>
          <w:rFonts w:hint="eastAsia" w:ascii="宋体" w:hAnsi="宋体" w:cs="宋体"/>
          <w:color w:val="auto"/>
          <w:sz w:val="24"/>
          <w:szCs w:val="24"/>
          <w:highlight w:val="none"/>
        </w:rPr>
        <w:t>按照本须知“7、投标文件的组成”中“</w:t>
      </w:r>
      <w:r>
        <w:rPr>
          <w:rFonts w:hint="eastAsia" w:ascii="宋体" w:hAnsi="宋体" w:cs="宋体"/>
          <w:color w:val="auto"/>
          <w:sz w:val="24"/>
          <w:szCs w:val="24"/>
          <w:highlight w:val="none"/>
          <w:lang w:val="en-US" w:eastAsia="zh-CN"/>
        </w:rPr>
        <w:t>7.3</w:t>
      </w:r>
      <w:r>
        <w:rPr>
          <w:rFonts w:hint="eastAsia" w:ascii="宋体" w:hAnsi="宋体" w:cs="宋体"/>
          <w:color w:val="auto"/>
          <w:sz w:val="24"/>
          <w:szCs w:val="24"/>
          <w:highlight w:val="none"/>
        </w:rPr>
        <w:t>资格证明文件”的要求依法对投标人的资格进行审查。</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19.2.2 信用查询。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查询时间：采购人将在资审环节查询投标人的信用记录，投标人存在不良信用记录的，其投标将被认定为投标无效。</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② 不良信用记录指：在“信用中国”网站（www.creditchina.gov.cn）被列入失信执行人、重大税收违法案件当事人名单、政府采购严重违法失信名单，或在“中国政府采购网”网站（www.ccgp.gov.cn）被列入政府采购严重违法失信行为记录名单。</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cs="宋体"/>
          <w:color w:val="auto"/>
          <w:sz w:val="24"/>
          <w:szCs w:val="24"/>
          <w:highlight w:val="none"/>
        </w:rPr>
        <w:t>③ 查询及记录方式：采购人将查询网页打印、签字并存档备查。投标人不良信用记录以</w:t>
      </w:r>
      <w:r>
        <w:rPr>
          <w:rFonts w:hint="eastAsia" w:ascii="宋体" w:hAnsi="宋体"/>
          <w:bCs/>
          <w:color w:val="auto"/>
          <w:sz w:val="24"/>
          <w:szCs w:val="24"/>
          <w:highlight w:val="none"/>
        </w:rPr>
        <w:t>采购人</w:t>
      </w:r>
      <w:r>
        <w:rPr>
          <w:rFonts w:hint="eastAsia" w:ascii="宋体" w:hAnsi="宋体" w:cs="宋体"/>
          <w:color w:val="auto"/>
          <w:sz w:val="24"/>
          <w:szCs w:val="24"/>
          <w:highlight w:val="none"/>
        </w:rPr>
        <w:t>现场实时查询结果为准，投标人自行提供的与网站信息不一致的其他证明材料不作为资格审查依据；若在以上两个网站查询不到投标人企业信息的，以投标人提供的声明函为准。</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20、评标</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20.1 具体评标事务由采购人依法组建的评标委员会负责。</w:t>
      </w:r>
    </w:p>
    <w:p>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20.2评标委员会对符合资格的投标人的投标文件进行符合性审查，以确定其是否满足招标文件的实质性要求。</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w:t>
      </w:r>
      <w:bookmarkStart w:id="60" w:name="OLE_LINK132"/>
      <w:r>
        <w:rPr>
          <w:rFonts w:hint="eastAsia" w:ascii="宋体" w:hAnsi="宋体"/>
          <w:bCs/>
          <w:color w:val="auto"/>
          <w:sz w:val="24"/>
          <w:szCs w:val="24"/>
          <w:highlight w:val="none"/>
        </w:rPr>
        <w:t>3</w:t>
      </w:r>
      <w:r>
        <w:rPr>
          <w:rFonts w:hint="eastAsia" w:ascii="宋体" w:hAnsi="宋体"/>
          <w:b/>
          <w:color w:val="auto"/>
          <w:sz w:val="24"/>
          <w:szCs w:val="24"/>
          <w:highlight w:val="none"/>
        </w:rPr>
        <w:t xml:space="preserve"> 澄清有关问题。</w:t>
      </w:r>
      <w:bookmarkEnd w:id="60"/>
      <w:r>
        <w:rPr>
          <w:rFonts w:hint="eastAsia" w:ascii="宋体" w:hAnsi="宋体" w:cs="宋体"/>
          <w:color w:val="auto"/>
          <w:sz w:val="24"/>
          <w:szCs w:val="24"/>
          <w:highlight w:val="none"/>
        </w:rPr>
        <w:t>对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若对不同文字文本投标文件的解释发生异议的，以中文文本为准；正本与副本不一致的，以正本为准。</w:t>
      </w:r>
    </w:p>
    <w:p>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 xml:space="preserve">.4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hint="eastAsia" w:ascii="宋体"/>
          <w:bCs/>
          <w:color w:val="auto"/>
          <w:sz w:val="24"/>
          <w:szCs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w:t>
      </w:r>
      <w:r>
        <w:rPr>
          <w:rFonts w:hint="eastAsia" w:ascii="宋体"/>
          <w:bCs/>
          <w:color w:val="auto"/>
          <w:sz w:val="24"/>
          <w:szCs w:val="24"/>
          <w:highlight w:val="none"/>
        </w:rPr>
        <w:t xml:space="preserve">5 </w:t>
      </w:r>
      <w:r>
        <w:rPr>
          <w:rFonts w:hint="eastAsia" w:ascii="宋体" w:hAnsi="宋体"/>
          <w:b/>
          <w:color w:val="auto"/>
          <w:sz w:val="24"/>
          <w:highlight w:val="none"/>
        </w:rPr>
        <w:t>评标方法和标</w:t>
      </w:r>
      <w:r>
        <w:rPr>
          <w:rFonts w:hint="eastAsia" w:ascii="宋体" w:hAnsi="宋体"/>
          <w:bCs/>
          <w:color w:val="auto"/>
          <w:sz w:val="24"/>
          <w:highlight w:val="none"/>
        </w:rPr>
        <w:t>准。本次招标采用最高投标价法。</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20</w:t>
      </w:r>
      <w:r>
        <w:rPr>
          <w:rFonts w:hint="eastAsia" w:ascii="宋体" w:hAnsi="宋体"/>
          <w:bCs/>
          <w:color w:val="auto"/>
          <w:sz w:val="24"/>
          <w:highlight w:val="none"/>
        </w:rPr>
        <w:t>.5.1本次招标采用最高投标价法。</w:t>
      </w:r>
      <w:r>
        <w:rPr>
          <w:rFonts w:hint="eastAsia" w:ascii="宋体" w:hAnsi="宋体" w:eastAsia="宋体" w:cs="Times New Roman"/>
          <w:bCs/>
          <w:sz w:val="24"/>
          <w:highlight w:val="none"/>
          <w:lang w:val="zh-CN"/>
        </w:rPr>
        <w:t>评标委员会在资格性检查、符合性检查的基础上，评标委员会在有效投标文件中按照投标报价由高到低的顺序，向招标人推荐1至3名中标候选人。</w:t>
      </w:r>
    </w:p>
    <w:p>
      <w:pPr>
        <w:tabs>
          <w:tab w:val="left" w:pos="945"/>
        </w:tabs>
        <w:spacing w:line="360" w:lineRule="auto"/>
        <w:ind w:left="1" w:firstLine="480" w:firstLineChars="200"/>
        <w:rPr>
          <w:rFonts w:hint="eastAsia" w:ascii="宋体" w:hAnsi="宋体" w:eastAsia="宋体"/>
          <w:bCs/>
          <w:color w:val="auto"/>
          <w:sz w:val="24"/>
          <w:szCs w:val="24"/>
          <w:highlight w:val="none"/>
        </w:rPr>
      </w:pPr>
      <w:r>
        <w:rPr>
          <w:rFonts w:hint="eastAsia" w:ascii="宋体" w:hAnsi="宋体" w:eastAsia="宋体"/>
          <w:bCs/>
          <w:color w:val="auto"/>
          <w:sz w:val="24"/>
          <w:szCs w:val="24"/>
          <w:highlight w:val="none"/>
        </w:rPr>
        <w:t>投标报价相等时，采用抽签方式确定排序。随机抽签活动，按下列程序公开进行：</w:t>
      </w:r>
    </w:p>
    <w:p>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根据</w:t>
      </w:r>
      <w:r>
        <w:rPr>
          <w:rFonts w:hint="eastAsia" w:ascii="宋体" w:hAnsi="宋体" w:cs="宋体"/>
          <w:color w:val="auto"/>
          <w:sz w:val="24"/>
          <w:szCs w:val="24"/>
          <w:highlight w:val="none"/>
          <w:lang w:val="zh-CN"/>
        </w:rPr>
        <w:t>投标报价</w:t>
      </w:r>
      <w:r>
        <w:rPr>
          <w:rFonts w:hint="eastAsia" w:ascii="宋体" w:hAnsi="宋体"/>
          <w:bCs/>
          <w:color w:val="auto"/>
          <w:sz w:val="24"/>
          <w:szCs w:val="22"/>
          <w:highlight w:val="none"/>
        </w:rPr>
        <w:t>相同的供应商数量，向抽取箱内放入三倍数量以上的号码球；</w:t>
      </w:r>
    </w:p>
    <w:p>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如抽签确定的号码值出现相同的情况，则有相同号码值的投标人代表进行第二轮抽取，从大到小排序。以此类推，直至确定相同号码值投标人的排序。</w:t>
      </w:r>
    </w:p>
    <w:p>
      <w:pPr>
        <w:tabs>
          <w:tab w:val="left" w:pos="945"/>
        </w:tabs>
        <w:spacing w:line="360" w:lineRule="auto"/>
        <w:ind w:firstLine="481" w:firstLineChars="200"/>
        <w:rPr>
          <w:rFonts w:hint="eastAsia" w:ascii="宋体" w:hAnsi="宋体"/>
          <w:bCs/>
          <w:color w:val="auto"/>
          <w:sz w:val="24"/>
          <w:szCs w:val="22"/>
          <w:highlight w:val="none"/>
        </w:rPr>
      </w:pPr>
      <w:r>
        <w:rPr>
          <w:rFonts w:hint="eastAsia" w:ascii="宋体" w:hAnsi="宋体"/>
          <w:b/>
          <w:color w:val="auto"/>
          <w:sz w:val="24"/>
          <w:szCs w:val="24"/>
          <w:highlight w:val="none"/>
        </w:rPr>
        <w:t>抽签程序结束后，抽取的号码记录不因投标人的质疑、投诉以及</w:t>
      </w:r>
      <w:r>
        <w:rPr>
          <w:rFonts w:hint="eastAsia" w:ascii="宋体" w:hAnsi="宋体"/>
          <w:b/>
          <w:color w:val="auto"/>
          <w:sz w:val="24"/>
          <w:szCs w:val="24"/>
          <w:highlight w:val="none"/>
          <w:lang w:eastAsia="zh-CN"/>
        </w:rPr>
        <w:t>其他</w:t>
      </w:r>
      <w:r>
        <w:rPr>
          <w:rFonts w:hint="eastAsia" w:ascii="宋体" w:hAnsi="宋体"/>
          <w:b/>
          <w:color w:val="auto"/>
          <w:sz w:val="24"/>
          <w:szCs w:val="24"/>
          <w:highlight w:val="none"/>
        </w:rPr>
        <w:t>任何情形而改变。</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注：除了算术修正</w:t>
      </w:r>
      <w:bookmarkStart w:id="61" w:name="OLE_LINK201"/>
      <w:r>
        <w:rPr>
          <w:rFonts w:hint="eastAsia" w:ascii="宋体" w:hAnsi="宋体" w:cs="宋体"/>
          <w:color w:val="auto"/>
          <w:sz w:val="24"/>
          <w:szCs w:val="24"/>
          <w:highlight w:val="none"/>
        </w:rPr>
        <w:t>（</w:t>
      </w:r>
      <w:r>
        <w:rPr>
          <w:rFonts w:hint="eastAsia" w:ascii="宋体" w:hAnsi="宋体"/>
          <w:bCs/>
          <w:color w:val="auto"/>
          <w:sz w:val="24"/>
          <w:szCs w:val="24"/>
          <w:highlight w:val="none"/>
        </w:rPr>
        <w:t>20</w:t>
      </w:r>
      <w:r>
        <w:rPr>
          <w:rFonts w:hint="eastAsia" w:ascii="宋体" w:hAnsi="宋体"/>
          <w:bCs/>
          <w:color w:val="auto"/>
          <w:sz w:val="24"/>
          <w:highlight w:val="none"/>
        </w:rPr>
        <w:t>.5.2</w:t>
      </w:r>
      <w:r>
        <w:rPr>
          <w:rFonts w:hint="eastAsia" w:ascii="宋体" w:hAnsi="宋体" w:cs="宋体"/>
          <w:color w:val="auto"/>
          <w:sz w:val="24"/>
          <w:szCs w:val="24"/>
          <w:highlight w:val="none"/>
        </w:rPr>
        <w:t>）</w:t>
      </w:r>
      <w:bookmarkEnd w:id="61"/>
      <w:r>
        <w:rPr>
          <w:rFonts w:hint="eastAsia" w:ascii="宋体" w:hAnsi="宋体" w:cs="宋体"/>
          <w:color w:val="auto"/>
          <w:sz w:val="24"/>
          <w:szCs w:val="24"/>
          <w:highlight w:val="none"/>
        </w:rPr>
        <w:t>外，不对投标人的投标价格进行任何调整。</w:t>
      </w:r>
    </w:p>
    <w:p>
      <w:pPr>
        <w:tabs>
          <w:tab w:val="left" w:pos="945"/>
        </w:tabs>
        <w:spacing w:line="360" w:lineRule="auto"/>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.5.2投标文件报价出现前后不一致的，除招标文件另有规定外，按照下列规定修正：</w:t>
      </w:r>
    </w:p>
    <w:p>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大写金额和小写金额不一致的，以大写金额为准；</w:t>
      </w:r>
    </w:p>
    <w:p>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pPr>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20.6 </w:t>
      </w:r>
      <w:r>
        <w:rPr>
          <w:rFonts w:hint="eastAsia" w:ascii="宋体" w:hAnsi="宋体" w:cs="宋体"/>
          <w:color w:val="auto"/>
          <w:sz w:val="24"/>
          <w:szCs w:val="24"/>
          <w:highlight w:val="none"/>
        </w:rPr>
        <w:t>评标委员会根据全体评标成员签字的原始评标记录和评标结果编写评标报告</w:t>
      </w:r>
      <w:r>
        <w:rPr>
          <w:rFonts w:hint="eastAsia" w:ascii="宋体" w:hAnsi="宋体"/>
          <w:bCs/>
          <w:color w:val="auto"/>
          <w:sz w:val="24"/>
          <w:szCs w:val="24"/>
          <w:highlight w:val="none"/>
          <w:lang w:val="zh-CN"/>
        </w:rPr>
        <w:t>。</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20.7 采购人或</w:t>
      </w:r>
      <w:r>
        <w:rPr>
          <w:rFonts w:hint="eastAsia" w:ascii="宋体" w:hAnsi="宋体"/>
          <w:bCs/>
          <w:color w:val="auto"/>
          <w:sz w:val="24"/>
          <w:szCs w:val="24"/>
          <w:highlight w:val="none"/>
          <w:lang w:val="zh-CN"/>
        </w:rPr>
        <w:t>采购机构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21、定标</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21.1 </w:t>
      </w:r>
      <w:r>
        <w:rPr>
          <w:rFonts w:hint="eastAsia" w:ascii="宋体" w:hAnsi="宋体"/>
          <w:bCs/>
          <w:color w:val="auto"/>
          <w:sz w:val="24"/>
          <w:szCs w:val="24"/>
          <w:highlight w:val="none"/>
          <w:lang w:val="zh-CN"/>
        </w:rPr>
        <w:t>评审结束后，采购人应当在收到评审报告后5个工作日内，在评审报告推荐的成交候选人中按顺序确定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21.2 </w:t>
      </w:r>
      <w:r>
        <w:rPr>
          <w:rFonts w:hint="eastAsia" w:ascii="宋体" w:hAnsi="宋体"/>
          <w:bCs/>
          <w:color w:val="auto"/>
          <w:sz w:val="24"/>
          <w:szCs w:val="24"/>
          <w:highlight w:val="none"/>
          <w:lang w:val="zh-CN"/>
        </w:rPr>
        <w:t>采购人和采购代理机构向</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供应商发出中标通知书。</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22、投标截止后投标人不足3家或者通过资格审查或符合性审查的投标人不足3家的，除采购任务取消情形外，按照以下方式处理：</w:t>
      </w:r>
    </w:p>
    <w:p>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23、废标的确认</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pPr>
        <w:numPr>
          <w:ilvl w:val="0"/>
          <w:numId w:val="6"/>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因重大变故，采购任务取消。</w:t>
      </w:r>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24.2招标活动结束后，中标供应商的投标保证金在合同签订后的</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个工作日内无息退还；中标通知书发出后</w:t>
      </w: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5个工作日内退还未中标供应商的投标保证金，不计利息。</w:t>
      </w: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4"/>
          <w:highlight w:val="none"/>
        </w:rPr>
        <w:t>宜兴市公用环保集团有限公司</w:t>
      </w:r>
      <w:r>
        <w:rPr>
          <w:rFonts w:hint="eastAsia" w:ascii="宋体" w:hAnsi="宋体"/>
          <w:bCs/>
          <w:color w:val="auto"/>
          <w:sz w:val="24"/>
          <w:szCs w:val="24"/>
          <w:highlight w:val="none"/>
          <w:lang w:val="zh-CN"/>
        </w:rPr>
        <w:t>联系办理退还事宜。</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24.3投标人</w:t>
      </w:r>
      <w:r>
        <w:rPr>
          <w:rFonts w:hint="eastAsia" w:ascii="宋体" w:hAnsi="宋体"/>
          <w:bCs/>
          <w:color w:val="auto"/>
          <w:sz w:val="24"/>
          <w:szCs w:val="24"/>
          <w:highlight w:val="none"/>
          <w:lang w:val="zh-CN"/>
        </w:rPr>
        <w:t>有下列情形之一的，其交纳的投标保证金不予退还：</w:t>
      </w:r>
    </w:p>
    <w:p>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供应商不与采购人签订合同的；</w:t>
      </w:r>
    </w:p>
    <w:p>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与采购人、其他供应商或者采购代理机构恶意串通的；</w:t>
      </w:r>
    </w:p>
    <w:p>
      <w:pPr>
        <w:numPr>
          <w:ilvl w:val="0"/>
          <w:numId w:val="7"/>
        </w:numPr>
        <w:spacing w:line="360" w:lineRule="auto"/>
        <w:ind w:firstLine="420" w:firstLineChars="175"/>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招标文件规定的其他情形。</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25、签订合同</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25.1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25.2 </w:t>
      </w:r>
      <w:r>
        <w:rPr>
          <w:rFonts w:hint="eastAsia" w:ascii="宋体" w:hAnsi="宋体"/>
          <w:bCs/>
          <w:color w:val="auto"/>
          <w:sz w:val="24"/>
          <w:szCs w:val="24"/>
          <w:highlight w:val="none"/>
          <w:lang w:val="zh-CN"/>
        </w:rPr>
        <w:t>中标供应商应于中标通知书发出之日起30日内，按照招标文件确定的事项与采购人签订采购合同；</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将依据有关规定进行处理。</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如遇特殊情况，采购人及</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可延期签订合同。</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25.3 </w:t>
      </w:r>
      <w:r>
        <w:rPr>
          <w:rFonts w:hint="eastAsia" w:ascii="宋体" w:hAnsi="宋体"/>
          <w:bCs/>
          <w:color w:val="auto"/>
          <w:sz w:val="24"/>
          <w:szCs w:val="24"/>
          <w:highlight w:val="none"/>
          <w:lang w:val="zh-CN"/>
        </w:rPr>
        <w:t>签订合同书及合同条款应以招标文件和中标供应商的投标文件为依据。</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w:t>
      </w:r>
      <w:r>
        <w:rPr>
          <w:rFonts w:hint="eastAsia" w:ascii="宋体" w:hAnsi="宋体"/>
          <w:bCs/>
          <w:color w:val="auto"/>
          <w:sz w:val="24"/>
          <w:szCs w:val="24"/>
          <w:highlight w:val="none"/>
          <w:lang w:val="zh-CN"/>
        </w:rPr>
        <w:t xml:space="preserve">.4 </w:t>
      </w:r>
      <w:r>
        <w:rPr>
          <w:rFonts w:hint="eastAsia" w:ascii="宋体" w:hAnsi="宋体"/>
          <w:bCs/>
          <w:color w:val="auto"/>
          <w:sz w:val="24"/>
          <w:szCs w:val="24"/>
          <w:highlight w:val="none"/>
          <w:lang w:val="en-US" w:eastAsia="zh-CN"/>
        </w:rPr>
        <w:t>本项目无需缴纳</w:t>
      </w:r>
      <w:r>
        <w:rPr>
          <w:rFonts w:hint="eastAsia" w:ascii="宋体" w:hAnsi="宋体"/>
          <w:bCs/>
          <w:color w:val="auto"/>
          <w:sz w:val="24"/>
          <w:szCs w:val="24"/>
          <w:highlight w:val="none"/>
          <w:lang w:val="zh-CN"/>
        </w:rPr>
        <w:t>履约保证金。</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25.</w:t>
      </w:r>
      <w:bookmarkStart w:id="62" w:name="OLE_LINK5"/>
      <w:r>
        <w:rPr>
          <w:rFonts w:hint="eastAsia" w:ascii="宋体" w:hAnsi="宋体"/>
          <w:bCs/>
          <w:color w:val="auto"/>
          <w:sz w:val="24"/>
          <w:szCs w:val="24"/>
          <w:highlight w:val="none"/>
        </w:rPr>
        <w:t xml:space="preserve">5 </w:t>
      </w:r>
      <w:r>
        <w:rPr>
          <w:rFonts w:hint="eastAsia" w:ascii="宋体" w:hAnsi="宋体"/>
          <w:bCs/>
          <w:color w:val="auto"/>
          <w:sz w:val="24"/>
          <w:szCs w:val="24"/>
          <w:highlight w:val="none"/>
          <w:lang w:val="zh-CN"/>
        </w:rPr>
        <w:t>中标供应商拒绝与采购人签订合同，或因不可抗力或者自身原因不能履行采购合同的，需要有明确的意思表示，并向采购人书面申明放弃合同，采购人可以按照评审报告推荐的中标候选人名单排序，确定下一候选人为中标供应商，也可以重新开展采购活动。无正当理由拒绝签订合同的中标供应商，监管部门将视情对其处以</w:t>
      </w:r>
      <w:r>
        <w:rPr>
          <w:rFonts w:ascii="宋体" w:hAnsi="宋体"/>
          <w:bCs/>
          <w:color w:val="auto"/>
          <w:sz w:val="24"/>
          <w:szCs w:val="24"/>
          <w:highlight w:val="none"/>
          <w:lang w:val="zh-CN"/>
        </w:rPr>
        <w:t>采购金额千分之五以上千分之十以下的罚款，列入不良行为记录名单，在一至三年内禁止参加</w:t>
      </w:r>
      <w:r>
        <w:rPr>
          <w:rFonts w:hint="eastAsia" w:ascii="宋体" w:hAnsi="宋体"/>
          <w:bCs/>
          <w:color w:val="auto"/>
          <w:sz w:val="24"/>
          <w:szCs w:val="24"/>
          <w:highlight w:val="none"/>
        </w:rPr>
        <w:t>宜兴市公用环保集团有限公司及其所有下属子公司的</w:t>
      </w:r>
      <w:r>
        <w:rPr>
          <w:rFonts w:ascii="宋体" w:hAnsi="宋体"/>
          <w:bCs/>
          <w:color w:val="auto"/>
          <w:sz w:val="24"/>
          <w:szCs w:val="24"/>
          <w:highlight w:val="none"/>
          <w:lang w:val="zh-CN"/>
        </w:rPr>
        <w:t>采购活动</w:t>
      </w:r>
      <w:bookmarkStart w:id="63" w:name="OLE_LINK2"/>
      <w:r>
        <w:rPr>
          <w:rFonts w:hint="eastAsia" w:ascii="宋体" w:hAnsi="宋体"/>
          <w:bCs/>
          <w:color w:val="auto"/>
          <w:sz w:val="24"/>
          <w:szCs w:val="24"/>
          <w:highlight w:val="none"/>
          <w:lang w:val="zh-CN"/>
        </w:rPr>
        <w:t>。</w:t>
      </w:r>
      <w:bookmarkEnd w:id="62"/>
      <w:bookmarkEnd w:id="63"/>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中标供应商不得参加对该项目重新开展的采购活动。</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中标候选人放弃中标资格的，参照前款进行处理。</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5.6</w:t>
      </w:r>
      <w:r>
        <w:rPr>
          <w:rFonts w:hint="eastAsia" w:ascii="宋体" w:hAnsi="宋体"/>
          <w:bCs/>
          <w:color w:val="auto"/>
          <w:sz w:val="24"/>
          <w:szCs w:val="24"/>
          <w:highlight w:val="none"/>
          <w:lang w:val="zh-CN"/>
        </w:rPr>
        <w:t xml:space="preserve"> 采购合同履行中，采购人需追加与合同标的相同服务的，在不改变合同其他条款的前提下，可以与中标供应商协商签订补充合同，但所有补充合同的采购金额不得超过原合同采购金额的百分之十。</w:t>
      </w:r>
    </w:p>
    <w:p>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26、投标行为：</w:t>
      </w:r>
    </w:p>
    <w:p>
      <w:pPr>
        <w:numPr>
          <w:ilvl w:val="0"/>
          <w:numId w:val="8"/>
        </w:numPr>
        <w:spacing w:line="360" w:lineRule="auto"/>
        <w:rPr>
          <w:rFonts w:hint="eastAsia" w:ascii="宋体" w:hAnsi="宋体"/>
          <w:bCs/>
          <w:color w:val="auto"/>
          <w:sz w:val="24"/>
          <w:szCs w:val="24"/>
          <w:highlight w:val="none"/>
          <w:lang w:val="zh-CN"/>
        </w:rPr>
      </w:pPr>
      <w:bookmarkStart w:id="64" w:name="OLE_LINK184"/>
      <w:r>
        <w:rPr>
          <w:rFonts w:hint="eastAsia" w:ascii="宋体" w:hAnsi="宋体"/>
          <w:bCs/>
          <w:color w:val="auto"/>
          <w:sz w:val="24"/>
          <w:szCs w:val="24"/>
          <w:highlight w:val="none"/>
          <w:lang w:val="zh-CN"/>
        </w:rPr>
        <w:t>投标人的投标行为必须遵守各项法律法规、规章及相关制度的规定。</w:t>
      </w:r>
    </w:p>
    <w:p>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投标服务及产品、产品安装（施工）等应符合国家、行业等相关标准及要求。</w:t>
      </w:r>
    </w:p>
    <w:p>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w:t>
      </w:r>
      <w:r>
        <w:rPr>
          <w:rFonts w:hint="eastAsia" w:ascii="宋体" w:hAnsi="宋体"/>
          <w:bCs/>
          <w:color w:val="auto"/>
          <w:sz w:val="24"/>
          <w:highlight w:val="none"/>
        </w:rPr>
        <w:t>投标人中标后，在供货期内如遇产品平滑（自然）升级，中标供应商应提供平滑升级商品不补差价（招标文件中有特殊要求的除外）。</w:t>
      </w:r>
    </w:p>
    <w:p>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pPr>
        <w:spacing w:line="360" w:lineRule="auto"/>
        <w:ind w:firstLine="481"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九、验收</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27、</w:t>
      </w:r>
      <w:bookmarkEnd w:id="64"/>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w:t>
      </w:r>
      <w:r>
        <w:rPr>
          <w:rFonts w:hint="eastAsia" w:ascii="宋体" w:hAnsi="宋体"/>
          <w:bCs/>
          <w:color w:val="auto"/>
          <w:sz w:val="24"/>
          <w:szCs w:val="24"/>
          <w:highlight w:val="none"/>
          <w:lang w:val="zh-CN"/>
        </w:rPr>
        <w:t>。由采购人对中标供应商进行履约管理，并及时向中标供应商支付采购资金。</w:t>
      </w:r>
    </w:p>
    <w:p>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pPr>
        <w:spacing w:line="360" w:lineRule="auto"/>
        <w:ind w:firstLine="481" w:firstLineChars="200"/>
        <w:rPr>
          <w:rFonts w:hint="eastAsia" w:ascii="宋体" w:hAnsi="宋体"/>
          <w:b/>
          <w:color w:val="auto"/>
          <w:sz w:val="24"/>
          <w:szCs w:val="24"/>
          <w:highlight w:val="none"/>
        </w:rPr>
      </w:pPr>
      <w:bookmarkStart w:id="65" w:name="_Toc23122"/>
      <w:r>
        <w:rPr>
          <w:rFonts w:hint="eastAsia" w:ascii="宋体" w:hAnsi="宋体"/>
          <w:b/>
          <w:color w:val="auto"/>
          <w:sz w:val="24"/>
          <w:szCs w:val="24"/>
          <w:highlight w:val="none"/>
        </w:rPr>
        <w:t>2</w:t>
      </w:r>
      <w:r>
        <w:rPr>
          <w:rFonts w:hint="eastAsia" w:ascii="宋体" w:hAnsi="宋体"/>
          <w:b/>
          <w:color w:val="auto"/>
          <w:sz w:val="24"/>
          <w:szCs w:val="24"/>
          <w:highlight w:val="none"/>
          <w:lang w:val="en-US" w:eastAsia="zh-CN"/>
        </w:rPr>
        <w:t>8</w:t>
      </w:r>
      <w:r>
        <w:rPr>
          <w:rFonts w:hint="eastAsia" w:ascii="宋体" w:hAnsi="宋体"/>
          <w:b/>
          <w:color w:val="auto"/>
          <w:sz w:val="24"/>
          <w:szCs w:val="24"/>
          <w:highlight w:val="none"/>
        </w:rPr>
        <w:t>、询问</w:t>
      </w:r>
    </w:p>
    <w:p>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pPr>
        <w:spacing w:line="360" w:lineRule="auto"/>
        <w:ind w:firstLine="481"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w:t>
      </w:r>
      <w:r>
        <w:rPr>
          <w:rFonts w:hint="eastAsia" w:ascii="宋体" w:hAnsi="宋体"/>
          <w:bCs/>
          <w:color w:val="auto"/>
          <w:sz w:val="24"/>
          <w:szCs w:val="24"/>
          <w:highlight w:val="none"/>
          <w:lang w:val="en-US" w:eastAsia="zh-CN"/>
        </w:rPr>
        <w:t>9</w:t>
      </w:r>
      <w:r>
        <w:rPr>
          <w:rFonts w:hint="eastAsia" w:ascii="宋体" w:hAnsi="宋体"/>
          <w:bCs/>
          <w:color w:val="auto"/>
          <w:sz w:val="24"/>
          <w:szCs w:val="24"/>
          <w:highlight w:val="none"/>
        </w:rPr>
        <w:t>.1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pPr>
        <w:spacing w:line="360" w:lineRule="auto"/>
        <w:ind w:firstLine="481"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29</w:t>
      </w:r>
      <w:r>
        <w:rPr>
          <w:rFonts w:hint="eastAsia" w:ascii="宋体" w:hAnsi="宋体" w:eastAsia="宋体" w:cs="Times New Roman"/>
          <w:b/>
          <w:color w:val="auto"/>
          <w:sz w:val="24"/>
          <w:szCs w:val="24"/>
          <w:highlight w:val="none"/>
        </w:rPr>
        <w:t xml:space="preserve">.2 </w:t>
      </w:r>
      <w:bookmarkStart w:id="66" w:name="OLE_LINK44"/>
      <w:r>
        <w:rPr>
          <w:rFonts w:hint="eastAsia" w:ascii="宋体" w:hAnsi="宋体" w:eastAsia="宋体" w:cs="Times New Roman"/>
          <w:b/>
          <w:color w:val="auto"/>
          <w:sz w:val="24"/>
          <w:szCs w:val="24"/>
          <w:highlight w:val="none"/>
          <w:lang w:val="zh-CN"/>
        </w:rPr>
        <w:t>质疑答复责任主体：</w:t>
      </w:r>
    </w:p>
    <w:p>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6"/>
    </w:p>
    <w:p>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.3 </w:t>
      </w:r>
      <w:bookmarkStart w:id="67"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7"/>
    </w:p>
    <w:p>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pPr>
        <w:spacing w:line="360" w:lineRule="auto"/>
        <w:ind w:firstLine="481" w:firstLineChars="200"/>
        <w:rPr>
          <w:rFonts w:hint="eastAsia" w:ascii="宋体" w:hAnsi="宋体"/>
          <w:b/>
          <w:color w:val="auto"/>
          <w:sz w:val="24"/>
          <w:szCs w:val="24"/>
          <w:highlight w:val="none"/>
        </w:rPr>
      </w:pPr>
      <w:bookmarkStart w:id="68" w:name="OLE_LINK142"/>
      <w:r>
        <w:rPr>
          <w:rFonts w:hint="eastAsia" w:ascii="宋体" w:hAnsi="宋体"/>
          <w:b/>
          <w:color w:val="auto"/>
          <w:sz w:val="24"/>
          <w:szCs w:val="24"/>
          <w:highlight w:val="none"/>
          <w:lang w:val="en-US" w:eastAsia="zh-CN"/>
        </w:rPr>
        <w:t>30</w:t>
      </w:r>
      <w:r>
        <w:rPr>
          <w:rFonts w:hint="eastAsia" w:ascii="宋体" w:hAnsi="宋体"/>
          <w:b/>
          <w:color w:val="auto"/>
          <w:sz w:val="24"/>
          <w:szCs w:val="24"/>
          <w:highlight w:val="none"/>
        </w:rPr>
        <w:t>、投诉</w:t>
      </w:r>
    </w:p>
    <w:bookmarkEnd w:id="68"/>
    <w:p>
      <w:pPr>
        <w:spacing w:line="360" w:lineRule="auto"/>
        <w:ind w:firstLine="420"/>
        <w:jc w:val="left"/>
        <w:rPr>
          <w:rFonts w:hint="eastAsia" w:ascii="宋体" w:hAnsi="宋体"/>
          <w:bCs/>
          <w:color w:val="auto"/>
          <w:sz w:val="24"/>
          <w:szCs w:val="24"/>
          <w:highlight w:val="none"/>
          <w:lang w:val="zh-CN"/>
        </w:rPr>
      </w:pPr>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pPr>
        <w:spacing w:line="360" w:lineRule="auto"/>
        <w:ind w:firstLine="480" w:firstLineChars="200"/>
        <w:jc w:val="left"/>
        <w:rPr>
          <w:rFonts w:hint="eastAsia" w:ascii="黑体" w:hAnsi="黑体" w:eastAsia="黑体"/>
          <w:color w:val="auto"/>
          <w:sz w:val="28"/>
          <w:highlight w:val="none"/>
        </w:rPr>
      </w:pPr>
      <w:r>
        <w:rPr>
          <w:rFonts w:hint="eastAsia" w:ascii="宋体" w:hAnsi="宋体"/>
          <w:bCs/>
          <w:color w:val="auto"/>
          <w:sz w:val="24"/>
          <w:szCs w:val="24"/>
          <w:highlight w:val="none"/>
        </w:rPr>
        <w:br w:type="page"/>
      </w:r>
      <w:bookmarkStart w:id="69" w:name="_Toc12653"/>
      <w:r>
        <w:rPr>
          <w:rFonts w:hint="eastAsia" w:ascii="宋体" w:hAnsi="宋体"/>
          <w:bCs/>
          <w:color w:val="auto"/>
          <w:sz w:val="24"/>
          <w:szCs w:val="24"/>
          <w:highlight w:val="none"/>
        </w:rPr>
        <w:t xml:space="preserve">                   </w:t>
      </w:r>
      <w:r>
        <w:rPr>
          <w:rFonts w:hint="eastAsia" w:ascii="黑体" w:hAnsi="黑体" w:eastAsia="黑体"/>
          <w:color w:val="auto"/>
          <w:sz w:val="28"/>
          <w:highlight w:val="none"/>
        </w:rPr>
        <w:t>第三章 项目技术要求和有关说明</w:t>
      </w:r>
      <w:bookmarkEnd w:id="65"/>
      <w:bookmarkEnd w:id="69"/>
    </w:p>
    <w:p>
      <w:pPr>
        <w:spacing w:line="360" w:lineRule="auto"/>
        <w:ind w:firstLine="480" w:firstLineChars="200"/>
        <w:rPr>
          <w:rFonts w:hint="eastAsia" w:ascii="宋体" w:hAnsi="宋体"/>
          <w:sz w:val="24"/>
          <w:szCs w:val="24"/>
        </w:rPr>
      </w:pPr>
      <w:bookmarkStart w:id="70" w:name="_Toc25105"/>
      <w:bookmarkStart w:id="71" w:name="_Toc30976"/>
      <w:r>
        <w:rPr>
          <w:rFonts w:hint="eastAsia" w:ascii="宋体" w:hAnsi="宋体"/>
          <w:sz w:val="24"/>
          <w:szCs w:val="24"/>
        </w:rPr>
        <w:t>本项目为</w:t>
      </w:r>
      <w:r>
        <w:rPr>
          <w:rFonts w:hint="eastAsia" w:ascii="宋体" w:hAnsi="宋体"/>
          <w:sz w:val="24"/>
          <w:szCs w:val="24"/>
          <w:lang w:eastAsia="zh-CN"/>
        </w:rPr>
        <w:t>氿滨水厂堆土外运</w:t>
      </w:r>
      <w:r>
        <w:rPr>
          <w:rFonts w:hint="eastAsia" w:ascii="宋体" w:hAnsi="宋体"/>
          <w:sz w:val="24"/>
          <w:szCs w:val="24"/>
        </w:rPr>
        <w:t>项目，具体要求如下：</w:t>
      </w:r>
    </w:p>
    <w:p>
      <w:pPr>
        <w:spacing w:line="360" w:lineRule="auto"/>
        <w:ind w:firstLine="480" w:firstLineChars="200"/>
        <w:rPr>
          <w:rFonts w:hint="eastAsia" w:ascii="宋体" w:hAnsi="宋体"/>
          <w:sz w:val="24"/>
          <w:szCs w:val="24"/>
        </w:rPr>
      </w:pPr>
      <w:r>
        <w:rPr>
          <w:rFonts w:hint="eastAsia" w:ascii="宋体" w:hAnsi="宋体"/>
          <w:sz w:val="24"/>
          <w:szCs w:val="24"/>
        </w:rPr>
        <w:t>一、项目技术要求：</w:t>
      </w:r>
    </w:p>
    <w:p>
      <w:pPr>
        <w:spacing w:line="360" w:lineRule="auto"/>
        <w:ind w:firstLine="480" w:firstLineChars="200"/>
        <w:jc w:val="left"/>
        <w:rPr>
          <w:rFonts w:hint="eastAsia" w:ascii="宋体" w:hAnsi="宋体"/>
          <w:sz w:val="24"/>
          <w:szCs w:val="24"/>
        </w:rPr>
      </w:pPr>
      <w:r>
        <w:rPr>
          <w:rFonts w:hint="eastAsia" w:ascii="宋体" w:hAnsi="宋体"/>
          <w:kern w:val="0"/>
          <w:sz w:val="24"/>
        </w:rPr>
        <w:t>1</w:t>
      </w:r>
      <w:r>
        <w:rPr>
          <w:rFonts w:hint="eastAsia" w:ascii="宋体" w:hAnsi="宋体"/>
          <w:sz w:val="24"/>
          <w:szCs w:val="24"/>
          <w:lang w:val="en-US" w:eastAsia="zh-CN"/>
        </w:rPr>
        <w:t>、</w:t>
      </w:r>
      <w:r>
        <w:rPr>
          <w:rFonts w:hint="eastAsia" w:ascii="宋体" w:hAnsi="宋体"/>
          <w:kern w:val="0"/>
          <w:sz w:val="24"/>
        </w:rPr>
        <w:t>工作</w:t>
      </w:r>
      <w:r>
        <w:rPr>
          <w:rFonts w:hint="eastAsia" w:ascii="宋体" w:hAnsi="宋体"/>
          <w:sz w:val="24"/>
          <w:szCs w:val="24"/>
        </w:rPr>
        <w:t>内容</w:t>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氿滨水厂供水管改造工程为2024年宜兴市供水基础设施建设工程设计采购施工总承包（EPC）项目内实施子项。原管为DN1200水泥管，计划改为球墨管。经过现场踏勘及与水厂对接，该工程起始端位于氿滨水厂内一土堆之下，影响施工进行。</w:t>
      </w:r>
    </w:p>
    <w:p>
      <w:pPr>
        <w:spacing w:line="360" w:lineRule="auto"/>
        <w:ind w:firstLine="480" w:firstLineChars="200"/>
        <w:rPr>
          <w:rFonts w:hint="eastAsia" w:ascii="宋体" w:hAnsi="宋体"/>
          <w:b w:val="0"/>
          <w:bCs/>
          <w:sz w:val="24"/>
          <w:highlight w:val="none"/>
          <w:lang w:val="en-US" w:eastAsia="zh-CN"/>
        </w:rPr>
      </w:pPr>
      <w:r>
        <w:rPr>
          <w:rFonts w:hint="eastAsia" w:ascii="宋体" w:hAnsi="宋体" w:eastAsia="宋体"/>
          <w:b w:val="0"/>
          <w:bCs/>
          <w:sz w:val="24"/>
          <w:highlight w:val="none"/>
          <w:lang w:val="en-US" w:eastAsia="zh-CN"/>
        </w:rPr>
        <w:t>经现场测量估算土堆</w:t>
      </w:r>
      <w:r>
        <w:rPr>
          <w:rFonts w:hint="eastAsia" w:ascii="宋体" w:hAnsi="宋体"/>
          <w:b w:val="0"/>
          <w:bCs/>
          <w:color w:val="FF0000"/>
          <w:sz w:val="24"/>
          <w:highlight w:val="none"/>
          <w:lang w:val="en-US" w:eastAsia="zh-CN"/>
        </w:rPr>
        <w:t>分南、北共两堆</w:t>
      </w:r>
      <w:r>
        <w:rPr>
          <w:rFonts w:hint="eastAsia" w:ascii="宋体" w:hAnsi="宋体" w:eastAsia="宋体"/>
          <w:b w:val="0"/>
          <w:bCs/>
          <w:color w:val="FF0000"/>
          <w:sz w:val="24"/>
          <w:highlight w:val="none"/>
          <w:lang w:val="en-US" w:eastAsia="zh-CN"/>
        </w:rPr>
        <w:t>约</w:t>
      </w:r>
      <w:r>
        <w:rPr>
          <w:rFonts w:hint="eastAsia" w:ascii="宋体" w:hAnsi="宋体"/>
          <w:b w:val="0"/>
          <w:bCs/>
          <w:color w:val="FF0000"/>
          <w:sz w:val="24"/>
          <w:highlight w:val="none"/>
          <w:lang w:val="en-US" w:eastAsia="zh-CN"/>
        </w:rPr>
        <w:t>30</w:t>
      </w:r>
      <w:r>
        <w:rPr>
          <w:rFonts w:hint="eastAsia" w:ascii="宋体" w:hAnsi="宋体" w:eastAsia="宋体"/>
          <w:b w:val="0"/>
          <w:bCs/>
          <w:color w:val="FF0000"/>
          <w:sz w:val="24"/>
          <w:highlight w:val="none"/>
          <w:lang w:val="en-US" w:eastAsia="zh-CN"/>
        </w:rPr>
        <w:t>000㎡</w:t>
      </w:r>
      <w:r>
        <w:rPr>
          <w:rFonts w:hint="eastAsia" w:ascii="宋体" w:hAnsi="宋体"/>
          <w:b w:val="0"/>
          <w:bCs/>
          <w:color w:val="FF0000"/>
          <w:sz w:val="24"/>
          <w:highlight w:val="none"/>
          <w:lang w:val="en-US" w:eastAsia="zh-CN"/>
        </w:rPr>
        <w:t>（投标单位可自行现场踏勘估算）</w:t>
      </w:r>
      <w:r>
        <w:rPr>
          <w:rFonts w:hint="eastAsia" w:ascii="宋体" w:hAnsi="宋体" w:eastAsia="宋体"/>
          <w:b w:val="0"/>
          <w:bCs/>
          <w:sz w:val="24"/>
          <w:highlight w:val="none"/>
          <w:lang w:val="en-US" w:eastAsia="zh-CN"/>
        </w:rPr>
        <w:t>，现将土堆清理外运</w:t>
      </w:r>
      <w:r>
        <w:rPr>
          <w:rFonts w:hint="eastAsia" w:ascii="宋体" w:hAnsi="宋体"/>
          <w:b w:val="0"/>
          <w:bCs/>
          <w:sz w:val="24"/>
          <w:highlight w:val="none"/>
          <w:lang w:val="en-US" w:eastAsia="zh-CN"/>
        </w:rPr>
        <w:t>处理。投标人需将土堆清理至两侧道路齐平位置。对于场地内影响土方运输的障碍物，均由中标人自行排除，但须服从招标人的清理要求，不得擅自破坏。土堆外运后，由投标人自行处理，相关责任与招标人无关。</w:t>
      </w:r>
    </w:p>
    <w:p>
      <w:pPr>
        <w:spacing w:line="360" w:lineRule="auto"/>
        <w:ind w:firstLine="480" w:firstLineChars="200"/>
        <w:rPr>
          <w:rFonts w:hint="default"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本次招标采用最低限价零元，由最高报价确认实施单位。</w:t>
      </w:r>
    </w:p>
    <w:p>
      <w:pPr>
        <w:spacing w:line="360" w:lineRule="auto"/>
        <w:ind w:firstLine="420" w:firstLineChars="200"/>
        <w:jc w:val="left"/>
        <w:rPr>
          <w:rFonts w:hint="eastAsia" w:eastAsiaTheme="minorEastAsia"/>
          <w:lang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1740535</wp:posOffset>
                </wp:positionH>
                <wp:positionV relativeFrom="paragraph">
                  <wp:posOffset>2108835</wp:posOffset>
                </wp:positionV>
                <wp:extent cx="2008505" cy="718185"/>
                <wp:effectExtent l="0" t="0" r="0" b="0"/>
                <wp:wrapNone/>
                <wp:docPr id="8" name="文本框 8"/>
                <wp:cNvGraphicFramePr/>
                <a:graphic xmlns:a="http://schemas.openxmlformats.org/drawingml/2006/main">
                  <a:graphicData uri="http://schemas.microsoft.com/office/word/2010/wordprocessingShape">
                    <wps:wsp>
                      <wps:cNvSpPr txBox="true"/>
                      <wps:spPr>
                        <a:xfrm rot="900000">
                          <a:off x="3091815" y="7009765"/>
                          <a:ext cx="2008505" cy="718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sz w:val="30"/>
                                <w:szCs w:val="30"/>
                                <w:lang w:val="en-US" w:eastAsia="zh-CN"/>
                              </w:rPr>
                            </w:pPr>
                            <w:r>
                              <w:rPr>
                                <w:rFonts w:hint="eastAsia"/>
                                <w:color w:val="FFFF00"/>
                                <w:sz w:val="30"/>
                                <w:szCs w:val="30"/>
                                <w:lang w:val="en-US" w:eastAsia="zh-CN"/>
                              </w:rPr>
                              <w:t>DN1200管实施位置</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37.05pt;margin-top:166.05pt;height:56.55pt;width:158.15pt;rotation:983040f;z-index:251664384;mso-width-relative:page;mso-height-relative:page;" filled="f" stroked="f" coordsize="21600,21600" o:gfxdata="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WAAAAZHJzL1BLAQIUABQAAAAIAIdO4kD8cPPJ3AAAAAsBAAAP&#10;AAAAAAAAAAEAIAAAADgAAABkcnMvZG93bnJldi54bWxQSwECFAAUAAAACACHTuJAXN8ipTcCAABD&#10;BAAADgAAAAAAAAABACAAAABBAQAAZHJzL2Uyb0RvYy54bWxQSwUGAAAAAAYABgBZAQAA6gUAAAAA&#10;">
                <v:fill on="f" focussize="0,0"/>
                <v:stroke on="f" weight="0.5pt"/>
                <v:imagedata o:title=""/>
                <o:lock v:ext="edit" aspectratio="f"/>
                <v:textbox>
                  <w:txbxContent>
                    <w:p>
                      <w:pPr>
                        <w:rPr>
                          <w:rFonts w:hint="default" w:eastAsiaTheme="minorEastAsia"/>
                          <w:color w:val="FFFF00"/>
                          <w:sz w:val="30"/>
                          <w:szCs w:val="30"/>
                          <w:lang w:val="en-US" w:eastAsia="zh-CN"/>
                        </w:rPr>
                      </w:pPr>
                      <w:r>
                        <w:rPr>
                          <w:rFonts w:hint="eastAsia"/>
                          <w:color w:val="FFFF00"/>
                          <w:sz w:val="30"/>
                          <w:szCs w:val="30"/>
                          <w:lang w:val="en-US" w:eastAsia="zh-CN"/>
                        </w:rPr>
                        <w:t>DN1200管实施位置</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624205</wp:posOffset>
                </wp:positionH>
                <wp:positionV relativeFrom="paragraph">
                  <wp:posOffset>2186940</wp:posOffset>
                </wp:positionV>
                <wp:extent cx="3818255" cy="1177290"/>
                <wp:effectExtent l="15875" t="15875" r="33020" b="26035"/>
                <wp:wrapNone/>
                <wp:docPr id="9" name="直接连接符 9"/>
                <wp:cNvGraphicFramePr/>
                <a:graphic xmlns:a="http://schemas.openxmlformats.org/drawingml/2006/main">
                  <a:graphicData uri="http://schemas.microsoft.com/office/word/2010/wordprocessingShape">
                    <wps:wsp>
                      <wps:cNvCnPr/>
                      <wps:spPr>
                        <a:xfrm>
                          <a:off x="5659120" y="8802370"/>
                          <a:ext cx="3818255" cy="1177290"/>
                        </a:xfrm>
                        <a:prstGeom prst="line">
                          <a:avLst/>
                        </a:prstGeom>
                        <a:ln w="31750" cap="rnd">
                          <a:solidFill>
                            <a:srgbClr val="FFFF00"/>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9.15pt;margin-top:172.2pt;height:92.7pt;width:300.65pt;z-index:251663360;mso-width-relative:page;mso-height-relative:page;" filled="f" stroked="t" coordsize="21600,21600" o:gfxdata="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dwIQc9sAAAAKAQAADwAAAAAAAAAB&#10;ACAAAAA4AAAAZHJzL2Rvd25yZXYueG1sUEsBAhQAFAAAAAgAh07iQEKLjkS+AQAAOQMAAA4AAAAA&#10;AAAAAQAgAAAAQAEAAGRycy9lMm9Eb2MueG1sUEsFBgAAAAAGAAYAWQEAAHAFAAAAAA==&#10;">
                <v:fill on="f" focussize="0,0"/>
                <v:stroke weight="2.5pt" color="#FFFF00" joinstyle="round" endcap="round"/>
                <v:imagedata o:title=""/>
                <o:lock v:ext="edit" aspectratio="f"/>
              </v:line>
            </w:pict>
          </mc:Fallback>
        </mc:AlternateContent>
      </w:r>
      <w:r>
        <w:rPr>
          <w:rFonts w:hint="eastAsia" w:eastAsiaTheme="minorEastAsia"/>
          <w:lang w:eastAsia="zh-CN"/>
        </w:rPr>
        <w:drawing>
          <wp:inline distT="0" distB="0" distL="114300" distR="114300">
            <wp:extent cx="5267960" cy="3950335"/>
            <wp:effectExtent l="0" t="0" r="8890" b="12065"/>
            <wp:docPr id="10" name="图片 10" descr="8dca48b7e588439bee68ebc661e767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8dca48b7e588439bee68ebc661e7672"/>
                    <pic:cNvPicPr>
                      <a:picLocks noChangeAspect="true"/>
                    </pic:cNvPicPr>
                  </pic:nvPicPr>
                  <pic:blipFill>
                    <a:blip r:embed="rId8"/>
                    <a:stretch>
                      <a:fillRect/>
                    </a:stretch>
                  </pic:blipFill>
                  <pic:spPr>
                    <a:xfrm>
                      <a:off x="0" y="0"/>
                      <a:ext cx="5267960" cy="3950335"/>
                    </a:xfrm>
                    <a:prstGeom prst="rect">
                      <a:avLst/>
                    </a:prstGeom>
                  </pic:spPr>
                </pic:pic>
              </a:graphicData>
            </a:graphic>
          </wp:inline>
        </w:drawing>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2、其他要求</w:t>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（1）认真贯彻执行国家有关部门对建筑施工提出的各项要求和规定，做到文明施工、安全、按期完成</w:t>
      </w:r>
      <w:r>
        <w:rPr>
          <w:rFonts w:hint="eastAsia" w:ascii="宋体" w:hAnsi="宋体"/>
          <w:b w:val="0"/>
          <w:bCs/>
          <w:sz w:val="24"/>
          <w:highlight w:val="none"/>
          <w:lang w:val="en-US" w:eastAsia="zh-CN"/>
        </w:rPr>
        <w:t>清运</w:t>
      </w:r>
      <w:r>
        <w:rPr>
          <w:rFonts w:hint="eastAsia" w:ascii="宋体" w:hAnsi="宋体" w:eastAsia="宋体"/>
          <w:b w:val="0"/>
          <w:bCs/>
          <w:sz w:val="24"/>
          <w:highlight w:val="none"/>
          <w:lang w:val="en-US" w:eastAsia="zh-CN"/>
        </w:rPr>
        <w:t>任务。</w:t>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 xml:space="preserve">（2）必须严格按照相关法规条文施工作业，注意环保要求：控制噪声，避免不安全因素发生。 </w:t>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（3）</w:t>
      </w:r>
      <w:r>
        <w:rPr>
          <w:rFonts w:hint="eastAsia" w:ascii="宋体" w:hAnsi="宋体"/>
          <w:b w:val="0"/>
          <w:bCs/>
          <w:sz w:val="24"/>
          <w:highlight w:val="none"/>
          <w:lang w:val="en-US" w:eastAsia="zh-CN"/>
        </w:rPr>
        <w:t>投标人</w:t>
      </w:r>
      <w:r>
        <w:rPr>
          <w:rFonts w:hint="eastAsia" w:ascii="宋体" w:hAnsi="宋体" w:eastAsia="宋体"/>
          <w:b w:val="0"/>
          <w:bCs/>
          <w:sz w:val="24"/>
          <w:highlight w:val="none"/>
          <w:lang w:val="en-US" w:eastAsia="zh-CN"/>
        </w:rPr>
        <w:t>负责机械及人员的安全，加强对施工人员的安全教育及防范措施，确保施工中万无一失；并负责其施工人员的安全保险，对因管理不善所发生的任何安全责任事故，责任由</w:t>
      </w:r>
      <w:r>
        <w:rPr>
          <w:rFonts w:hint="eastAsia" w:ascii="宋体" w:hAnsi="宋体"/>
          <w:b w:val="0"/>
          <w:bCs/>
          <w:sz w:val="24"/>
          <w:highlight w:val="none"/>
          <w:lang w:val="en-US" w:eastAsia="zh-CN"/>
        </w:rPr>
        <w:t>投标人</w:t>
      </w:r>
      <w:r>
        <w:rPr>
          <w:rFonts w:hint="eastAsia" w:ascii="宋体" w:hAnsi="宋体" w:eastAsia="宋体"/>
          <w:b w:val="0"/>
          <w:bCs/>
          <w:sz w:val="24"/>
          <w:highlight w:val="none"/>
          <w:lang w:val="en-US" w:eastAsia="zh-CN"/>
        </w:rPr>
        <w:t>承担。</w:t>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（4）服从采购人现场管理人员的指挥，尊重</w:t>
      </w:r>
      <w:r>
        <w:rPr>
          <w:rFonts w:hint="eastAsia" w:ascii="宋体" w:hAnsi="宋体"/>
          <w:b w:val="0"/>
          <w:bCs/>
          <w:sz w:val="24"/>
          <w:highlight w:val="none"/>
          <w:lang w:val="en-US" w:eastAsia="zh-CN"/>
        </w:rPr>
        <w:t>招标人</w:t>
      </w:r>
      <w:r>
        <w:rPr>
          <w:rFonts w:hint="eastAsia" w:ascii="宋体" w:hAnsi="宋体" w:eastAsia="宋体"/>
          <w:b w:val="0"/>
          <w:bCs/>
          <w:sz w:val="24"/>
          <w:highlight w:val="none"/>
          <w:lang w:val="en-US" w:eastAsia="zh-CN"/>
        </w:rPr>
        <w:t>的管理制度。</w:t>
      </w:r>
    </w:p>
    <w:p>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（5）每日运输工作完成后，需对厂区内及厂区门口位置进行清理。</w:t>
      </w:r>
    </w:p>
    <w:p>
      <w:pPr>
        <w:spacing w:line="360" w:lineRule="auto"/>
        <w:ind w:firstLine="480" w:firstLineChars="200"/>
        <w:rPr>
          <w:rFonts w:ascii="宋体" w:hAnsi="宋体"/>
          <w:sz w:val="24"/>
          <w:szCs w:val="24"/>
        </w:rPr>
      </w:pPr>
      <w:r>
        <w:rPr>
          <w:rFonts w:hint="eastAsia" w:ascii="宋体" w:hAnsi="宋体"/>
          <w:sz w:val="24"/>
          <w:szCs w:val="24"/>
        </w:rPr>
        <w:t>二、有关说明</w:t>
      </w:r>
    </w:p>
    <w:p>
      <w:pPr>
        <w:spacing w:line="360" w:lineRule="auto"/>
        <w:ind w:firstLine="481" w:firstLineChars="200"/>
        <w:rPr>
          <w:rStyle w:val="38"/>
          <w:rFonts w:hint="default"/>
          <w:highlight w:val="none"/>
          <w:lang w:val="en-US"/>
        </w:rPr>
      </w:pPr>
      <w:r>
        <w:rPr>
          <w:rFonts w:hint="eastAsia" w:ascii="宋体" w:hAnsi="宋体"/>
          <w:b/>
          <w:sz w:val="24"/>
          <w:szCs w:val="24"/>
        </w:rPr>
        <w:t>1、服</w:t>
      </w:r>
      <w:r>
        <w:rPr>
          <w:rFonts w:hint="eastAsia" w:ascii="宋体" w:hAnsi="宋体"/>
          <w:b/>
          <w:sz w:val="24"/>
          <w:szCs w:val="24"/>
          <w:highlight w:val="none"/>
        </w:rPr>
        <w:t>务期限：</w:t>
      </w:r>
      <w:r>
        <w:rPr>
          <w:rFonts w:hint="eastAsia" w:ascii="宋体" w:hAnsi="宋体"/>
          <w:bCs/>
          <w:sz w:val="24"/>
          <w:highlight w:val="none"/>
        </w:rPr>
        <w:t>接到</w:t>
      </w:r>
      <w:r>
        <w:rPr>
          <w:rFonts w:hint="eastAsia" w:ascii="宋体" w:hAnsi="宋体"/>
          <w:bCs/>
          <w:sz w:val="24"/>
          <w:highlight w:val="none"/>
          <w:lang w:val="en-US" w:eastAsia="zh-CN"/>
        </w:rPr>
        <w:t>招标人</w:t>
      </w:r>
      <w:r>
        <w:rPr>
          <w:rFonts w:hint="eastAsia" w:ascii="宋体" w:hAnsi="宋体"/>
          <w:bCs/>
          <w:sz w:val="24"/>
          <w:highlight w:val="none"/>
        </w:rPr>
        <w:t>通知当日进场，进场后</w:t>
      </w:r>
      <w:r>
        <w:rPr>
          <w:rFonts w:hint="eastAsia" w:ascii="宋体" w:hAnsi="宋体"/>
          <w:bCs/>
          <w:sz w:val="24"/>
          <w:highlight w:val="none"/>
          <w:lang w:val="en-US" w:eastAsia="zh-CN"/>
        </w:rPr>
        <w:t>60日</w:t>
      </w:r>
      <w:r>
        <w:rPr>
          <w:rFonts w:hint="eastAsia" w:ascii="宋体" w:hAnsi="宋体"/>
          <w:bCs/>
          <w:sz w:val="24"/>
          <w:highlight w:val="none"/>
        </w:rPr>
        <w:t>内</w:t>
      </w:r>
      <w:r>
        <w:rPr>
          <w:rFonts w:hint="eastAsia" w:ascii="宋体" w:hAnsi="宋体"/>
          <w:bCs/>
          <w:sz w:val="24"/>
          <w:highlight w:val="none"/>
          <w:lang w:val="en-US" w:eastAsia="zh-CN"/>
        </w:rPr>
        <w:t>清运结束并</w:t>
      </w:r>
      <w:r>
        <w:rPr>
          <w:rFonts w:hint="eastAsia" w:ascii="宋体" w:hAnsi="宋体"/>
          <w:bCs/>
          <w:sz w:val="24"/>
          <w:highlight w:val="none"/>
        </w:rPr>
        <w:t>交场</w:t>
      </w:r>
      <w:r>
        <w:rPr>
          <w:rFonts w:hint="eastAsia" w:ascii="宋体" w:hAnsi="宋体"/>
          <w:bCs/>
          <w:sz w:val="24"/>
          <w:highlight w:val="none"/>
          <w:lang w:eastAsia="zh-CN"/>
        </w:rPr>
        <w:t>。</w:t>
      </w:r>
    </w:p>
    <w:p>
      <w:pPr>
        <w:spacing w:line="360" w:lineRule="auto"/>
        <w:ind w:firstLine="481" w:firstLineChars="200"/>
        <w:rPr>
          <w:rFonts w:hint="eastAsia" w:ascii="宋体" w:hAnsi="宋体"/>
          <w:bCs/>
          <w:sz w:val="24"/>
          <w:highlight w:val="none"/>
        </w:rPr>
      </w:pPr>
      <w:r>
        <w:rPr>
          <w:rFonts w:hint="eastAsia" w:ascii="宋体" w:hAnsi="宋体"/>
          <w:b/>
          <w:sz w:val="24"/>
          <w:highlight w:val="none"/>
        </w:rPr>
        <w:t>2、服务地点</w:t>
      </w:r>
      <w:r>
        <w:rPr>
          <w:rFonts w:hint="eastAsia" w:ascii="宋体" w:hAnsi="宋体"/>
          <w:bCs/>
          <w:sz w:val="24"/>
          <w:highlight w:val="none"/>
        </w:rPr>
        <w:t>：</w:t>
      </w:r>
      <w:r>
        <w:rPr>
          <w:rFonts w:hint="eastAsia" w:ascii="宋体" w:hAnsi="宋体"/>
          <w:bCs/>
          <w:sz w:val="24"/>
          <w:highlight w:val="none"/>
          <w:lang w:val="en-US" w:eastAsia="zh-CN"/>
        </w:rPr>
        <w:t>招标人</w:t>
      </w:r>
      <w:r>
        <w:rPr>
          <w:rFonts w:hint="eastAsia" w:ascii="宋体" w:hAnsi="宋体"/>
          <w:bCs/>
          <w:sz w:val="24"/>
          <w:highlight w:val="none"/>
        </w:rPr>
        <w:t>指定地点。</w:t>
      </w:r>
    </w:p>
    <w:p>
      <w:pPr>
        <w:spacing w:line="360" w:lineRule="auto"/>
        <w:ind w:firstLine="481" w:firstLineChars="200"/>
        <w:rPr>
          <w:rFonts w:hint="eastAsia" w:ascii="宋体" w:hAnsi="宋体"/>
          <w:bCs/>
          <w:sz w:val="24"/>
          <w:highlight w:val="none"/>
        </w:rPr>
      </w:pPr>
      <w:r>
        <w:rPr>
          <w:rFonts w:hint="eastAsia" w:ascii="宋体" w:hAnsi="宋体"/>
          <w:b/>
          <w:sz w:val="24"/>
          <w:highlight w:val="none"/>
        </w:rPr>
        <w:t>3、验收标准</w:t>
      </w:r>
      <w:r>
        <w:rPr>
          <w:rFonts w:hint="eastAsia" w:ascii="宋体" w:hAnsi="宋体"/>
          <w:bCs/>
          <w:sz w:val="24"/>
          <w:highlight w:val="none"/>
        </w:rPr>
        <w:t>：</w:t>
      </w:r>
      <w:r>
        <w:rPr>
          <w:rFonts w:hint="eastAsia" w:ascii="宋体" w:hAnsi="宋体"/>
          <w:bCs/>
          <w:sz w:val="24"/>
          <w:highlight w:val="none"/>
          <w:lang w:val="en-US" w:eastAsia="zh-CN"/>
        </w:rPr>
        <w:t>招标人</w:t>
      </w:r>
      <w:r>
        <w:rPr>
          <w:rFonts w:hint="eastAsia" w:ascii="宋体" w:hAnsi="宋体"/>
          <w:bCs/>
          <w:sz w:val="24"/>
          <w:highlight w:val="none"/>
        </w:rPr>
        <w:t>根据国家有关规定、</w:t>
      </w:r>
      <w:r>
        <w:rPr>
          <w:rFonts w:hint="eastAsia" w:ascii="宋体" w:hAnsi="宋体"/>
          <w:bCs/>
          <w:sz w:val="24"/>
          <w:highlight w:val="none"/>
          <w:lang w:val="en-US" w:eastAsia="zh-CN"/>
        </w:rPr>
        <w:t>招标</w:t>
      </w:r>
      <w:r>
        <w:rPr>
          <w:rFonts w:hint="eastAsia" w:ascii="宋体" w:hAnsi="宋体"/>
          <w:bCs/>
          <w:sz w:val="24"/>
          <w:highlight w:val="none"/>
        </w:rPr>
        <w:t>文件、</w:t>
      </w:r>
      <w:r>
        <w:rPr>
          <w:rFonts w:hint="eastAsia" w:ascii="宋体" w:hAnsi="宋体"/>
          <w:bCs/>
          <w:sz w:val="24"/>
          <w:highlight w:val="none"/>
          <w:lang w:val="en-US" w:eastAsia="zh-CN"/>
        </w:rPr>
        <w:t>投标文件</w:t>
      </w:r>
      <w:r>
        <w:rPr>
          <w:rFonts w:hint="eastAsia" w:ascii="宋体" w:hAnsi="宋体"/>
          <w:bCs/>
          <w:sz w:val="24"/>
          <w:highlight w:val="none"/>
        </w:rPr>
        <w:t>以及合同约定的内容。</w:t>
      </w:r>
    </w:p>
    <w:p>
      <w:pPr>
        <w:spacing w:line="360" w:lineRule="auto"/>
        <w:ind w:firstLine="481" w:firstLineChars="200"/>
        <w:rPr>
          <w:rFonts w:hint="default" w:ascii="宋体" w:hAnsi="宋体" w:eastAsia="宋体"/>
          <w:b/>
          <w:bCs/>
          <w:sz w:val="24"/>
          <w:szCs w:val="24"/>
          <w:highlight w:val="none"/>
          <w:lang w:val="en-US" w:eastAsia="zh-CN"/>
        </w:rPr>
      </w:pPr>
      <w:r>
        <w:rPr>
          <w:rFonts w:hint="eastAsia"/>
          <w:b/>
          <w:sz w:val="24"/>
          <w:szCs w:val="24"/>
          <w:highlight w:val="none"/>
        </w:rPr>
        <w:t>4、付款步骤</w:t>
      </w:r>
      <w:r>
        <w:rPr>
          <w:rFonts w:hint="eastAsia"/>
          <w:bCs/>
          <w:sz w:val="24"/>
          <w:szCs w:val="24"/>
          <w:highlight w:val="none"/>
        </w:rPr>
        <w:t>：</w:t>
      </w:r>
      <w:r>
        <w:rPr>
          <w:rFonts w:hint="eastAsia" w:ascii="宋体" w:hAnsi="宋体"/>
          <w:bCs/>
          <w:color w:val="FF0000"/>
          <w:sz w:val="24"/>
          <w:highlight w:val="none"/>
        </w:rPr>
        <w:t>签订合同</w:t>
      </w:r>
      <w:r>
        <w:rPr>
          <w:rFonts w:hint="eastAsia" w:ascii="宋体" w:hAnsi="宋体"/>
          <w:bCs/>
          <w:color w:val="FF0000"/>
          <w:sz w:val="24"/>
          <w:highlight w:val="none"/>
          <w:lang w:val="en-US" w:eastAsia="zh-CN"/>
        </w:rPr>
        <w:t>后，进场清运</w:t>
      </w:r>
      <w:r>
        <w:rPr>
          <w:rFonts w:hint="eastAsia" w:ascii="宋体" w:hAnsi="宋体"/>
          <w:bCs/>
          <w:color w:val="FF0000"/>
          <w:sz w:val="24"/>
          <w:highlight w:val="none"/>
        </w:rPr>
        <w:t>前</w:t>
      </w:r>
      <w:r>
        <w:rPr>
          <w:rFonts w:hint="eastAsia" w:ascii="宋体" w:hAnsi="宋体"/>
          <w:bCs/>
          <w:color w:val="FF0000"/>
          <w:sz w:val="24"/>
          <w:highlight w:val="none"/>
          <w:lang w:eastAsia="zh-CN"/>
        </w:rPr>
        <w:t>，</w:t>
      </w:r>
      <w:r>
        <w:rPr>
          <w:rFonts w:hint="eastAsia" w:ascii="宋体" w:hAnsi="宋体"/>
          <w:bCs/>
          <w:color w:val="FF0000"/>
          <w:sz w:val="24"/>
          <w:highlight w:val="none"/>
          <w:lang w:val="en-US" w:eastAsia="zh-CN"/>
        </w:rPr>
        <w:t>合同款项</w:t>
      </w:r>
      <w:r>
        <w:rPr>
          <w:rFonts w:hint="eastAsia" w:ascii="宋体" w:hAnsi="宋体"/>
          <w:bCs/>
          <w:color w:val="FF0000"/>
          <w:sz w:val="24"/>
          <w:highlight w:val="none"/>
        </w:rPr>
        <w:t>一次性支付给</w:t>
      </w:r>
      <w:r>
        <w:rPr>
          <w:rFonts w:hint="eastAsia" w:ascii="宋体" w:hAnsi="宋体"/>
          <w:bCs/>
          <w:color w:val="FF0000"/>
          <w:sz w:val="24"/>
          <w:highlight w:val="none"/>
          <w:lang w:val="en-US" w:eastAsia="zh-CN"/>
        </w:rPr>
        <w:t>招标人</w:t>
      </w:r>
      <w:r>
        <w:rPr>
          <w:rFonts w:hint="eastAsia" w:ascii="宋体" w:hAnsi="宋体"/>
          <w:bCs/>
          <w:color w:val="FF0000"/>
          <w:sz w:val="24"/>
          <w:highlight w:val="none"/>
        </w:rPr>
        <w:t>。</w:t>
      </w:r>
    </w:p>
    <w:p>
      <w:pPr>
        <w:pStyle w:val="2"/>
        <w:numPr>
          <w:ilvl w:val="0"/>
          <w:numId w:val="0"/>
        </w:numPr>
        <w:rPr>
          <w:rFonts w:hint="eastAsia"/>
          <w:highlight w:val="none"/>
          <w:lang w:val="en-US" w:eastAsia="zh-CN"/>
        </w:rPr>
      </w:pPr>
    </w:p>
    <w:p>
      <w:pPr>
        <w:pStyle w:val="2"/>
        <w:rPr>
          <w:rFonts w:hint="eastAsia"/>
          <w:highlight w:val="none"/>
          <w:lang w:val="en-US" w:eastAsia="zh-CN"/>
        </w:rPr>
      </w:pPr>
    </w:p>
    <w:p>
      <w:pPr>
        <w:pStyle w:val="17"/>
        <w:ind w:left="0" w:leftChars="0"/>
        <w:rPr>
          <w:color w:val="auto"/>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p>
      <w:pPr>
        <w:spacing w:line="360" w:lineRule="auto"/>
        <w:ind w:firstLine="480" w:firstLineChars="200"/>
        <w:rPr>
          <w:rFonts w:hint="eastAsia" w:ascii="宋体" w:hAnsi="宋体" w:cs="宋体"/>
          <w:bCs/>
          <w:color w:val="auto"/>
          <w:sz w:val="24"/>
          <w:highlight w:val="none"/>
        </w:rPr>
      </w:pPr>
    </w:p>
    <w:bookmarkEnd w:id="70"/>
    <w:bookmarkEnd w:id="71"/>
    <w:p>
      <w:pPr>
        <w:spacing w:line="360" w:lineRule="auto"/>
        <w:jc w:val="center"/>
        <w:outlineLvl w:val="0"/>
        <w:rPr>
          <w:rFonts w:hint="eastAsia" w:ascii="黑体" w:hAnsi="黑体" w:eastAsia="黑体"/>
          <w:color w:val="000000"/>
          <w:sz w:val="28"/>
          <w:highlight w:val="none"/>
        </w:rPr>
      </w:pPr>
      <w:bookmarkStart w:id="72" w:name="_Toc3082"/>
      <w:bookmarkStart w:id="73" w:name="_Toc25967"/>
    </w:p>
    <w:p>
      <w:pPr>
        <w:spacing w:line="360" w:lineRule="auto"/>
        <w:jc w:val="center"/>
        <w:outlineLvl w:val="0"/>
        <w:rPr>
          <w:rFonts w:hint="eastAsia" w:ascii="黑体" w:hAnsi="黑体" w:eastAsia="黑体"/>
          <w:color w:val="000000"/>
          <w:sz w:val="28"/>
          <w:highlight w:val="none"/>
        </w:rPr>
      </w:pPr>
    </w:p>
    <w:p>
      <w:pPr>
        <w:jc w:val="center"/>
        <w:outlineLvl w:val="0"/>
        <w:rPr>
          <w:rFonts w:hint="eastAsia"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四</w:t>
      </w:r>
      <w:r>
        <w:rPr>
          <w:rFonts w:hint="eastAsia" w:ascii="黑体" w:hAnsi="黑体" w:eastAsia="黑体"/>
          <w:sz w:val="28"/>
        </w:rPr>
        <w:t xml:space="preserve">章 </w:t>
      </w:r>
      <w:r>
        <w:rPr>
          <w:rFonts w:hint="eastAsia" w:ascii="黑体" w:hAnsi="黑体" w:eastAsia="黑体"/>
          <w:sz w:val="28"/>
          <w:lang w:eastAsia="zh-CN"/>
        </w:rPr>
        <w:t>氿滨水厂堆土外运项目采购</w:t>
      </w:r>
      <w:r>
        <w:rPr>
          <w:rFonts w:hint="eastAsia" w:ascii="黑体" w:hAnsi="黑体" w:eastAsia="黑体"/>
          <w:sz w:val="28"/>
        </w:rPr>
        <w:t>合同</w:t>
      </w:r>
    </w:p>
    <w:p>
      <w:pPr>
        <w:jc w:val="right"/>
        <w:rPr>
          <w:rFonts w:hint="eastAsia" w:ascii="黑体" w:hAnsi="黑体" w:eastAsia="黑体"/>
          <w:sz w:val="28"/>
        </w:rPr>
      </w:pPr>
    </w:p>
    <w:p>
      <w:pPr>
        <w:spacing w:line="360" w:lineRule="auto"/>
        <w:rPr>
          <w:rFonts w:hint="eastAsia" w:ascii="宋体" w:eastAsia="宋体"/>
          <w:color w:val="000000"/>
          <w:kern w:val="0"/>
          <w:sz w:val="24"/>
          <w:lang w:eastAsia="zh-CN"/>
        </w:rPr>
      </w:pPr>
      <w:r>
        <w:rPr>
          <w:rFonts w:hint="eastAsia" w:ascii="宋体" w:hAnsi="宋体"/>
          <w:color w:val="000000"/>
          <w:kern w:val="0"/>
          <w:sz w:val="24"/>
          <w:u w:val="single" w:color="auto"/>
          <w:lang w:val="en-US" w:eastAsia="zh-CN"/>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lang w:eastAsia="zh-CN"/>
        </w:rPr>
        <w:t>宜兴水务集团有限公司</w:t>
      </w:r>
    </w:p>
    <w:p>
      <w:pPr>
        <w:spacing w:line="360" w:lineRule="auto"/>
        <w:rPr>
          <w:rFonts w:hint="eastAsia" w:ascii="宋体"/>
          <w:color w:val="000000"/>
          <w:kern w:val="0"/>
          <w:sz w:val="24"/>
        </w:rPr>
      </w:pPr>
      <w:r>
        <w:rPr>
          <w:rFonts w:hint="eastAsia" w:ascii="宋体" w:hAnsi="宋体"/>
          <w:color w:val="000000"/>
          <w:kern w:val="0"/>
          <w:sz w:val="24"/>
          <w:u w:val="single" w:color="auto"/>
          <w:lang w:val="en-US" w:eastAsia="zh-CN"/>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pPr>
        <w:spacing w:line="360" w:lineRule="auto"/>
        <w:ind w:firstLine="480" w:firstLineChars="200"/>
        <w:rPr>
          <w:rFonts w:hint="eastAsia" w:ascii="宋体"/>
          <w:bCs/>
          <w:sz w:val="24"/>
        </w:rPr>
      </w:pPr>
      <w:r>
        <w:rPr>
          <w:rFonts w:hint="eastAsia" w:ascii="宋体" w:hAnsi="宋体"/>
          <w:bCs/>
          <w:sz w:val="24"/>
        </w:rPr>
        <w:t>乙方愿以总价人民币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w:t>
      </w:r>
      <w:r>
        <w:rPr>
          <w:rFonts w:hint="eastAsia" w:ascii="宋体" w:hAnsi="宋体"/>
          <w:bCs/>
          <w:sz w:val="24"/>
          <w:lang w:val="en-US" w:eastAsia="zh-CN"/>
        </w:rPr>
        <w:t>甲方承</w:t>
      </w:r>
      <w:r>
        <w:rPr>
          <w:rFonts w:hint="eastAsia" w:ascii="宋体" w:hAnsi="宋体"/>
          <w:bCs/>
          <w:sz w:val="24"/>
        </w:rPr>
        <w:t>包</w:t>
      </w:r>
      <w:r>
        <w:rPr>
          <w:rFonts w:hint="eastAsia" w:ascii="宋体" w:hAnsi="宋体"/>
          <w:bCs/>
          <w:sz w:val="24"/>
          <w:lang w:val="en-US" w:eastAsia="zh-CN"/>
        </w:rPr>
        <w:t>本项目</w:t>
      </w:r>
      <w:r>
        <w:rPr>
          <w:rFonts w:hint="eastAsia" w:ascii="宋体" w:hAnsi="宋体"/>
          <w:bCs/>
          <w:sz w:val="24"/>
        </w:rPr>
        <w:t>，并经双方协商同意下列条款：</w:t>
      </w:r>
    </w:p>
    <w:p>
      <w:pPr>
        <w:spacing w:line="360" w:lineRule="auto"/>
        <w:ind w:firstLine="480" w:firstLineChars="200"/>
        <w:rPr>
          <w:rFonts w:hint="eastAsia" w:ascii="宋体"/>
          <w:bCs/>
          <w:sz w:val="24"/>
        </w:rPr>
      </w:pPr>
      <w:r>
        <w:rPr>
          <w:rFonts w:hint="eastAsia" w:ascii="宋体" w:hAnsi="宋体"/>
          <w:bCs/>
          <w:sz w:val="24"/>
        </w:rPr>
        <w:t>一、本合同</w:t>
      </w:r>
      <w:r>
        <w:rPr>
          <w:rFonts w:hint="eastAsia" w:ascii="宋体" w:hAnsi="宋体"/>
          <w:bCs/>
          <w:sz w:val="24"/>
          <w:lang w:eastAsia="zh-CN"/>
        </w:rPr>
        <w:t>甲</w:t>
      </w:r>
      <w:r>
        <w:rPr>
          <w:rFonts w:hint="eastAsia" w:ascii="宋体" w:hAnsi="宋体"/>
          <w:bCs/>
          <w:sz w:val="24"/>
        </w:rPr>
        <w:t>、</w:t>
      </w:r>
      <w:r>
        <w:rPr>
          <w:rFonts w:hint="eastAsia" w:ascii="宋体" w:hAnsi="宋体"/>
          <w:bCs/>
          <w:sz w:val="24"/>
          <w:lang w:eastAsia="zh-CN"/>
        </w:rPr>
        <w:t>乙</w:t>
      </w:r>
      <w:r>
        <w:rPr>
          <w:rFonts w:hint="eastAsia" w:ascii="宋体" w:hAnsi="宋体"/>
          <w:bCs/>
          <w:sz w:val="24"/>
        </w:rPr>
        <w:t>双方必须遵守《中华人民共和国民法典》，并各自履行应负的全部责任。</w:t>
      </w:r>
    </w:p>
    <w:p>
      <w:pPr>
        <w:spacing w:line="360" w:lineRule="auto"/>
        <w:ind w:firstLine="480" w:firstLineChars="200"/>
        <w:rPr>
          <w:rFonts w:hint="eastAsia" w:ascii="宋体"/>
          <w:bCs/>
          <w:sz w:val="24"/>
        </w:rPr>
      </w:pPr>
      <w:r>
        <w:rPr>
          <w:rFonts w:hint="eastAsia" w:ascii="宋体" w:hAnsi="宋体"/>
          <w:bCs/>
          <w:sz w:val="24"/>
        </w:rPr>
        <w:t>二、下列文件均为本合同不可分割部分：</w:t>
      </w:r>
    </w:p>
    <w:p>
      <w:pPr>
        <w:spacing w:line="360" w:lineRule="auto"/>
        <w:ind w:firstLine="480" w:firstLineChars="200"/>
        <w:rPr>
          <w:rFonts w:hint="eastAsia" w:ascii="宋体"/>
          <w:bCs/>
          <w:sz w:val="24"/>
        </w:rPr>
      </w:pPr>
      <w:r>
        <w:rPr>
          <w:rFonts w:hint="eastAsia" w:ascii="宋体" w:hAnsi="宋体"/>
          <w:bCs/>
          <w:sz w:val="24"/>
        </w:rPr>
        <w:t>（1）合同书及所附条款；（2）中标通知书；（3）乙方中标的投标文件；（4）招标文件（采购项目编号：）；（5）乙方在投标过程中所作的其他有关承诺、声明、书面澄清等。</w:t>
      </w:r>
    </w:p>
    <w:p>
      <w:pPr>
        <w:spacing w:line="360" w:lineRule="auto"/>
        <w:ind w:firstLine="480" w:firstLineChars="200"/>
        <w:rPr>
          <w:rFonts w:hint="eastAsia"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hint="eastAsia" w:ascii="宋体"/>
          <w:bCs/>
          <w:sz w:val="24"/>
        </w:rPr>
      </w:pPr>
      <w:r>
        <w:rPr>
          <w:rFonts w:hint="eastAsia" w:ascii="宋体" w:hAnsi="宋体"/>
          <w:bCs/>
          <w:sz w:val="24"/>
        </w:rPr>
        <w:t>四、</w:t>
      </w:r>
      <w:r>
        <w:rPr>
          <w:rFonts w:hint="eastAsia" w:ascii="宋体" w:hAnsi="宋体"/>
          <w:bCs/>
          <w:sz w:val="24"/>
          <w:lang w:eastAsia="zh-CN"/>
        </w:rPr>
        <w:t>甲方</w:t>
      </w:r>
      <w:r>
        <w:rPr>
          <w:rFonts w:hint="eastAsia" w:ascii="宋体" w:hAnsi="宋体"/>
          <w:bCs/>
          <w:sz w:val="24"/>
        </w:rPr>
        <w:t>按照招标文件，组织对</w:t>
      </w:r>
      <w:r>
        <w:rPr>
          <w:rFonts w:hint="eastAsia" w:ascii="宋体" w:hAnsi="宋体"/>
          <w:bCs/>
          <w:sz w:val="24"/>
          <w:lang w:eastAsia="zh-CN"/>
        </w:rPr>
        <w:t>乙方</w:t>
      </w:r>
      <w:r>
        <w:rPr>
          <w:rFonts w:hint="eastAsia" w:ascii="宋体" w:hAnsi="宋体"/>
          <w:bCs/>
          <w:sz w:val="24"/>
        </w:rPr>
        <w:t>的供货产品</w:t>
      </w:r>
      <w:r>
        <w:rPr>
          <w:rFonts w:hint="eastAsia" w:ascii="宋体" w:hAnsi="宋体"/>
          <w:bCs/>
          <w:sz w:val="24"/>
          <w:lang w:eastAsia="zh-CN"/>
        </w:rPr>
        <w:t>或服务</w:t>
      </w:r>
      <w:r>
        <w:rPr>
          <w:rFonts w:hint="eastAsia" w:ascii="宋体" w:hAnsi="宋体"/>
          <w:bCs/>
          <w:sz w:val="24"/>
        </w:rPr>
        <w:t>逐项进行验收，在确认供货产品符合采购需求的基础上，填写</w:t>
      </w:r>
      <w:r>
        <w:rPr>
          <w:rFonts w:hint="eastAsia" w:ascii="宋体" w:hAnsi="宋体"/>
          <w:bCs/>
          <w:sz w:val="24"/>
          <w:lang w:eastAsia="zh-CN"/>
        </w:rPr>
        <w:t>相关单据</w:t>
      </w:r>
      <w:r>
        <w:rPr>
          <w:rFonts w:hint="eastAsia" w:ascii="宋体" w:hAnsi="宋体"/>
          <w:bCs/>
          <w:sz w:val="24"/>
        </w:rPr>
        <w:t>。</w:t>
      </w:r>
    </w:p>
    <w:p>
      <w:pPr>
        <w:spacing w:line="360" w:lineRule="auto"/>
        <w:ind w:firstLine="480" w:firstLineChars="200"/>
        <w:rPr>
          <w:rFonts w:hint="eastAsia" w:ascii="宋体"/>
          <w:bCs/>
          <w:sz w:val="24"/>
        </w:rPr>
      </w:pPr>
      <w:r>
        <w:rPr>
          <w:rFonts w:hint="eastAsia" w:ascii="宋体" w:hAnsi="宋体"/>
          <w:bCs/>
          <w:sz w:val="24"/>
        </w:rPr>
        <w:t>五、</w:t>
      </w:r>
      <w:r>
        <w:rPr>
          <w:rFonts w:hint="eastAsia" w:ascii="宋体" w:hAnsi="宋体"/>
          <w:bCs/>
          <w:sz w:val="24"/>
          <w:lang w:eastAsia="zh-CN"/>
        </w:rPr>
        <w:t>乙方</w:t>
      </w:r>
      <w:r>
        <w:rPr>
          <w:rFonts w:hint="eastAsia" w:ascii="宋体" w:hAnsi="宋体"/>
          <w:bCs/>
          <w:sz w:val="24"/>
        </w:rPr>
        <w:t>供货完毕凭正式发票和验收单按合同规定的时间、步骤和方法与甲方结算采购资金。</w:t>
      </w:r>
    </w:p>
    <w:p>
      <w:pPr>
        <w:spacing w:line="360" w:lineRule="auto"/>
        <w:ind w:firstLine="480" w:firstLineChars="200"/>
        <w:rPr>
          <w:rFonts w:hint="eastAsia" w:ascii="宋体"/>
          <w:bCs/>
          <w:sz w:val="24"/>
        </w:rPr>
      </w:pPr>
      <w:r>
        <w:rPr>
          <w:rFonts w:hint="eastAsia" w:ascii="宋体" w:hAnsi="宋体"/>
          <w:bCs/>
          <w:sz w:val="24"/>
        </w:rPr>
        <w:t>六、本合同一式陆份，</w:t>
      </w:r>
      <w:r>
        <w:rPr>
          <w:rFonts w:hint="eastAsia" w:ascii="宋体" w:hAnsi="宋体"/>
          <w:bCs/>
          <w:sz w:val="24"/>
          <w:lang w:eastAsia="zh-CN"/>
        </w:rPr>
        <w:t>甲乙</w:t>
      </w:r>
      <w:r>
        <w:rPr>
          <w:rFonts w:hint="eastAsia" w:ascii="宋体" w:hAnsi="宋体"/>
          <w:bCs/>
          <w:sz w:val="24"/>
        </w:rPr>
        <w:t>双方各持贰份，报送上级主管部门存档一份，代理机构存档一份。</w:t>
      </w:r>
    </w:p>
    <w:p>
      <w:pPr>
        <w:spacing w:line="360" w:lineRule="auto"/>
        <w:jc w:val="center"/>
        <w:outlineLvl w:val="0"/>
        <w:rPr>
          <w:rFonts w:hint="eastAsia" w:ascii="楷体_GB2312" w:eastAsia="楷体_GB2312"/>
          <w:b/>
          <w:sz w:val="32"/>
          <w:szCs w:val="32"/>
        </w:rPr>
      </w:pPr>
    </w:p>
    <w:p>
      <w:pPr>
        <w:spacing w:line="360" w:lineRule="auto"/>
        <w:jc w:val="center"/>
        <w:outlineLvl w:val="0"/>
        <w:rPr>
          <w:rFonts w:hint="eastAsia" w:ascii="楷体_GB2312" w:eastAsia="楷体_GB2312"/>
          <w:b/>
          <w:sz w:val="32"/>
          <w:szCs w:val="32"/>
        </w:rPr>
      </w:pPr>
    </w:p>
    <w:tbl>
      <w:tblPr>
        <w:tblStyle w:val="32"/>
        <w:tblW w:w="9285" w:type="dxa"/>
        <w:jc w:val="center"/>
        <w:tblLayout w:type="fixed"/>
        <w:tblCellMar>
          <w:top w:w="0" w:type="dxa"/>
          <w:left w:w="0" w:type="dxa"/>
          <w:bottom w:w="0" w:type="dxa"/>
          <w:right w:w="0" w:type="dxa"/>
        </w:tblCellMar>
      </w:tblPr>
      <w:tblGrid>
        <w:gridCol w:w="4643"/>
        <w:gridCol w:w="4642"/>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74" w:name="OLE_LINK46"/>
            <w:r>
              <w:rPr>
                <w:rFonts w:hint="eastAsia" w:ascii="宋体" w:hAnsi="宋体" w:cs="宋体"/>
                <w:kern w:val="0"/>
                <w:sz w:val="24"/>
                <w:szCs w:val="24"/>
                <w:lang w:val="zh-CN"/>
              </w:rPr>
              <w:t>甲方（采购人）：（盖章）</w:t>
            </w:r>
            <w:bookmarkEnd w:id="74"/>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5" w:name="OLE_LINK47"/>
            <w:r>
              <w:rPr>
                <w:rFonts w:hint="eastAsia" w:ascii="宋体" w:hAnsi="宋体" w:cs="宋体"/>
                <w:kern w:val="0"/>
                <w:sz w:val="24"/>
                <w:szCs w:val="24"/>
                <w:lang w:val="zh-CN"/>
              </w:rPr>
              <w:t>电话：</w:t>
            </w:r>
            <w:bookmarkEnd w:id="75"/>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rPr>
          <w:jc w:val="center"/>
        </w:trPr>
        <w:tc>
          <w:tcPr>
            <w:tcW w:w="4643" w:type="dxa"/>
            <w:noWrap w:val="0"/>
            <w:vAlign w:val="top"/>
          </w:tcPr>
          <w:p>
            <w:pPr>
              <w:widowControl/>
              <w:adjustRightInd w:val="0"/>
              <w:jc w:val="left"/>
              <w:rPr>
                <w:rFonts w:ascii="宋体" w:cs="宋体"/>
                <w:kern w:val="0"/>
                <w:sz w:val="24"/>
                <w:szCs w:val="24"/>
              </w:rPr>
            </w:pPr>
            <w:bookmarkStart w:id="76" w:name="OLE_LINK50"/>
            <w:r>
              <w:rPr>
                <w:rFonts w:hint="eastAsia" w:ascii="宋体" w:hAnsi="宋体" w:cs="宋体"/>
                <w:kern w:val="0"/>
                <w:sz w:val="24"/>
                <w:szCs w:val="24"/>
                <w:lang w:val="zh-CN"/>
              </w:rPr>
              <w:t>开户银行：</w:t>
            </w:r>
            <w:bookmarkEnd w:id="76"/>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7" w:name="OLE_LINK52"/>
            <w:r>
              <w:rPr>
                <w:rFonts w:hint="eastAsia" w:ascii="宋体" w:hAnsi="宋体" w:cs="宋体"/>
                <w:kern w:val="0"/>
                <w:sz w:val="24"/>
                <w:szCs w:val="24"/>
                <w:lang w:val="zh-CN"/>
              </w:rPr>
              <w:t>账号：</w:t>
            </w:r>
            <w:bookmarkEnd w:id="77"/>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both"/>
        <w:outlineLvl w:val="0"/>
        <w:rPr>
          <w:rFonts w:hint="eastAsia" w:ascii="黑体" w:hAnsi="黑体" w:eastAsia="黑体"/>
          <w:sz w:val="32"/>
          <w:szCs w:val="32"/>
        </w:rPr>
      </w:pPr>
    </w:p>
    <w:p>
      <w:pPr>
        <w:spacing w:line="360" w:lineRule="auto"/>
        <w:jc w:val="center"/>
        <w:outlineLvl w:val="0"/>
        <w:rPr>
          <w:rFonts w:hint="eastAsia" w:ascii="黑体" w:hAnsi="黑体" w:eastAsia="黑体"/>
          <w:sz w:val="32"/>
          <w:szCs w:val="32"/>
        </w:rPr>
      </w:pPr>
      <w:r>
        <w:rPr>
          <w:rFonts w:hint="eastAsia" w:ascii="黑体" w:hAnsi="黑体" w:eastAsia="黑体"/>
          <w:sz w:val="32"/>
          <w:szCs w:val="32"/>
        </w:rPr>
        <w:t xml:space="preserve">  合同条款</w:t>
      </w:r>
    </w:p>
    <w:p>
      <w:pPr>
        <w:spacing w:line="360" w:lineRule="auto"/>
        <w:jc w:val="center"/>
        <w:outlineLvl w:val="0"/>
        <w:rPr>
          <w:rFonts w:hint="eastAsia" w:ascii="黑体" w:hAnsi="黑体" w:eastAsia="黑体"/>
          <w:sz w:val="48"/>
          <w:szCs w:val="48"/>
        </w:rPr>
      </w:pP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根据采购项目编号招标文件和该项目的中标通知书及乙方投标文件，</w:t>
      </w:r>
      <w:r>
        <w:rPr>
          <w:rFonts w:hint="eastAsia" w:ascii="宋体" w:hAnsi="宋体" w:cs="宋体"/>
          <w:bCs/>
          <w:sz w:val="24"/>
          <w:szCs w:val="24"/>
          <w:lang w:eastAsia="zh-CN"/>
        </w:rPr>
        <w:t>甲乙</w:t>
      </w:r>
      <w:r>
        <w:rPr>
          <w:rFonts w:hint="eastAsia" w:ascii="宋体" w:hAnsi="宋体" w:cs="宋体"/>
          <w:bCs/>
          <w:sz w:val="24"/>
          <w:szCs w:val="24"/>
        </w:rPr>
        <w:t>双方就此次中标的产品和相关问题，同意按下列条款规定执行。</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pPr>
        <w:spacing w:line="360" w:lineRule="auto"/>
        <w:ind w:firstLine="480" w:firstLineChars="200"/>
        <w:rPr>
          <w:rFonts w:hint="eastAsia" w:ascii="宋体" w:hAnsi="宋体" w:eastAsia="宋体" w:cs="Times New Roman"/>
          <w:sz w:val="24"/>
          <w:szCs w:val="24"/>
        </w:rPr>
      </w:pPr>
      <w:r>
        <w:rPr>
          <w:rFonts w:hint="eastAsia" w:ascii="宋体" w:hAnsi="宋体" w:cs="宋体"/>
          <w:bCs/>
          <w:sz w:val="24"/>
          <w:szCs w:val="24"/>
        </w:rPr>
        <w:t>二、服务期限：</w:t>
      </w:r>
      <w:r>
        <w:rPr>
          <w:rFonts w:hint="eastAsia" w:ascii="宋体" w:hAnsi="宋体"/>
          <w:bCs/>
          <w:sz w:val="24"/>
          <w:highlight w:val="none"/>
        </w:rPr>
        <w:t>接到</w:t>
      </w:r>
      <w:r>
        <w:rPr>
          <w:rFonts w:hint="eastAsia" w:ascii="宋体" w:hAnsi="宋体"/>
          <w:bCs/>
          <w:sz w:val="24"/>
          <w:highlight w:val="none"/>
          <w:lang w:val="en-US" w:eastAsia="zh-CN"/>
        </w:rPr>
        <w:t>甲方</w:t>
      </w:r>
      <w:r>
        <w:rPr>
          <w:rFonts w:hint="eastAsia" w:ascii="宋体" w:hAnsi="宋体"/>
          <w:bCs/>
          <w:sz w:val="24"/>
          <w:highlight w:val="none"/>
        </w:rPr>
        <w:t>通知当日进场，进场后</w:t>
      </w:r>
      <w:r>
        <w:rPr>
          <w:rFonts w:hint="eastAsia" w:ascii="宋体" w:hAnsi="宋体"/>
          <w:bCs/>
          <w:sz w:val="24"/>
          <w:highlight w:val="none"/>
          <w:lang w:val="en-US" w:eastAsia="zh-CN"/>
        </w:rPr>
        <w:t>60日</w:t>
      </w:r>
      <w:r>
        <w:rPr>
          <w:rFonts w:hint="eastAsia" w:ascii="宋体" w:hAnsi="宋体"/>
          <w:bCs/>
          <w:sz w:val="24"/>
          <w:highlight w:val="none"/>
        </w:rPr>
        <w:t>内</w:t>
      </w:r>
      <w:r>
        <w:rPr>
          <w:rFonts w:hint="eastAsia" w:ascii="宋体" w:hAnsi="宋体"/>
          <w:bCs/>
          <w:sz w:val="24"/>
          <w:highlight w:val="none"/>
          <w:lang w:val="en-US" w:eastAsia="zh-CN"/>
        </w:rPr>
        <w:t>清运结束并</w:t>
      </w:r>
      <w:r>
        <w:rPr>
          <w:rFonts w:hint="eastAsia" w:ascii="宋体" w:hAnsi="宋体"/>
          <w:bCs/>
          <w:sz w:val="24"/>
          <w:highlight w:val="none"/>
        </w:rPr>
        <w:t>交场</w:t>
      </w:r>
      <w:r>
        <w:rPr>
          <w:rFonts w:hint="eastAsia" w:ascii="宋体" w:hAnsi="宋体" w:eastAsia="宋体" w:cs="Times New Roman"/>
          <w:sz w:val="24"/>
          <w:szCs w:val="24"/>
        </w:rPr>
        <w:t>。</w:t>
      </w:r>
    </w:p>
    <w:p>
      <w:pPr>
        <w:spacing w:line="360" w:lineRule="auto"/>
        <w:ind w:firstLine="480" w:firstLineChars="200"/>
        <w:rPr>
          <w:rFonts w:hint="eastAsia" w:ascii="宋体" w:hAnsi="宋体"/>
          <w:bCs/>
          <w:sz w:val="24"/>
        </w:rPr>
      </w:pPr>
      <w:r>
        <w:rPr>
          <w:rFonts w:hint="eastAsia" w:ascii="宋体" w:hAnsi="宋体"/>
          <w:bCs/>
          <w:sz w:val="24"/>
        </w:rPr>
        <w:t>三、价格及支付</w:t>
      </w:r>
    </w:p>
    <w:p>
      <w:pPr>
        <w:spacing w:line="360" w:lineRule="auto"/>
        <w:ind w:left="480"/>
        <w:rPr>
          <w:rFonts w:hint="eastAsia" w:ascii="宋体" w:hAnsi="宋体"/>
          <w:bCs/>
          <w:sz w:val="24"/>
        </w:rPr>
      </w:pPr>
      <w:r>
        <w:rPr>
          <w:rFonts w:hint="eastAsia" w:ascii="宋体" w:hAnsi="宋体"/>
          <w:bCs/>
          <w:sz w:val="24"/>
        </w:rPr>
        <w:t>1、此次中标价格</w:t>
      </w:r>
    </w:p>
    <w:p>
      <w:pPr>
        <w:spacing w:line="360" w:lineRule="auto"/>
        <w:ind w:left="480"/>
        <w:rPr>
          <w:rFonts w:hint="eastAsia" w:ascii="宋体" w:hAnsi="宋体"/>
          <w:bCs/>
          <w:sz w:val="24"/>
        </w:rPr>
      </w:pPr>
      <w:r>
        <w:rPr>
          <w:rFonts w:hint="eastAsia" w:ascii="宋体" w:hAnsi="宋体"/>
          <w:bCs/>
          <w:sz w:val="24"/>
        </w:rPr>
        <w:t>执行，合同总标的额为</w:t>
      </w:r>
      <w:r>
        <w:rPr>
          <w:rFonts w:hint="eastAsia" w:ascii="宋体" w:hAnsi="宋体"/>
          <w:bCs/>
          <w:sz w:val="24"/>
          <w:u w:val="single"/>
        </w:rPr>
        <w:t xml:space="preserve">       </w:t>
      </w:r>
      <w:r>
        <w:rPr>
          <w:rFonts w:hint="eastAsia" w:ascii="宋体" w:hAnsi="宋体"/>
          <w:bCs/>
          <w:sz w:val="24"/>
        </w:rPr>
        <w:t>元。</w:t>
      </w:r>
    </w:p>
    <w:p>
      <w:pPr>
        <w:pStyle w:val="70"/>
        <w:spacing w:line="380" w:lineRule="exact"/>
        <w:ind w:firstLine="490"/>
        <w:rPr>
          <w:rFonts w:hint="eastAsia" w:ascii="宋体" w:hAnsi="宋体" w:eastAsia="宋体" w:cs="Times New Roman"/>
          <w:color w:val="000000"/>
          <w:sz w:val="24"/>
        </w:rPr>
      </w:pPr>
      <w:r>
        <w:rPr>
          <w:rFonts w:hint="eastAsia" w:ascii="宋体" w:hAnsi="宋体"/>
          <w:color w:val="000000"/>
          <w:sz w:val="24"/>
        </w:rPr>
        <w:t>2、本合同为总价合同，投标总</w:t>
      </w:r>
      <w:r>
        <w:rPr>
          <w:rFonts w:hint="eastAsia" w:ascii="宋体" w:hAnsi="宋体" w:eastAsia="宋体" w:cs="Times New Roman"/>
          <w:color w:val="000000"/>
          <w:sz w:val="24"/>
        </w:rPr>
        <w:t>价</w:t>
      </w:r>
      <w:r>
        <w:rPr>
          <w:rFonts w:hint="eastAsia" w:ascii="宋体" w:hAnsi="宋体" w:eastAsia="宋体" w:cs="Times New Roman"/>
          <w:color w:val="000000"/>
          <w:sz w:val="24"/>
          <w:lang w:val="zh-CN"/>
        </w:rPr>
        <w:t>应包含</w:t>
      </w:r>
      <w:r>
        <w:rPr>
          <w:rFonts w:hint="eastAsia" w:ascii="宋体" w:hAnsi="宋体" w:eastAsia="宋体" w:cs="Times New Roman"/>
          <w:color w:val="000000"/>
          <w:sz w:val="24"/>
          <w:u w:val="single"/>
          <w:lang w:val="zh-CN"/>
        </w:rPr>
        <w:t>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eastAsia="宋体" w:cs="Times New Roman"/>
          <w:color w:val="000000"/>
          <w:sz w:val="24"/>
          <w:u w:val="single"/>
        </w:rPr>
        <w:t>，以及投标人认为需要的其他费用等</w:t>
      </w:r>
      <w:r>
        <w:rPr>
          <w:rFonts w:hint="eastAsia" w:ascii="宋体" w:hAnsi="宋体" w:eastAsia="宋体" w:cs="Times New Roman"/>
          <w:color w:val="000000"/>
          <w:sz w:val="24"/>
        </w:rPr>
        <w:t>；</w:t>
      </w:r>
    </w:p>
    <w:p>
      <w:pPr>
        <w:spacing w:line="360" w:lineRule="auto"/>
        <w:ind w:firstLine="480" w:firstLineChars="200"/>
        <w:rPr>
          <w:rFonts w:hint="eastAsia" w:ascii="宋体" w:hAnsi="宋体" w:cs="宋体"/>
          <w:sz w:val="28"/>
          <w:szCs w:val="28"/>
          <w:highlight w:val="yellow"/>
        </w:rPr>
      </w:pPr>
      <w:r>
        <w:rPr>
          <w:rFonts w:hint="eastAsia" w:ascii="宋体" w:hAnsi="宋体" w:cs="宋体"/>
          <w:kern w:val="0"/>
          <w:sz w:val="24"/>
          <w:szCs w:val="24"/>
        </w:rPr>
        <w:t>（1）</w:t>
      </w:r>
      <w:r>
        <w:rPr>
          <w:rFonts w:hint="eastAsia" w:ascii="宋体" w:hAnsi="宋体" w:cs="宋体"/>
          <w:sz w:val="24"/>
          <w:szCs w:val="24"/>
        </w:rPr>
        <w:t>付款步骤：</w:t>
      </w:r>
      <w:r>
        <w:rPr>
          <w:rFonts w:hint="eastAsia" w:ascii="宋体" w:hAnsi="宋体"/>
          <w:bCs/>
          <w:color w:val="FF0000"/>
          <w:sz w:val="24"/>
          <w:highlight w:val="none"/>
        </w:rPr>
        <w:t>签订合同</w:t>
      </w:r>
      <w:r>
        <w:rPr>
          <w:rFonts w:hint="eastAsia" w:ascii="宋体" w:hAnsi="宋体"/>
          <w:bCs/>
          <w:color w:val="FF0000"/>
          <w:sz w:val="24"/>
          <w:highlight w:val="none"/>
          <w:lang w:val="en-US" w:eastAsia="zh-CN"/>
        </w:rPr>
        <w:t>后，进场清运</w:t>
      </w:r>
      <w:r>
        <w:rPr>
          <w:rFonts w:hint="eastAsia" w:ascii="宋体" w:hAnsi="宋体"/>
          <w:bCs/>
          <w:color w:val="FF0000"/>
          <w:sz w:val="24"/>
          <w:highlight w:val="none"/>
        </w:rPr>
        <w:t>前</w:t>
      </w:r>
      <w:r>
        <w:rPr>
          <w:rFonts w:hint="eastAsia" w:ascii="宋体" w:hAnsi="宋体"/>
          <w:bCs/>
          <w:color w:val="FF0000"/>
          <w:sz w:val="24"/>
          <w:highlight w:val="none"/>
          <w:lang w:eastAsia="zh-CN"/>
        </w:rPr>
        <w:t>，</w:t>
      </w:r>
      <w:r>
        <w:rPr>
          <w:rFonts w:hint="eastAsia" w:ascii="宋体" w:hAnsi="宋体"/>
          <w:bCs/>
          <w:color w:val="FF0000"/>
          <w:sz w:val="24"/>
          <w:highlight w:val="none"/>
          <w:lang w:val="en-US" w:eastAsia="zh-CN"/>
        </w:rPr>
        <w:t>合同款项</w:t>
      </w:r>
      <w:r>
        <w:rPr>
          <w:rFonts w:hint="eastAsia" w:ascii="宋体" w:hAnsi="宋体"/>
          <w:bCs/>
          <w:color w:val="FF0000"/>
          <w:sz w:val="24"/>
          <w:highlight w:val="none"/>
        </w:rPr>
        <w:t>一次性支付给</w:t>
      </w:r>
      <w:r>
        <w:rPr>
          <w:rFonts w:hint="eastAsia" w:ascii="宋体" w:hAnsi="宋体"/>
          <w:bCs/>
          <w:color w:val="FF0000"/>
          <w:sz w:val="24"/>
          <w:highlight w:val="none"/>
          <w:lang w:val="en-US" w:eastAsia="zh-CN"/>
        </w:rPr>
        <w:t>甲方</w:t>
      </w:r>
      <w:r>
        <w:rPr>
          <w:rFonts w:hint="eastAsia"/>
          <w:sz w:val="24"/>
          <w:szCs w:val="24"/>
        </w:rPr>
        <w:t>。</w:t>
      </w:r>
    </w:p>
    <w:p>
      <w:pPr>
        <w:pStyle w:val="71"/>
        <w:widowControl/>
        <w:spacing w:line="360" w:lineRule="auto"/>
        <w:ind w:left="479" w:leftChars="228" w:firstLine="79" w:firstLineChars="33"/>
        <w:rPr>
          <w:rFonts w:hint="eastAsia" w:ascii="宋体" w:hAnsi="宋体"/>
          <w:color w:val="000000"/>
          <w:kern w:val="0"/>
          <w:sz w:val="24"/>
        </w:rPr>
      </w:pPr>
      <w:r>
        <w:rPr>
          <w:rFonts w:hint="eastAsia" w:ascii="宋体" w:hAnsi="宋体" w:cs="宋体"/>
          <w:kern w:val="0"/>
          <w:sz w:val="24"/>
        </w:rPr>
        <w:t>（2）保</w:t>
      </w:r>
      <w:r>
        <w:rPr>
          <w:rFonts w:hint="eastAsia" w:ascii="宋体" w:hAnsi="宋体"/>
          <w:color w:val="000000"/>
          <w:kern w:val="0"/>
          <w:sz w:val="24"/>
        </w:rPr>
        <w:t>证金的退还：</w:t>
      </w:r>
      <w:r>
        <w:rPr>
          <w:rFonts w:hint="eastAsia" w:ascii="宋体" w:hAnsi="宋体"/>
          <w:color w:val="000000"/>
          <w:kern w:val="0"/>
          <w:sz w:val="24"/>
          <w:lang w:val="en-US" w:eastAsia="zh-CN"/>
        </w:rPr>
        <w:t>/</w:t>
      </w:r>
      <w:r>
        <w:rPr>
          <w:rFonts w:hint="eastAsia" w:ascii="宋体" w:hAnsi="宋体"/>
          <w:color w:val="000000"/>
          <w:kern w:val="0"/>
          <w:sz w:val="24"/>
        </w:rPr>
        <w:t>。</w:t>
      </w:r>
    </w:p>
    <w:p>
      <w:pPr>
        <w:pStyle w:val="71"/>
        <w:widowControl/>
        <w:spacing w:line="360" w:lineRule="auto"/>
        <w:ind w:left="479" w:leftChars="228" w:firstLine="79" w:firstLineChars="33"/>
        <w:rPr>
          <w:rFonts w:hint="eastAsia" w:ascii="宋体" w:hAnsi="宋体" w:cs="宋体"/>
          <w:sz w:val="24"/>
        </w:rPr>
      </w:pPr>
      <w:r>
        <w:rPr>
          <w:rFonts w:hint="eastAsia" w:ascii="宋体" w:hAnsi="宋体" w:cs="宋体"/>
          <w:sz w:val="24"/>
        </w:rPr>
        <w:t>（3）付款方式：银行汇票或转帐支票。</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（4）发票开具方式：增值税专用发票。</w:t>
      </w:r>
    </w:p>
    <w:p>
      <w:pPr>
        <w:pStyle w:val="71"/>
        <w:widowControl/>
        <w:ind w:left="2" w:firstLine="2"/>
        <w:jc w:val="left"/>
        <w:rPr>
          <w:rFonts w:hint="eastAsia" w:ascii="宋体" w:hAnsi="宋体"/>
          <w:sz w:val="24"/>
        </w:rPr>
      </w:pPr>
      <w:r>
        <w:rPr>
          <w:rFonts w:hint="eastAsia" w:ascii="宋体" w:hAnsi="宋体"/>
          <w:bCs/>
          <w:sz w:val="24"/>
        </w:rPr>
        <w:t xml:space="preserve">    四、知识产权</w:t>
      </w:r>
    </w:p>
    <w:p>
      <w:pPr>
        <w:spacing w:line="360" w:lineRule="auto"/>
        <w:ind w:firstLine="480" w:firstLineChars="200"/>
        <w:rPr>
          <w:rFonts w:hint="eastAsia" w:ascii="宋体" w:hAnsi="宋体"/>
          <w:bCs/>
          <w:sz w:val="24"/>
          <w:szCs w:val="24"/>
          <w:lang w:val="en-US" w:eastAsia="zh-CN"/>
        </w:rPr>
      </w:pPr>
      <w:r>
        <w:rPr>
          <w:rFonts w:hint="eastAsia" w:ascii="宋体" w:hAnsi="宋体"/>
          <w:bCs/>
          <w:sz w:val="24"/>
          <w:szCs w:val="24"/>
          <w:lang w:val="en-US" w:eastAsia="zh-CN"/>
        </w:rPr>
        <w:t>无</w:t>
      </w:r>
    </w:p>
    <w:p>
      <w:pPr>
        <w:spacing w:line="360" w:lineRule="auto"/>
        <w:ind w:firstLine="480" w:firstLineChars="200"/>
        <w:rPr>
          <w:rFonts w:hint="eastAsia" w:ascii="宋体" w:hAnsi="宋体" w:eastAsia="宋体"/>
          <w:bCs/>
          <w:sz w:val="24"/>
          <w:szCs w:val="24"/>
          <w:lang w:val="en-US" w:eastAsia="zh-CN"/>
        </w:rPr>
      </w:pPr>
      <w:r>
        <w:rPr>
          <w:rFonts w:hint="eastAsia" w:ascii="宋体" w:hAnsi="宋体"/>
          <w:bCs/>
          <w:sz w:val="24"/>
          <w:szCs w:val="24"/>
        </w:rPr>
        <w:t>五、质量保证</w:t>
      </w:r>
      <w:r>
        <w:rPr>
          <w:rFonts w:hint="eastAsia" w:ascii="宋体" w:hAnsi="宋体"/>
          <w:bCs/>
          <w:sz w:val="24"/>
          <w:szCs w:val="24"/>
          <w:lang w:val="en-US" w:eastAsia="zh-CN"/>
        </w:rPr>
        <w:t>及要求</w:t>
      </w:r>
    </w:p>
    <w:p>
      <w:pPr>
        <w:spacing w:line="360" w:lineRule="auto"/>
        <w:ind w:left="239" w:leftChars="114" w:firstLine="240" w:firstLineChars="100"/>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乙方</w:t>
      </w:r>
      <w:r>
        <w:rPr>
          <w:rFonts w:hint="eastAsia" w:ascii="宋体" w:hAnsi="宋体"/>
          <w:sz w:val="24"/>
          <w:szCs w:val="24"/>
        </w:rPr>
        <w:t>需按</w:t>
      </w:r>
      <w:r>
        <w:rPr>
          <w:rFonts w:hint="eastAsia" w:ascii="宋体" w:hAnsi="宋体"/>
          <w:sz w:val="24"/>
          <w:szCs w:val="24"/>
          <w:lang w:val="en-US" w:eastAsia="zh-CN"/>
        </w:rPr>
        <w:t>甲方</w:t>
      </w:r>
      <w:r>
        <w:rPr>
          <w:rFonts w:hint="eastAsia" w:ascii="宋体" w:hAnsi="宋体"/>
          <w:sz w:val="24"/>
          <w:szCs w:val="24"/>
        </w:rPr>
        <w:t>要求负责</w:t>
      </w:r>
      <w:r>
        <w:rPr>
          <w:rFonts w:hint="eastAsia" w:ascii="宋体" w:hAnsi="宋体"/>
          <w:sz w:val="24"/>
          <w:szCs w:val="24"/>
          <w:lang w:eastAsia="zh-CN"/>
        </w:rPr>
        <w:t>氿滨水厂堆土外运</w:t>
      </w:r>
      <w:r>
        <w:rPr>
          <w:rFonts w:hint="eastAsia" w:ascii="宋体" w:hAnsi="宋体"/>
          <w:sz w:val="24"/>
          <w:szCs w:val="24"/>
          <w:lang w:val="en-US" w:eastAsia="zh-CN"/>
        </w:rPr>
        <w:t>及处置</w:t>
      </w:r>
      <w:r>
        <w:rPr>
          <w:rFonts w:hint="eastAsia" w:ascii="宋体" w:hAnsi="宋体"/>
          <w:sz w:val="24"/>
          <w:szCs w:val="24"/>
        </w:rPr>
        <w:t>。</w:t>
      </w:r>
    </w:p>
    <w:p>
      <w:pPr>
        <w:spacing w:line="360" w:lineRule="auto"/>
        <w:ind w:firstLine="480" w:firstLineChars="200"/>
        <w:rPr>
          <w:rFonts w:hint="eastAsia" w:ascii="宋体" w:hAnsi="宋体"/>
          <w:sz w:val="24"/>
          <w:szCs w:val="24"/>
        </w:rPr>
      </w:pPr>
      <w:r>
        <w:rPr>
          <w:rFonts w:hint="eastAsia" w:ascii="宋体" w:hAnsi="宋体"/>
          <w:sz w:val="24"/>
          <w:szCs w:val="24"/>
        </w:rPr>
        <w:t>2.有关本工程质量方面的要求如下：</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甲方厂区内</w:t>
      </w:r>
      <w:r>
        <w:rPr>
          <w:rFonts w:hint="eastAsia" w:ascii="宋体" w:hAnsi="宋体"/>
          <w:sz w:val="24"/>
          <w:szCs w:val="24"/>
          <w:lang w:eastAsia="zh-CN"/>
        </w:rPr>
        <w:t>氿滨水厂堆土外运</w:t>
      </w:r>
      <w:r>
        <w:rPr>
          <w:rFonts w:hint="eastAsia" w:ascii="宋体" w:hAnsi="宋体"/>
          <w:sz w:val="24"/>
          <w:szCs w:val="24"/>
          <w:lang w:val="en-US" w:eastAsia="zh-CN"/>
        </w:rPr>
        <w:t>及处置</w:t>
      </w:r>
      <w:r>
        <w:rPr>
          <w:rFonts w:hint="eastAsia" w:ascii="宋体" w:hAnsi="宋体"/>
          <w:sz w:val="24"/>
          <w:szCs w:val="24"/>
        </w:rPr>
        <w:t>，</w:t>
      </w:r>
      <w:r>
        <w:rPr>
          <w:rFonts w:hint="eastAsia" w:ascii="宋体" w:hAnsi="宋体"/>
          <w:sz w:val="24"/>
          <w:szCs w:val="24"/>
          <w:lang w:val="en-US" w:eastAsia="zh-CN"/>
        </w:rPr>
        <w:t>确保</w:t>
      </w:r>
      <w:r>
        <w:rPr>
          <w:rFonts w:hint="eastAsia" w:ascii="宋体" w:hAnsi="宋体"/>
          <w:sz w:val="24"/>
          <w:szCs w:val="24"/>
        </w:rPr>
        <w:t>达到</w:t>
      </w:r>
      <w:r>
        <w:rPr>
          <w:rFonts w:hint="eastAsia" w:ascii="宋体" w:hAnsi="宋体"/>
          <w:sz w:val="24"/>
          <w:szCs w:val="24"/>
          <w:lang w:val="en-US" w:eastAsia="zh-CN"/>
        </w:rPr>
        <w:t>甲方</w:t>
      </w:r>
      <w:r>
        <w:rPr>
          <w:rFonts w:hint="eastAsia" w:ascii="宋体" w:hAnsi="宋体"/>
          <w:sz w:val="24"/>
          <w:szCs w:val="24"/>
        </w:rPr>
        <w:t>要求。</w:t>
      </w:r>
    </w:p>
    <w:p>
      <w:pPr>
        <w:spacing w:line="360" w:lineRule="auto"/>
        <w:ind w:left="239" w:leftChars="114" w:firstLine="240" w:firstLineChars="1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.投标人必须用经宜兴市城管局备案的公司及车辆参与投标，以经城管局备案的公司及车辆名单为准。</w:t>
      </w:r>
    </w:p>
    <w:p>
      <w:pPr>
        <w:spacing w:line="360" w:lineRule="auto"/>
        <w:ind w:left="239" w:leftChars="114" w:firstLine="240" w:firstLineChars="100"/>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.合同执行期内，若宜兴市城管局取消投标人的运输资质，我公司有权终止合同。</w:t>
      </w:r>
    </w:p>
    <w:p>
      <w:pPr>
        <w:spacing w:line="360" w:lineRule="auto"/>
        <w:ind w:firstLine="480" w:firstLineChars="200"/>
        <w:rPr>
          <w:rFonts w:hint="eastAsia" w:ascii="宋体" w:hAnsi="宋体"/>
          <w:sz w:val="24"/>
          <w:szCs w:val="24"/>
        </w:rPr>
      </w:pPr>
      <w:r>
        <w:rPr>
          <w:rFonts w:hint="eastAsia" w:ascii="宋体" w:hAnsi="宋体"/>
          <w:sz w:val="24"/>
          <w:szCs w:val="24"/>
        </w:rPr>
        <w:t>3．环境保护</w:t>
      </w:r>
    </w:p>
    <w:p>
      <w:pPr>
        <w:spacing w:line="360" w:lineRule="auto"/>
        <w:ind w:firstLine="480" w:firstLineChars="200"/>
        <w:rPr>
          <w:rFonts w:hint="eastAsia" w:ascii="宋体" w:hAnsi="宋体"/>
          <w:sz w:val="24"/>
          <w:szCs w:val="24"/>
        </w:rPr>
      </w:pPr>
      <w:r>
        <w:rPr>
          <w:rFonts w:hint="eastAsia" w:ascii="宋体" w:hAnsi="宋体"/>
          <w:sz w:val="24"/>
          <w:szCs w:val="24"/>
        </w:rPr>
        <w:t>3.1在</w:t>
      </w:r>
      <w:r>
        <w:rPr>
          <w:rFonts w:hint="eastAsia" w:ascii="宋体" w:hAnsi="宋体"/>
          <w:sz w:val="24"/>
          <w:szCs w:val="24"/>
          <w:lang w:val="en-US" w:eastAsia="zh-CN"/>
        </w:rPr>
        <w:t>厂区内</w:t>
      </w:r>
      <w:r>
        <w:rPr>
          <w:rFonts w:hint="eastAsia" w:ascii="宋体" w:hAnsi="宋体"/>
          <w:sz w:val="24"/>
          <w:szCs w:val="24"/>
          <w:lang w:eastAsia="zh-CN"/>
        </w:rPr>
        <w:t>堆土外运</w:t>
      </w:r>
      <w:r>
        <w:rPr>
          <w:rFonts w:hint="eastAsia" w:ascii="宋体" w:hAnsi="宋体"/>
          <w:sz w:val="24"/>
          <w:szCs w:val="24"/>
          <w:lang w:val="en-US" w:eastAsia="zh-CN"/>
        </w:rPr>
        <w:t>及处置</w:t>
      </w:r>
      <w:r>
        <w:rPr>
          <w:rFonts w:hint="eastAsia" w:ascii="宋体" w:hAnsi="宋体"/>
          <w:sz w:val="24"/>
          <w:szCs w:val="24"/>
        </w:rPr>
        <w:t>的过程中，</w:t>
      </w:r>
      <w:r>
        <w:rPr>
          <w:rFonts w:hint="eastAsia" w:ascii="宋体" w:hAnsi="宋体"/>
          <w:sz w:val="24"/>
          <w:szCs w:val="24"/>
          <w:lang w:eastAsia="zh-CN"/>
        </w:rPr>
        <w:t>乙方</w:t>
      </w:r>
      <w:r>
        <w:rPr>
          <w:rFonts w:hint="eastAsia" w:ascii="宋体" w:hAnsi="宋体"/>
          <w:sz w:val="24"/>
          <w:szCs w:val="24"/>
        </w:rPr>
        <w:t>应当始终遵守国家和工程所在地有关环境保护、水土保护和污染防治的法律、法规、规章、规范、标准和规程等，按照合同的约定履行其环境与生态保护职责。</w:t>
      </w:r>
    </w:p>
    <w:p>
      <w:pPr>
        <w:spacing w:line="360" w:lineRule="auto"/>
        <w:ind w:firstLine="480" w:firstLineChars="200"/>
        <w:rPr>
          <w:rFonts w:hint="eastAsia" w:ascii="宋体" w:hAnsi="宋体"/>
          <w:sz w:val="24"/>
          <w:szCs w:val="24"/>
        </w:rPr>
      </w:pPr>
      <w:r>
        <w:rPr>
          <w:rFonts w:hint="eastAsia" w:ascii="宋体" w:hAnsi="宋体"/>
          <w:sz w:val="24"/>
          <w:szCs w:val="24"/>
        </w:rPr>
        <w:t>3.2</w:t>
      </w:r>
      <w:r>
        <w:rPr>
          <w:rFonts w:hint="eastAsia" w:ascii="宋体" w:hAnsi="宋体"/>
          <w:sz w:val="24"/>
          <w:szCs w:val="24"/>
          <w:lang w:eastAsia="zh-CN"/>
        </w:rPr>
        <w:t>乙方</w:t>
      </w:r>
      <w:r>
        <w:rPr>
          <w:rFonts w:hint="eastAsia" w:ascii="宋体" w:hAnsi="宋体"/>
          <w:sz w:val="24"/>
          <w:szCs w:val="24"/>
        </w:rPr>
        <w:t>应为防止进出场的车辆的遗洒和轮胎夹带物等污染周边和公共道路等行为制定并落实必要的措施，这类措施应至少包括在现场出入口设立冲刷</w:t>
      </w:r>
      <w:r>
        <w:rPr>
          <w:rFonts w:hint="eastAsia" w:ascii="宋体" w:hAnsi="宋体"/>
          <w:sz w:val="24"/>
          <w:szCs w:val="24"/>
          <w:lang w:val="en-US" w:eastAsia="zh-CN"/>
        </w:rPr>
        <w:t>机械</w:t>
      </w:r>
      <w:r>
        <w:rPr>
          <w:rFonts w:hint="eastAsia" w:ascii="宋体" w:hAnsi="宋体"/>
          <w:sz w:val="24"/>
          <w:szCs w:val="24"/>
        </w:rPr>
        <w:t>和采用密闭车厢或者对车厢进行必要的覆盖等等。</w:t>
      </w:r>
    </w:p>
    <w:p>
      <w:pPr>
        <w:spacing w:line="360" w:lineRule="auto"/>
        <w:ind w:firstLine="480" w:firstLineChars="200"/>
        <w:rPr>
          <w:rFonts w:hint="eastAsia" w:ascii="宋体" w:hAnsi="宋体"/>
          <w:sz w:val="24"/>
          <w:szCs w:val="24"/>
        </w:rPr>
      </w:pPr>
      <w:r>
        <w:rPr>
          <w:rFonts w:hint="eastAsia" w:ascii="宋体" w:hAnsi="宋体"/>
          <w:sz w:val="24"/>
          <w:szCs w:val="24"/>
        </w:rPr>
        <w:t xml:space="preserve">3.3 </w:t>
      </w:r>
      <w:r>
        <w:rPr>
          <w:rFonts w:hint="eastAsia" w:ascii="宋体" w:hAnsi="宋体"/>
          <w:sz w:val="24"/>
          <w:szCs w:val="24"/>
          <w:lang w:eastAsia="zh-CN"/>
        </w:rPr>
        <w:t>乙方</w:t>
      </w:r>
      <w:r>
        <w:rPr>
          <w:rFonts w:hint="eastAsia" w:ascii="宋体" w:hAnsi="宋体"/>
          <w:sz w:val="24"/>
          <w:szCs w:val="24"/>
        </w:rPr>
        <w:t>应当采取有效措施，不得让有害物质(如燃料、油料、化学品、酸等，以及超过剂量的有害气体和尘埃、污水、泥土或水、弃渣等)污染施工场地(现场)及其周边环境。</w:t>
      </w:r>
      <w:r>
        <w:rPr>
          <w:rFonts w:hint="eastAsia" w:ascii="宋体" w:hAnsi="宋体"/>
          <w:sz w:val="24"/>
          <w:szCs w:val="24"/>
          <w:lang w:eastAsia="zh-CN"/>
        </w:rPr>
        <w:t>乙方</w:t>
      </w:r>
      <w:r>
        <w:rPr>
          <w:rFonts w:hint="eastAsia" w:ascii="宋体" w:hAnsi="宋体"/>
          <w:sz w:val="24"/>
          <w:szCs w:val="24"/>
        </w:rPr>
        <w:t>施工工序、工作时间安排和施工设备的配置应当充分考虑降低噪声和照明等对施工场地 (现场)周边生产和生活的影响，并满足国家和地方政府有关规定的要求。</w:t>
      </w:r>
    </w:p>
    <w:p>
      <w:pPr>
        <w:spacing w:line="360" w:lineRule="auto"/>
        <w:ind w:firstLine="480" w:firstLineChars="200"/>
        <w:rPr>
          <w:rFonts w:hint="eastAsia" w:ascii="宋体" w:hAnsi="宋体"/>
          <w:sz w:val="24"/>
          <w:szCs w:val="24"/>
        </w:rPr>
      </w:pPr>
      <w:r>
        <w:rPr>
          <w:rFonts w:hint="eastAsia" w:ascii="宋体" w:hAnsi="宋体"/>
          <w:sz w:val="24"/>
          <w:szCs w:val="24"/>
        </w:rPr>
        <w:t>4.地上、地下设施和周边建筑物的临时保护</w:t>
      </w:r>
    </w:p>
    <w:p>
      <w:pPr>
        <w:spacing w:line="360" w:lineRule="auto"/>
        <w:ind w:firstLine="480" w:firstLineChars="200"/>
        <w:rPr>
          <w:rFonts w:hint="eastAsia" w:ascii="宋体" w:hAnsi="宋体"/>
          <w:sz w:val="24"/>
          <w:szCs w:val="24"/>
        </w:rPr>
      </w:pPr>
      <w:r>
        <w:rPr>
          <w:rFonts w:hint="eastAsia" w:ascii="宋体" w:hAnsi="宋体"/>
          <w:sz w:val="24"/>
          <w:szCs w:val="24"/>
          <w:lang w:eastAsia="zh-CN"/>
        </w:rPr>
        <w:t>乙方</w:t>
      </w:r>
      <w:r>
        <w:rPr>
          <w:rFonts w:hint="eastAsia" w:ascii="宋体" w:hAnsi="宋体"/>
          <w:sz w:val="24"/>
          <w:szCs w:val="24"/>
        </w:rPr>
        <w:t>应为施工场地及其周边现有的地上、地下设施和建筑物提供足够的临时保护设施，确保施工过程中这些设施和建筑物不会受到干扰和破坏。</w:t>
      </w:r>
    </w:p>
    <w:p>
      <w:pPr>
        <w:spacing w:line="360" w:lineRule="auto"/>
        <w:ind w:firstLine="480" w:firstLineChars="200"/>
        <w:rPr>
          <w:rFonts w:hint="eastAsia" w:ascii="宋体" w:hAnsi="宋体"/>
          <w:sz w:val="24"/>
          <w:szCs w:val="24"/>
        </w:rPr>
      </w:pPr>
      <w:r>
        <w:rPr>
          <w:rFonts w:hint="eastAsia" w:ascii="宋体" w:hAnsi="宋体"/>
          <w:sz w:val="24"/>
          <w:szCs w:val="24"/>
        </w:rPr>
        <w:t>5.风险转移：</w:t>
      </w:r>
      <w:r>
        <w:rPr>
          <w:rFonts w:hint="eastAsia" w:ascii="宋体" w:hAnsi="宋体"/>
          <w:sz w:val="24"/>
          <w:szCs w:val="24"/>
          <w:lang w:val="en-US" w:eastAsia="zh-CN"/>
        </w:rPr>
        <w:t>土堆</w:t>
      </w:r>
      <w:r>
        <w:rPr>
          <w:rFonts w:hint="eastAsia" w:ascii="宋体" w:hAnsi="宋体"/>
          <w:sz w:val="24"/>
          <w:szCs w:val="24"/>
          <w:lang w:eastAsia="zh-CN"/>
        </w:rPr>
        <w:t>处置</w:t>
      </w:r>
      <w:r>
        <w:rPr>
          <w:rFonts w:hint="eastAsia" w:ascii="宋体" w:hAnsi="宋体"/>
          <w:sz w:val="24"/>
          <w:szCs w:val="24"/>
        </w:rPr>
        <w:t>所有风险自</w:t>
      </w:r>
      <w:r>
        <w:rPr>
          <w:rFonts w:hint="eastAsia" w:ascii="宋体" w:hAnsi="宋体"/>
          <w:sz w:val="24"/>
          <w:szCs w:val="24"/>
          <w:lang w:eastAsia="zh-CN"/>
        </w:rPr>
        <w:t>乙方</w:t>
      </w:r>
      <w:r>
        <w:rPr>
          <w:rFonts w:hint="eastAsia" w:ascii="宋体" w:hAnsi="宋体"/>
          <w:sz w:val="24"/>
          <w:szCs w:val="24"/>
        </w:rPr>
        <w:t>进场开始由</w:t>
      </w:r>
      <w:r>
        <w:rPr>
          <w:rFonts w:hint="eastAsia" w:ascii="宋体" w:hAnsi="宋体"/>
          <w:sz w:val="24"/>
          <w:szCs w:val="24"/>
          <w:lang w:eastAsia="zh-CN"/>
        </w:rPr>
        <w:t>乙方</w:t>
      </w:r>
      <w:r>
        <w:rPr>
          <w:rFonts w:hint="eastAsia" w:ascii="宋体" w:hAnsi="宋体"/>
          <w:sz w:val="24"/>
          <w:szCs w:val="24"/>
        </w:rPr>
        <w:t>承担，包括环保、安全、末端产品质量责任等。</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六、违约责任：</w:t>
      </w:r>
    </w:p>
    <w:p>
      <w:pPr>
        <w:widowControl/>
        <w:spacing w:line="360" w:lineRule="auto"/>
        <w:ind w:firstLine="480" w:firstLineChars="200"/>
        <w:jc w:val="left"/>
        <w:rPr>
          <w:rFonts w:hint="eastAsia" w:ascii="宋体" w:hAnsi="宋体"/>
          <w:sz w:val="24"/>
          <w:szCs w:val="24"/>
        </w:rPr>
      </w:pPr>
      <w:r>
        <w:rPr>
          <w:rFonts w:hint="eastAsia" w:ascii="宋体" w:hAnsi="宋体"/>
          <w:color w:val="000000"/>
          <w:kern w:val="0"/>
          <w:sz w:val="24"/>
          <w:szCs w:val="24"/>
        </w:rPr>
        <w:t>1、</w:t>
      </w:r>
      <w:r>
        <w:rPr>
          <w:rFonts w:hint="eastAsia" w:ascii="宋体" w:hAnsi="宋体"/>
          <w:sz w:val="24"/>
          <w:szCs w:val="24"/>
          <w:lang w:eastAsia="zh-CN"/>
        </w:rPr>
        <w:t>乙方</w:t>
      </w:r>
      <w:r>
        <w:rPr>
          <w:rFonts w:hint="eastAsia" w:ascii="宋体" w:hAnsi="宋体"/>
          <w:sz w:val="24"/>
          <w:szCs w:val="24"/>
        </w:rPr>
        <w:t>必须承诺按招标文件的要求完成本次招标项目。如延误或中断处理将承担违约责任。如</w:t>
      </w:r>
      <w:r>
        <w:rPr>
          <w:rFonts w:hint="eastAsia" w:ascii="宋体" w:hAnsi="宋体"/>
          <w:sz w:val="24"/>
          <w:szCs w:val="24"/>
          <w:lang w:eastAsia="zh-CN"/>
        </w:rPr>
        <w:t>乙方</w:t>
      </w:r>
      <w:r>
        <w:rPr>
          <w:rFonts w:hint="eastAsia" w:ascii="宋体" w:hAnsi="宋体"/>
          <w:sz w:val="24"/>
          <w:szCs w:val="24"/>
        </w:rPr>
        <w:t>逾期未运送的，除不可抗力外，</w:t>
      </w:r>
      <w:r>
        <w:rPr>
          <w:rFonts w:hint="eastAsia" w:ascii="宋体" w:hAnsi="宋体"/>
          <w:sz w:val="24"/>
          <w:szCs w:val="24"/>
          <w:lang w:eastAsia="zh-CN"/>
        </w:rPr>
        <w:t>乙方</w:t>
      </w:r>
      <w:r>
        <w:rPr>
          <w:rFonts w:hint="eastAsia" w:ascii="宋体" w:hAnsi="宋体"/>
          <w:sz w:val="24"/>
          <w:szCs w:val="24"/>
        </w:rPr>
        <w:t>向</w:t>
      </w:r>
      <w:r>
        <w:rPr>
          <w:rFonts w:hint="eastAsia" w:ascii="宋体" w:hAnsi="宋体"/>
          <w:sz w:val="24"/>
          <w:szCs w:val="24"/>
          <w:lang w:eastAsia="zh-CN"/>
        </w:rPr>
        <w:t>甲方</w:t>
      </w:r>
      <w:r>
        <w:rPr>
          <w:rFonts w:hint="eastAsia" w:ascii="宋体" w:hAnsi="宋体"/>
          <w:sz w:val="24"/>
          <w:szCs w:val="24"/>
        </w:rPr>
        <w:t>就逾期部分支付违约金，具体支付比例如下：</w:t>
      </w:r>
    </w:p>
    <w:p>
      <w:pPr>
        <w:widowControl/>
        <w:spacing w:line="360" w:lineRule="auto"/>
        <w:ind w:left="479" w:leftChars="228"/>
        <w:jc w:val="left"/>
        <w:rPr>
          <w:rFonts w:hint="eastAsia" w:ascii="宋体" w:hAnsi="宋体"/>
          <w:sz w:val="24"/>
          <w:szCs w:val="24"/>
        </w:rPr>
      </w:pPr>
      <w:r>
        <w:rPr>
          <w:rFonts w:hint="eastAsia" w:ascii="宋体" w:hAnsi="宋体"/>
          <w:sz w:val="24"/>
          <w:szCs w:val="24"/>
        </w:rPr>
        <w:t>逾期1天，每天违约金金额为2000元；</w:t>
      </w:r>
      <w:r>
        <w:rPr>
          <w:rFonts w:hint="eastAsia" w:ascii="宋体" w:hAnsi="宋体"/>
          <w:sz w:val="24"/>
          <w:szCs w:val="24"/>
        </w:rPr>
        <w:br w:type="textWrapping"/>
      </w:r>
      <w:r>
        <w:rPr>
          <w:rFonts w:hint="eastAsia" w:ascii="宋体" w:hAnsi="宋体"/>
          <w:sz w:val="24"/>
          <w:szCs w:val="24"/>
        </w:rPr>
        <w:t>逾期2天，每天违约金金额为3000元；</w:t>
      </w:r>
    </w:p>
    <w:p>
      <w:pPr>
        <w:widowControl/>
        <w:spacing w:line="360" w:lineRule="auto"/>
        <w:ind w:firstLine="480" w:firstLineChars="200"/>
        <w:jc w:val="left"/>
        <w:rPr>
          <w:rFonts w:hint="eastAsia" w:ascii="宋体" w:hAnsi="宋体"/>
          <w:sz w:val="24"/>
          <w:szCs w:val="24"/>
        </w:rPr>
      </w:pPr>
      <w:r>
        <w:rPr>
          <w:rFonts w:hint="eastAsia" w:ascii="宋体" w:hAnsi="宋体"/>
          <w:sz w:val="24"/>
          <w:szCs w:val="24"/>
        </w:rPr>
        <w:t>逾期3天，每天违约金金额为4000元。 </w:t>
      </w:r>
      <w:r>
        <w:rPr>
          <w:rFonts w:hint="eastAsia" w:ascii="宋体" w:hAnsi="宋体"/>
          <w:sz w:val="24"/>
          <w:szCs w:val="24"/>
        </w:rPr>
        <w:br w:type="textWrapping"/>
      </w:r>
      <w:r>
        <w:rPr>
          <w:rFonts w:hint="eastAsia" w:ascii="宋体" w:hAnsi="宋体"/>
          <w:sz w:val="24"/>
          <w:szCs w:val="24"/>
        </w:rPr>
        <w:t xml:space="preserve">    </w:t>
      </w:r>
      <w:r>
        <w:rPr>
          <w:rFonts w:hint="eastAsia" w:ascii="宋体" w:hAnsi="宋体"/>
          <w:sz w:val="24"/>
          <w:szCs w:val="24"/>
          <w:lang w:eastAsia="zh-CN"/>
        </w:rPr>
        <w:t>乙方</w:t>
      </w:r>
      <w:r>
        <w:rPr>
          <w:rFonts w:hint="eastAsia" w:ascii="宋体" w:hAnsi="宋体"/>
          <w:sz w:val="24"/>
          <w:szCs w:val="24"/>
        </w:rPr>
        <w:t>逾期超过4天以上的视为</w:t>
      </w:r>
      <w:r>
        <w:rPr>
          <w:rFonts w:hint="eastAsia" w:ascii="宋体" w:hAnsi="宋体"/>
          <w:sz w:val="24"/>
          <w:szCs w:val="24"/>
          <w:lang w:eastAsia="zh-CN"/>
        </w:rPr>
        <w:t>乙</w:t>
      </w:r>
      <w:r>
        <w:rPr>
          <w:rFonts w:hint="eastAsia" w:ascii="宋体" w:hAnsi="宋体"/>
          <w:sz w:val="24"/>
          <w:szCs w:val="24"/>
        </w:rPr>
        <w:t>方不履行合同。</w:t>
      </w:r>
      <w:r>
        <w:rPr>
          <w:rFonts w:hint="eastAsia" w:ascii="宋体" w:hAnsi="宋体"/>
          <w:sz w:val="24"/>
          <w:szCs w:val="24"/>
          <w:lang w:eastAsia="zh-CN"/>
        </w:rPr>
        <w:t>甲</w:t>
      </w:r>
      <w:r>
        <w:rPr>
          <w:rFonts w:hint="eastAsia" w:ascii="宋体" w:hAnsi="宋体"/>
          <w:sz w:val="24"/>
          <w:szCs w:val="24"/>
        </w:rPr>
        <w:t>方将解除合同，扣除履约保证金，如给</w:t>
      </w:r>
      <w:r>
        <w:rPr>
          <w:rFonts w:hint="eastAsia" w:ascii="宋体" w:hAnsi="宋体"/>
          <w:sz w:val="24"/>
          <w:szCs w:val="24"/>
          <w:lang w:eastAsia="zh-CN"/>
        </w:rPr>
        <w:t>甲</w:t>
      </w:r>
      <w:r>
        <w:rPr>
          <w:rFonts w:hint="eastAsia" w:ascii="宋体" w:hAnsi="宋体"/>
          <w:sz w:val="24"/>
          <w:szCs w:val="24"/>
        </w:rPr>
        <w:t>方造成损失的，还应赔偿相应损失。</w:t>
      </w:r>
    </w:p>
    <w:p>
      <w:pPr>
        <w:numPr>
          <w:ilvl w:val="0"/>
          <w:numId w:val="9"/>
        </w:numPr>
        <w:spacing w:line="360" w:lineRule="auto"/>
        <w:ind w:firstLine="480" w:firstLineChars="200"/>
        <w:rPr>
          <w:rFonts w:hint="eastAsia" w:ascii="宋体" w:hAnsi="宋体" w:cs="宋体"/>
          <w:sz w:val="24"/>
          <w:szCs w:val="24"/>
        </w:rPr>
      </w:pPr>
      <w:r>
        <w:rPr>
          <w:rFonts w:hint="eastAsia" w:ascii="宋体" w:hAnsi="宋体" w:cs="宋体"/>
          <w:sz w:val="24"/>
          <w:szCs w:val="24"/>
        </w:rPr>
        <w:t>质量：</w:t>
      </w:r>
      <w:r>
        <w:rPr>
          <w:rFonts w:hint="eastAsia" w:ascii="宋体" w:hAnsi="宋体"/>
          <w:sz w:val="24"/>
          <w:szCs w:val="24"/>
        </w:rPr>
        <w:t>一旦发现</w:t>
      </w:r>
      <w:r>
        <w:rPr>
          <w:rFonts w:hint="eastAsia" w:ascii="宋体" w:hAnsi="宋体"/>
          <w:sz w:val="24"/>
          <w:szCs w:val="24"/>
          <w:lang w:val="en-US" w:eastAsia="zh-CN"/>
        </w:rPr>
        <w:t>乙方提供的土堆</w:t>
      </w:r>
      <w:r>
        <w:rPr>
          <w:rFonts w:hint="eastAsia" w:ascii="宋体" w:hAnsi="宋体"/>
          <w:sz w:val="24"/>
          <w:szCs w:val="24"/>
        </w:rPr>
        <w:t>处置不符合投标承诺要求，按违约处理，采购人将终止合同，同时对</w:t>
      </w:r>
      <w:r>
        <w:rPr>
          <w:rFonts w:hint="eastAsia" w:ascii="宋体" w:hAnsi="宋体"/>
          <w:sz w:val="24"/>
          <w:szCs w:val="24"/>
          <w:lang w:eastAsia="zh-CN"/>
        </w:rPr>
        <w:t>乙</w:t>
      </w:r>
      <w:r>
        <w:rPr>
          <w:rFonts w:hint="eastAsia" w:ascii="宋体" w:hAnsi="宋体"/>
          <w:sz w:val="24"/>
          <w:szCs w:val="24"/>
        </w:rPr>
        <w:t>方处以扣除履约保证金的违约处罚。</w:t>
      </w:r>
      <w:r>
        <w:rPr>
          <w:rFonts w:hint="eastAsia" w:ascii="宋体" w:hAnsi="宋体" w:cs="宋体"/>
          <w:sz w:val="24"/>
          <w:szCs w:val="24"/>
        </w:rPr>
        <w:t>如发生问题及由此造成的损失，将由</w:t>
      </w:r>
      <w:r>
        <w:rPr>
          <w:rFonts w:hint="eastAsia" w:ascii="宋体" w:hAnsi="宋体" w:cs="宋体"/>
          <w:sz w:val="24"/>
          <w:szCs w:val="24"/>
          <w:lang w:val="en-US" w:eastAsia="zh-CN"/>
        </w:rPr>
        <w:t>乙方</w:t>
      </w:r>
      <w:r>
        <w:rPr>
          <w:rFonts w:hint="eastAsia" w:ascii="宋体" w:hAnsi="宋体" w:cs="宋体"/>
          <w:sz w:val="24"/>
          <w:szCs w:val="24"/>
        </w:rPr>
        <w:t>全额赔偿损失</w:t>
      </w:r>
      <w:r>
        <w:rPr>
          <w:rFonts w:hint="eastAsia" w:ascii="宋体" w:hAnsi="宋体" w:cs="宋体"/>
          <w:sz w:val="24"/>
          <w:szCs w:val="24"/>
          <w:lang w:val="en-US" w:eastAsia="zh-CN"/>
        </w:rPr>
        <w:t>及承担所有责任</w:t>
      </w:r>
      <w:r>
        <w:rPr>
          <w:rFonts w:hint="eastAsia" w:ascii="宋体" w:hAnsi="宋体" w:cs="宋体"/>
          <w:sz w:val="24"/>
          <w:szCs w:val="24"/>
        </w:rPr>
        <w:t>。</w:t>
      </w:r>
    </w:p>
    <w:p>
      <w:pPr>
        <w:numPr>
          <w:ilvl w:val="0"/>
          <w:numId w:val="9"/>
        </w:numPr>
        <w:spacing w:line="360" w:lineRule="auto"/>
        <w:ind w:left="0" w:leftChars="0" w:firstLine="480" w:firstLineChars="200"/>
        <w:rPr>
          <w:rFonts w:hint="eastAsia" w:ascii="宋体" w:hAnsi="宋体"/>
          <w:color w:val="000000"/>
          <w:kern w:val="0"/>
          <w:sz w:val="24"/>
          <w:szCs w:val="24"/>
        </w:rPr>
      </w:pPr>
      <w:r>
        <w:rPr>
          <w:rFonts w:hint="eastAsia" w:ascii="宋体" w:hAnsi="宋体"/>
          <w:color w:val="000000"/>
          <w:kern w:val="0"/>
          <w:sz w:val="24"/>
          <w:szCs w:val="24"/>
        </w:rPr>
        <w:t>由于乙方提供</w:t>
      </w:r>
      <w:r>
        <w:rPr>
          <w:rFonts w:hint="eastAsia" w:ascii="宋体" w:hAnsi="宋体"/>
          <w:color w:val="000000"/>
          <w:kern w:val="0"/>
          <w:sz w:val="24"/>
          <w:szCs w:val="24"/>
          <w:lang w:val="en-US" w:eastAsia="zh-CN"/>
        </w:rPr>
        <w:t>服务过程中</w:t>
      </w:r>
      <w:r>
        <w:rPr>
          <w:rFonts w:hint="eastAsia" w:ascii="宋体" w:hAnsi="宋体"/>
          <w:color w:val="000000"/>
          <w:kern w:val="0"/>
          <w:sz w:val="24"/>
          <w:szCs w:val="24"/>
        </w:rPr>
        <w:t>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4、如遭遇不可抗力事件，遭遇不可抗力的一方应尽快以书面形式将不可抗力的情况和原因通知另一方，并积极采取措施防止损失扩大。因不可抗力造成的损失，</w:t>
      </w:r>
      <w:r>
        <w:rPr>
          <w:rFonts w:hint="eastAsia" w:ascii="宋体" w:hAnsi="宋体"/>
          <w:color w:val="000000"/>
          <w:kern w:val="0"/>
          <w:sz w:val="24"/>
          <w:szCs w:val="24"/>
          <w:lang w:eastAsia="zh-CN"/>
        </w:rPr>
        <w:t>甲</w:t>
      </w:r>
      <w:r>
        <w:rPr>
          <w:rFonts w:hint="eastAsia" w:ascii="宋体" w:hAnsi="宋体"/>
          <w:color w:val="000000"/>
          <w:kern w:val="0"/>
          <w:sz w:val="24"/>
          <w:szCs w:val="24"/>
        </w:rPr>
        <w:t>、</w:t>
      </w:r>
      <w:r>
        <w:rPr>
          <w:rFonts w:hint="eastAsia" w:ascii="宋体" w:hAnsi="宋体"/>
          <w:color w:val="000000"/>
          <w:kern w:val="0"/>
          <w:sz w:val="24"/>
          <w:szCs w:val="24"/>
          <w:lang w:eastAsia="zh-CN"/>
        </w:rPr>
        <w:t>乙</w:t>
      </w:r>
      <w:r>
        <w:rPr>
          <w:rFonts w:hint="eastAsia" w:ascii="宋体" w:hAnsi="宋体"/>
          <w:color w:val="000000"/>
          <w:kern w:val="0"/>
          <w:sz w:val="24"/>
          <w:szCs w:val="24"/>
        </w:rPr>
        <w:t>双方按照法律规定处理。</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七、争议的解决</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1、因</w:t>
      </w:r>
      <w:r>
        <w:rPr>
          <w:rFonts w:hint="eastAsia" w:ascii="宋体" w:hAnsi="宋体"/>
          <w:color w:val="000000"/>
          <w:kern w:val="0"/>
          <w:sz w:val="24"/>
          <w:szCs w:val="24"/>
          <w:lang w:val="en-US" w:eastAsia="zh-CN"/>
        </w:rPr>
        <w:t>提供场内清运、堆放、仓储、处置过程中</w:t>
      </w:r>
      <w:r>
        <w:rPr>
          <w:rFonts w:hint="eastAsia" w:ascii="宋体" w:hAnsi="宋体"/>
          <w:color w:val="000000"/>
          <w:kern w:val="0"/>
          <w:sz w:val="24"/>
          <w:szCs w:val="24"/>
        </w:rPr>
        <w:t>问题发生争议的，应当邀请国家认可的质量检测机构对</w:t>
      </w:r>
      <w:r>
        <w:rPr>
          <w:rFonts w:hint="eastAsia" w:ascii="宋体" w:hAnsi="宋体"/>
          <w:color w:val="000000"/>
          <w:kern w:val="0"/>
          <w:sz w:val="24"/>
          <w:szCs w:val="24"/>
          <w:lang w:val="en-US" w:eastAsia="zh-CN"/>
        </w:rPr>
        <w:t>此</w:t>
      </w:r>
      <w:r>
        <w:rPr>
          <w:rFonts w:hint="eastAsia" w:ascii="宋体" w:hAnsi="宋体"/>
          <w:color w:val="000000"/>
          <w:kern w:val="0"/>
          <w:sz w:val="24"/>
          <w:szCs w:val="24"/>
        </w:rPr>
        <w:t>进行鉴定。符合标准的，鉴定费由甲方承担；不符合质量标准的，鉴定费由乙方承担。</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2、因履行本合同引起的或与本合同有关的争议，先由</w:t>
      </w:r>
      <w:r>
        <w:rPr>
          <w:rFonts w:hint="eastAsia" w:ascii="宋体" w:hAnsi="宋体"/>
          <w:color w:val="000000"/>
          <w:kern w:val="0"/>
          <w:sz w:val="24"/>
          <w:szCs w:val="24"/>
          <w:lang w:eastAsia="zh-CN"/>
        </w:rPr>
        <w:t>甲方</w:t>
      </w:r>
      <w:r>
        <w:rPr>
          <w:rFonts w:hint="eastAsia" w:ascii="宋体" w:hAnsi="宋体"/>
          <w:color w:val="000000"/>
          <w:kern w:val="0"/>
          <w:sz w:val="24"/>
          <w:szCs w:val="24"/>
        </w:rPr>
        <w:t>所属预算级次的本级财政部门协调解决，如协调解决不成，则可向甲方所在地（宜兴）法院起诉。</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八、合同生效及其它</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1、合同经甲乙双方代表签字并加盖公章（或合同章）后即生效。</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2、合同签订后甲乙双方即直接产生权利与义务的关系，合同执行过程中出现的问题应按照《中华人民共和国民法典》的规定办理。</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4、本合同应按照中华人民共和国的现行法律进行解释。</w:t>
      </w:r>
    </w:p>
    <w:p>
      <w:pPr>
        <w:spacing w:line="560" w:lineRule="exact"/>
        <w:ind w:firstLine="480" w:firstLineChars="200"/>
        <w:rPr>
          <w:rFonts w:hint="eastAsia" w:ascii="宋体" w:hAnsi="宋体" w:cs="宋体"/>
          <w:color w:val="auto"/>
          <w:sz w:val="24"/>
          <w:szCs w:val="24"/>
          <w:highlight w:val="none"/>
        </w:rPr>
      </w:pPr>
    </w:p>
    <w:p>
      <w:pPr>
        <w:spacing w:line="360" w:lineRule="auto"/>
        <w:jc w:val="center"/>
        <w:outlineLvl w:val="0"/>
        <w:rPr>
          <w:rFonts w:hint="eastAsia" w:ascii="黑体" w:hAnsi="黑体" w:eastAsia="黑体"/>
          <w:color w:val="auto"/>
          <w:sz w:val="28"/>
          <w:highlight w:val="none"/>
        </w:rPr>
      </w:pPr>
    </w:p>
    <w:p>
      <w:pPr>
        <w:spacing w:line="360" w:lineRule="auto"/>
        <w:jc w:val="center"/>
        <w:outlineLvl w:val="0"/>
        <w:rPr>
          <w:rFonts w:hint="eastAsia" w:ascii="黑体" w:hAnsi="黑体" w:eastAsia="黑体"/>
          <w:color w:val="auto"/>
          <w:sz w:val="28"/>
          <w:highlight w:val="none"/>
        </w:rPr>
      </w:pPr>
    </w:p>
    <w:p>
      <w:pPr>
        <w:pStyle w:val="13"/>
        <w:ind w:firstLine="560"/>
        <w:rPr>
          <w:rFonts w:hint="eastAsia" w:ascii="黑体" w:hAnsi="黑体" w:eastAsia="黑体"/>
          <w:color w:val="auto"/>
          <w:sz w:val="28"/>
          <w:highlight w:val="none"/>
        </w:rPr>
      </w:pPr>
    </w:p>
    <w:p>
      <w:pPr>
        <w:pStyle w:val="13"/>
        <w:ind w:firstLine="560"/>
        <w:rPr>
          <w:rFonts w:hint="eastAsia" w:ascii="黑体" w:hAnsi="黑体" w:eastAsia="黑体"/>
          <w:color w:val="auto"/>
          <w:sz w:val="28"/>
          <w:highlight w:val="none"/>
        </w:rPr>
      </w:pPr>
    </w:p>
    <w:p>
      <w:pPr>
        <w:pStyle w:val="13"/>
        <w:ind w:firstLine="560"/>
        <w:rPr>
          <w:rFonts w:hint="eastAsia" w:ascii="黑体" w:hAnsi="黑体" w:eastAsia="黑体"/>
          <w:color w:val="auto"/>
          <w:sz w:val="28"/>
          <w:highlight w:val="none"/>
        </w:rPr>
      </w:pPr>
    </w:p>
    <w:p>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五</w:t>
      </w:r>
      <w:r>
        <w:rPr>
          <w:rFonts w:hint="eastAsia" w:ascii="黑体" w:hAnsi="黑体" w:eastAsia="黑体"/>
          <w:color w:val="auto"/>
          <w:sz w:val="28"/>
          <w:highlight w:val="none"/>
        </w:rPr>
        <w:t>章 附件（投标文件格式）</w:t>
      </w:r>
      <w:bookmarkEnd w:id="72"/>
      <w:bookmarkEnd w:id="73"/>
    </w:p>
    <w:p>
      <w:pPr>
        <w:rPr>
          <w:rFonts w:hint="eastAsia"/>
          <w:color w:val="auto"/>
          <w:highlight w:val="none"/>
        </w:rPr>
      </w:pPr>
    </w:p>
    <w:p>
      <w:pPr>
        <w:rPr>
          <w:rFonts w:hint="eastAsia"/>
          <w:color w:val="auto"/>
          <w:highlight w:val="none"/>
        </w:rPr>
      </w:pPr>
    </w:p>
    <w:p>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pPr>
        <w:jc w:val="center"/>
        <w:rPr>
          <w:rFonts w:hint="eastAsia" w:ascii="宋体" w:hAnsi="宋体"/>
          <w:b/>
          <w:color w:val="auto"/>
          <w:sz w:val="32"/>
          <w:szCs w:val="32"/>
          <w:highlight w:val="none"/>
        </w:rPr>
      </w:pPr>
    </w:p>
    <w:p>
      <w:pPr>
        <w:jc w:val="center"/>
        <w:rPr>
          <w:rFonts w:hint="eastAsia" w:ascii="宋体" w:hAnsi="宋体"/>
          <w:b/>
          <w:color w:val="auto"/>
          <w:sz w:val="32"/>
          <w:szCs w:val="32"/>
          <w:highlight w:val="none"/>
        </w:rPr>
      </w:pPr>
    </w:p>
    <w:p>
      <w:pPr>
        <w:rPr>
          <w:rFonts w:hint="eastAsia" w:ascii="宋体" w:hAnsi="宋体"/>
          <w:b/>
          <w:color w:val="auto"/>
          <w:sz w:val="32"/>
          <w:szCs w:val="32"/>
          <w:highlight w:val="none"/>
        </w:rPr>
      </w:pPr>
    </w:p>
    <w:p>
      <w:pPr>
        <w:rPr>
          <w:rFonts w:hint="eastAsia" w:ascii="宋体" w:hAnsi="宋体"/>
          <w:b/>
          <w:color w:val="auto"/>
          <w:sz w:val="32"/>
          <w:szCs w:val="32"/>
          <w:highlight w:val="none"/>
        </w:rPr>
      </w:pPr>
    </w:p>
    <w:p>
      <w:pPr>
        <w:rPr>
          <w:rFonts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w:t>
      </w:r>
    </w:p>
    <w:p>
      <w:pPr>
        <w:rPr>
          <w:rFonts w:hint="eastAsia" w:ascii="宋体" w:hAnsi="宋体"/>
          <w:b/>
          <w:color w:val="auto"/>
          <w:sz w:val="32"/>
          <w:szCs w:val="32"/>
          <w:highlight w:val="none"/>
        </w:rPr>
      </w:pPr>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p>
    <w:p>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pPr>
        <w:rPr>
          <w:rFonts w:hint="eastAsia" w:ascii="楷体_GB2312" w:eastAsia="楷体_GB2312"/>
          <w:b/>
          <w:color w:val="auto"/>
          <w:sz w:val="32"/>
          <w:szCs w:val="32"/>
          <w:highlight w:val="none"/>
        </w:rPr>
      </w:pPr>
    </w:p>
    <w:p>
      <w:pPr>
        <w:rPr>
          <w:rFonts w:hint="eastAsia" w:ascii="楷体_GB2312" w:eastAsia="楷体_GB2312"/>
          <w:b/>
          <w:color w:val="auto"/>
          <w:sz w:val="32"/>
          <w:szCs w:val="32"/>
          <w:highlight w:val="none"/>
        </w:rPr>
      </w:pPr>
    </w:p>
    <w:p>
      <w:pPr>
        <w:rPr>
          <w:rFonts w:hint="eastAsia" w:ascii="楷体_GB2312" w:eastAsia="楷体_GB2312"/>
          <w:b/>
          <w:color w:val="auto"/>
          <w:sz w:val="32"/>
          <w:szCs w:val="32"/>
          <w:highlight w:val="none"/>
        </w:rPr>
      </w:pPr>
    </w:p>
    <w:p>
      <w:pPr>
        <w:rPr>
          <w:rFonts w:hint="eastAsia" w:ascii="楷体_GB2312" w:eastAsia="楷体_GB2312"/>
          <w:b/>
          <w:color w:val="auto"/>
          <w:sz w:val="32"/>
          <w:szCs w:val="32"/>
          <w:highlight w:val="none"/>
        </w:rPr>
      </w:pPr>
    </w:p>
    <w:p>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pPr>
        <w:rPr>
          <w:rFonts w:ascii="宋体"/>
          <w:b/>
          <w:bCs/>
          <w:color w:val="auto"/>
          <w:sz w:val="24"/>
          <w:szCs w:val="24"/>
          <w:highlight w:val="none"/>
        </w:rPr>
      </w:pPr>
      <w:bookmarkStart w:id="78"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致宜兴水务集团有限公司、</w:t>
      </w:r>
      <w:r>
        <w:rPr>
          <w:rFonts w:hint="eastAsia" w:ascii="宋体" w:hAnsi="宋体"/>
          <w:bCs/>
          <w:color w:val="auto"/>
          <w:sz w:val="24"/>
          <w:szCs w:val="24"/>
          <w:highlight w:val="none"/>
        </w:rPr>
        <w:t>江苏鸿成工程项目管理有限公司</w:t>
      </w:r>
      <w:r>
        <w:rPr>
          <w:rFonts w:hint="eastAsia" w:ascii="宋体" w:hAnsi="宋体"/>
          <w:bCs/>
          <w:color w:val="auto"/>
          <w:sz w:val="24"/>
          <w:highlight w:val="none"/>
          <w:lang w:val="zh-CN"/>
        </w:rPr>
        <w:t>：</w:t>
      </w:r>
    </w:p>
    <w:p>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我方收到你们氿滨水厂堆土外运项目招标文件，经仔细阅读和研究，我方决定参加投标。</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我方愿意按照招标文件的一切要求，提供服务，投标总价详见《开标一览表》。</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截止之日起的60天（含提交当日）。在特殊情况下，可与贵方协商延长投标文件的有效期。</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如果我方的投标文件被接受，我方将履行招投标文件中规定的每一项要求，按期、按质、按量、按地点，完成服务任务。</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我方愿意根据贵方和评标委员会的要求，提供投标文件中所有材料的原件及相关证明性资料。</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w:t>
      </w:r>
      <w:r>
        <w:rPr>
          <w:rFonts w:hint="eastAsia" w:ascii="宋体" w:hAnsi="宋体" w:cs="宋体"/>
          <w:color w:val="auto"/>
          <w:sz w:val="24"/>
          <w:highlight w:val="none"/>
          <w:lang w:val="zh-CN"/>
        </w:rPr>
        <w:t>《中华人民共和国民法典》</w:t>
      </w:r>
      <w:r>
        <w:rPr>
          <w:rFonts w:hint="eastAsia" w:ascii="宋体" w:hAnsi="宋体"/>
          <w:bCs/>
          <w:color w:val="auto"/>
          <w:sz w:val="24"/>
          <w:highlight w:val="none"/>
          <w:lang w:val="zh-CN"/>
        </w:rPr>
        <w:t>和合同条款履行自己的全部责任。</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投标人，决不与采购人、其他投标人或者代理机构恶意串通，决不向采购人、代理机构工作人员和评委进行商业贿赂，决不在采购过程中与采购人进行协商谈判，决不拒绝有关部门监督检查，如有违反，无条件接受相关管理部门的处罚。</w:t>
      </w:r>
    </w:p>
    <w:p>
      <w:pPr>
        <w:numPr>
          <w:ilvl w:val="0"/>
          <w:numId w:val="10"/>
        </w:numPr>
        <w:spacing w:line="360" w:lineRule="auto"/>
        <w:ind w:firstLine="480" w:firstLineChars="200"/>
        <w:rPr>
          <w:rFonts w:hint="eastAsia" w:ascii="宋体" w:hAnsi="宋体"/>
          <w:bCs/>
          <w:color w:val="auto"/>
          <w:sz w:val="24"/>
          <w:highlight w:val="none"/>
          <w:lang w:val="zh-CN"/>
        </w:rPr>
      </w:pPr>
      <w:bookmarkStart w:id="79" w:name="OLE_LINK231"/>
      <w:bookmarkStart w:id="80" w:name="OLE_LINK281"/>
      <w:r>
        <w:rPr>
          <w:rFonts w:hint="eastAsia" w:ascii="宋体" w:hAnsi="宋体"/>
          <w:bCs/>
          <w:color w:val="auto"/>
          <w:sz w:val="24"/>
          <w:highlight w:val="none"/>
          <w:lang w:val="zh-CN"/>
        </w:rPr>
        <w:t>我方不是为本项目提供整体设计、规范编制或者项目管理、监理、检测等服务的供应商。</w:t>
      </w:r>
      <w:bookmarkEnd w:id="79"/>
    </w:p>
    <w:p>
      <w:pPr>
        <w:numPr>
          <w:ilvl w:val="0"/>
          <w:numId w:val="10"/>
        </w:numPr>
        <w:spacing w:line="360" w:lineRule="auto"/>
        <w:ind w:firstLine="480" w:firstLineChars="200"/>
        <w:rPr>
          <w:rFonts w:hint="eastAsia" w:ascii="宋体" w:hAnsi="宋体"/>
          <w:bCs/>
          <w:color w:val="auto"/>
          <w:sz w:val="24"/>
          <w:highlight w:val="none"/>
          <w:lang w:val="zh-CN"/>
        </w:rPr>
      </w:pPr>
      <w:bookmarkStart w:id="81" w:name="OLE_LINK233"/>
      <w:r>
        <w:rPr>
          <w:rFonts w:hint="eastAsia" w:ascii="宋体" w:hAnsi="宋体"/>
          <w:bCs/>
          <w:color w:val="auto"/>
          <w:sz w:val="24"/>
          <w:highlight w:val="none"/>
          <w:lang w:val="zh-CN"/>
        </w:rPr>
        <w:t>关联单位情况说明：</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noWrap w:val="0"/>
            <w:vAlign w:val="center"/>
          </w:tcPr>
          <w:p>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pPr>
              <w:spacing w:line="360" w:lineRule="auto"/>
              <w:rPr>
                <w:rFonts w:hint="eastAsia"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pPr>
              <w:spacing w:line="360" w:lineRule="auto"/>
              <w:rPr>
                <w:rFonts w:hint="eastAsia" w:ascii="宋体" w:hAnsi="宋体"/>
                <w:bCs/>
                <w:color w:val="auto"/>
                <w:sz w:val="24"/>
                <w:highlight w:val="none"/>
                <w:lang w:val="zh-CN"/>
              </w:rPr>
            </w:pPr>
          </w:p>
        </w:tc>
      </w:tr>
    </w:tbl>
    <w:p>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bookmarkEnd w:id="80"/>
    <w:bookmarkEnd w:id="81"/>
    <w:p>
      <w:pPr>
        <w:ind w:firstLine="480" w:firstLineChars="200"/>
        <w:rPr>
          <w:rFonts w:hint="eastAsia" w:ascii="黑体" w:hAnsi="宋体" w:eastAsia="黑体"/>
          <w:bCs/>
          <w:color w:val="auto"/>
          <w:sz w:val="24"/>
          <w:szCs w:val="24"/>
          <w:highlight w:val="none"/>
        </w:rPr>
      </w:pPr>
    </w:p>
    <w:p>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pPr>
        <w:ind w:firstLine="480" w:firstLineChars="200"/>
        <w:rPr>
          <w:rFonts w:hint="eastAsia" w:ascii="黑体" w:hAnsi="宋体" w:eastAsia="黑体"/>
          <w:bCs/>
          <w:color w:val="auto"/>
          <w:sz w:val="24"/>
          <w:szCs w:val="24"/>
          <w:highlight w:val="none"/>
        </w:rPr>
      </w:pPr>
    </w:p>
    <w:bookmarkEnd w:id="78"/>
    <w:p>
      <w:pPr>
        <w:jc w:val="left"/>
        <w:rPr>
          <w:rFonts w:hint="eastAsia" w:ascii="黑体" w:hAnsi="宋体" w:eastAsia="黑体"/>
          <w:bCs/>
          <w:color w:val="auto"/>
          <w:sz w:val="24"/>
          <w:szCs w:val="24"/>
          <w:highlight w:val="none"/>
        </w:rPr>
      </w:pPr>
      <w:bookmarkStart w:id="82" w:name="OLE_LINK146"/>
      <w:bookmarkStart w:id="83"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82"/>
    </w:p>
    <w:p>
      <w:pPr>
        <w:ind w:firstLine="480" w:firstLineChars="200"/>
        <w:rPr>
          <w:rFonts w:hint="eastAsia" w:ascii="宋体" w:hAnsi="宋体"/>
          <w:color w:val="auto"/>
          <w:sz w:val="28"/>
          <w:szCs w:val="28"/>
          <w:highlight w:val="none"/>
        </w:rPr>
      </w:pPr>
      <w:r>
        <w:rPr>
          <w:rFonts w:hint="eastAsia" w:ascii="黑体" w:hAnsi="宋体" w:eastAsia="黑体"/>
          <w:bCs/>
          <w:color w:val="auto"/>
          <w:sz w:val="24"/>
          <w:szCs w:val="24"/>
          <w:highlight w:val="none"/>
        </w:rPr>
        <w:t>1、开标一览表（格式）：</w:t>
      </w:r>
    </w:p>
    <w:p>
      <w:pPr>
        <w:spacing w:before="156" w:beforeLines="50" w:after="156" w:afterLines="50"/>
        <w:jc w:val="center"/>
        <w:rPr>
          <w:rFonts w:hint="eastAsia" w:ascii="黑体" w:hAnsi="黑体" w:eastAsia="黑体"/>
          <w:color w:val="auto"/>
          <w:sz w:val="28"/>
          <w:szCs w:val="28"/>
          <w:highlight w:val="none"/>
        </w:rPr>
      </w:pPr>
      <w:bookmarkStart w:id="84" w:name="_Toc32423"/>
      <w:r>
        <w:rPr>
          <w:rFonts w:hint="eastAsia" w:ascii="黑体" w:eastAsia="黑体"/>
          <w:bCs/>
          <w:color w:val="auto"/>
          <w:sz w:val="28"/>
          <w:szCs w:val="28"/>
          <w:highlight w:val="none"/>
        </w:rPr>
        <w:t>开标一览表</w:t>
      </w:r>
      <w:bookmarkEnd w:id="84"/>
    </w:p>
    <w:p>
      <w:pPr>
        <w:jc w:val="center"/>
        <w:rPr>
          <w:rFonts w:hint="eastAsia" w:ascii="宋体" w:hAnsi="宋体"/>
          <w:color w:val="auto"/>
          <w:sz w:val="24"/>
          <w:szCs w:val="24"/>
          <w:highlight w:val="none"/>
        </w:rPr>
      </w:pPr>
      <w:r>
        <w:rPr>
          <w:rFonts w:hint="eastAsia" w:ascii="宋体" w:hAnsi="宋体"/>
          <w:color w:val="auto"/>
          <w:sz w:val="24"/>
          <w:szCs w:val="24"/>
          <w:highlight w:val="none"/>
        </w:rPr>
        <w:t xml:space="preserve"> </w:t>
      </w:r>
    </w:p>
    <w:p>
      <w:pPr>
        <w:ind w:left="1"/>
        <w:rPr>
          <w:rFonts w:hint="eastAsia" w:ascii="宋体" w:hAnsi="宋体"/>
          <w:color w:val="auto"/>
          <w:sz w:val="24"/>
          <w:szCs w:val="24"/>
          <w:highlight w:val="none"/>
        </w:rPr>
      </w:pPr>
      <w:r>
        <w:rPr>
          <w:rFonts w:hint="eastAsia" w:ascii="宋体" w:hAnsi="宋体"/>
          <w:color w:val="auto"/>
          <w:sz w:val="24"/>
          <w:szCs w:val="24"/>
          <w:highlight w:val="none"/>
        </w:rPr>
        <w:t xml:space="preserve">投标人名称（盖章）：                                               </w:t>
      </w:r>
    </w:p>
    <w:tbl>
      <w:tblPr>
        <w:tblStyle w:val="32"/>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5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58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8"/>
                <w:highlight w:val="none"/>
              </w:rPr>
            </w:pPr>
            <w:r>
              <w:rPr>
                <w:rFonts w:hint="eastAsia" w:ascii="宋体" w:hAnsi="宋体"/>
                <w:color w:val="auto"/>
                <w:sz w:val="24"/>
                <w:szCs w:val="28"/>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olor w:val="auto"/>
                <w:sz w:val="24"/>
                <w:szCs w:val="28"/>
                <w:highlight w:val="none"/>
                <w:lang w:eastAsia="zh-CN"/>
              </w:rPr>
            </w:pPr>
            <w:r>
              <w:rPr>
                <w:rFonts w:hint="eastAsia" w:ascii="宋体" w:hAnsi="宋体"/>
                <w:bCs/>
                <w:color w:val="auto"/>
                <w:sz w:val="24"/>
                <w:highlight w:val="none"/>
                <w:lang w:val="zh-CN"/>
              </w:rPr>
              <w:t>氿滨水厂堆土外运项目</w:t>
            </w:r>
          </w:p>
        </w:tc>
        <w:tc>
          <w:tcPr>
            <w:tcW w:w="58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olor w:val="auto"/>
                <w:sz w:val="24"/>
                <w:szCs w:val="28"/>
                <w:highlight w:val="none"/>
              </w:rPr>
            </w:pPr>
            <w:r>
              <w:rPr>
                <w:rFonts w:hint="eastAsia" w:ascii="宋体" w:hAnsi="宋体"/>
                <w:color w:val="auto"/>
                <w:sz w:val="24"/>
                <w:szCs w:val="28"/>
                <w:highlight w:val="none"/>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8"/>
                <w:highlight w:val="none"/>
              </w:rPr>
            </w:pPr>
            <w:r>
              <w:rPr>
                <w:rFonts w:hint="eastAsia" w:ascii="宋体" w:hAnsi="宋体"/>
                <w:color w:val="auto"/>
                <w:sz w:val="24"/>
                <w:szCs w:val="28"/>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 w:val="24"/>
                <w:szCs w:val="28"/>
                <w:highlight w:val="none"/>
              </w:rPr>
            </w:pPr>
          </w:p>
        </w:tc>
        <w:tc>
          <w:tcPr>
            <w:tcW w:w="5823"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color w:val="auto"/>
                <w:sz w:val="24"/>
                <w:szCs w:val="28"/>
                <w:highlight w:val="none"/>
              </w:rPr>
            </w:pPr>
            <w:r>
              <w:rPr>
                <w:rFonts w:hint="eastAsia" w:ascii="宋体" w:hAnsi="宋体"/>
                <w:color w:val="auto"/>
                <w:sz w:val="24"/>
                <w:szCs w:val="28"/>
                <w:highlight w:val="none"/>
              </w:rPr>
              <w:t>（大写）</w:t>
            </w:r>
          </w:p>
        </w:tc>
      </w:tr>
    </w:tbl>
    <w:p>
      <w:pPr>
        <w:ind w:left="1"/>
        <w:rPr>
          <w:rFonts w:hint="eastAsia" w:ascii="宋体" w:hAnsi="宋体"/>
          <w:color w:val="auto"/>
          <w:sz w:val="28"/>
          <w:szCs w:val="28"/>
          <w:highlight w:val="none"/>
        </w:rPr>
      </w:pPr>
    </w:p>
    <w:p>
      <w:pPr>
        <w:ind w:left="1"/>
        <w:rPr>
          <w:rFonts w:hint="eastAsia" w:ascii="宋体" w:hAnsi="宋体"/>
          <w:color w:val="auto"/>
          <w:sz w:val="28"/>
          <w:szCs w:val="28"/>
          <w:highlight w:val="none"/>
        </w:rPr>
      </w:pPr>
    </w:p>
    <w:p>
      <w:pPr>
        <w:ind w:firstLine="720" w:firstLineChars="300"/>
        <w:rPr>
          <w:rFonts w:hint="eastAsia" w:ascii="宋体" w:hAnsi="宋体"/>
          <w:color w:val="auto"/>
          <w:sz w:val="24"/>
          <w:szCs w:val="24"/>
          <w:highlight w:val="none"/>
        </w:rPr>
      </w:pPr>
      <w:r>
        <w:rPr>
          <w:rFonts w:hint="eastAsia" w:ascii="宋体" w:hAnsi="宋体"/>
          <w:color w:val="auto"/>
          <w:sz w:val="24"/>
          <w:szCs w:val="24"/>
          <w:highlight w:val="none"/>
        </w:rPr>
        <w:t>投标人签名：                                             日期：</w:t>
      </w:r>
    </w:p>
    <w:p>
      <w:pPr>
        <w:pStyle w:val="13"/>
        <w:ind w:left="0" w:leftChars="0" w:firstLine="0" w:firstLineChars="0"/>
        <w:rPr>
          <w:rFonts w:hint="eastAsia" w:ascii="宋体" w:hAnsi="宋体"/>
          <w:color w:val="auto"/>
          <w:sz w:val="24"/>
          <w:szCs w:val="24"/>
          <w:highlight w:val="none"/>
        </w:rPr>
      </w:pPr>
    </w:p>
    <w:p>
      <w:pPr>
        <w:pStyle w:val="13"/>
        <w:ind w:left="0" w:leftChars="0" w:firstLine="0" w:firstLineChars="0"/>
        <w:rPr>
          <w:rFonts w:hint="eastAsia" w:ascii="宋体" w:hAnsi="宋体"/>
          <w:color w:val="auto"/>
          <w:sz w:val="24"/>
          <w:szCs w:val="24"/>
          <w:highlight w:val="none"/>
        </w:rPr>
      </w:pPr>
    </w:p>
    <w:bookmarkEnd w:id="83"/>
    <w:p>
      <w:pPr>
        <w:ind w:left="1" w:firstLine="420" w:firstLineChars="200"/>
        <w:jc w:val="left"/>
        <w:rPr>
          <w:rFonts w:hint="eastAsia" w:ascii="宋体" w:hAnsi="宋体"/>
          <w:color w:val="auto"/>
          <w:szCs w:val="21"/>
          <w:highlight w:val="none"/>
          <w:lang w:val="zh-CN"/>
        </w:rPr>
      </w:pPr>
      <w:bookmarkStart w:id="85" w:name="OLE_LINK151"/>
      <w:r>
        <w:rPr>
          <w:rFonts w:hint="eastAsia" w:ascii="宋体" w:hAnsi="宋体"/>
          <w:color w:val="auto"/>
          <w:szCs w:val="21"/>
          <w:highlight w:val="none"/>
          <w:lang w:val="zh-CN"/>
        </w:rPr>
        <w:t>注：</w:t>
      </w:r>
    </w:p>
    <w:p>
      <w:pPr>
        <w:numPr>
          <w:ilvl w:val="0"/>
          <w:numId w:val="11"/>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pPr>
        <w:numPr>
          <w:ilvl w:val="0"/>
          <w:numId w:val="11"/>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每一项货物或服务仅接受一个价格，投标文件应对《开标一览表》中的全部货物或服务进行投标，只投其中部分货物或服务者，投标无效；</w:t>
      </w:r>
    </w:p>
    <w:p>
      <w:pPr>
        <w:numPr>
          <w:ilvl w:val="0"/>
          <w:numId w:val="11"/>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pPr>
        <w:pStyle w:val="17"/>
        <w:ind w:left="0" w:leftChars="0"/>
        <w:rPr>
          <w:rFonts w:hint="eastAsia"/>
          <w:color w:val="auto"/>
          <w:highlight w:val="none"/>
        </w:rPr>
      </w:pPr>
    </w:p>
    <w:p>
      <w:pPr>
        <w:pStyle w:val="17"/>
        <w:ind w:left="1260"/>
        <w:rPr>
          <w:rFonts w:hint="eastAsia"/>
          <w:color w:val="auto"/>
          <w:highlight w:val="none"/>
        </w:rPr>
      </w:pPr>
    </w:p>
    <w:p>
      <w:pPr>
        <w:rPr>
          <w:rFonts w:hint="eastAsia"/>
          <w:color w:val="auto"/>
          <w:highlight w:val="none"/>
        </w:rPr>
      </w:pPr>
    </w:p>
    <w:p>
      <w:pPr>
        <w:pStyle w:val="13"/>
        <w:rPr>
          <w:rFonts w:hint="eastAsia"/>
          <w:color w:val="auto"/>
          <w:highlight w:val="none"/>
        </w:rPr>
      </w:pPr>
    </w:p>
    <w:p>
      <w:pPr>
        <w:pStyle w:val="17"/>
        <w:ind w:left="1260"/>
        <w:rPr>
          <w:rFonts w:hint="eastAsia"/>
          <w:color w:val="auto"/>
          <w:highlight w:val="none"/>
        </w:rPr>
      </w:pPr>
    </w:p>
    <w:p>
      <w:pPr>
        <w:rPr>
          <w:rFonts w:hint="eastAsia"/>
          <w:color w:val="auto"/>
          <w:highlight w:val="none"/>
        </w:rPr>
      </w:pPr>
    </w:p>
    <w:p>
      <w:pPr>
        <w:pStyle w:val="17"/>
        <w:ind w:left="1260"/>
        <w:rPr>
          <w:rFonts w:hint="eastAsia"/>
          <w:color w:val="auto"/>
          <w:highlight w:val="none"/>
        </w:rPr>
      </w:pPr>
    </w:p>
    <w:p>
      <w:pPr>
        <w:rPr>
          <w:rFonts w:hint="eastAsia"/>
          <w:color w:val="auto"/>
          <w:highlight w:val="none"/>
        </w:rPr>
      </w:pPr>
      <w:r>
        <w:rPr>
          <w:rFonts w:hint="eastAsia"/>
          <w:color w:val="auto"/>
          <w:highlight w:val="none"/>
        </w:rPr>
        <w:br w:type="page"/>
      </w:r>
    </w:p>
    <w:p>
      <w:pPr>
        <w:spacing w:line="360" w:lineRule="auto"/>
        <w:jc w:val="left"/>
        <w:rPr>
          <w:rFonts w:hint="eastAsia" w:ascii="黑体" w:eastAsia="黑体"/>
          <w:bCs/>
          <w:color w:val="auto"/>
          <w:sz w:val="28"/>
          <w:szCs w:val="28"/>
          <w:highlight w:val="none"/>
        </w:rPr>
      </w:pPr>
      <w:r>
        <w:rPr>
          <w:rFonts w:hint="eastAsia" w:ascii="黑体" w:hAnsi="宋体" w:eastAsia="黑体"/>
          <w:bCs/>
          <w:color w:val="auto"/>
          <w:sz w:val="28"/>
          <w:szCs w:val="28"/>
          <w:highlight w:val="none"/>
        </w:rPr>
        <w:t>（三）资格证明文件</w:t>
      </w:r>
      <w:bookmarkEnd w:id="85"/>
    </w:p>
    <w:p>
      <w:pPr>
        <w:ind w:firstLine="480" w:firstLineChars="200"/>
        <w:rPr>
          <w:rFonts w:ascii="黑体" w:eastAsia="黑体"/>
          <w:bCs/>
          <w:color w:val="auto"/>
          <w:sz w:val="36"/>
          <w:highlight w:val="none"/>
        </w:rPr>
      </w:pPr>
      <w:bookmarkStart w:id="86" w:name="_Toc8000"/>
      <w:r>
        <w:rPr>
          <w:rFonts w:hint="eastAsia" w:ascii="黑体" w:hAnsi="宋体" w:eastAsia="黑体"/>
          <w:bCs/>
          <w:color w:val="auto"/>
          <w:sz w:val="24"/>
          <w:szCs w:val="24"/>
          <w:highlight w:val="none"/>
        </w:rPr>
        <w:t>1、关于资格的声明函（格式）：</w:t>
      </w:r>
    </w:p>
    <w:p>
      <w:pPr>
        <w:spacing w:before="156" w:beforeLines="50" w:after="156" w:afterLines="50"/>
        <w:jc w:val="center"/>
        <w:rPr>
          <w:rFonts w:ascii="黑体" w:eastAsia="黑体"/>
          <w:bCs/>
          <w:color w:val="auto"/>
          <w:sz w:val="32"/>
          <w:highlight w:val="none"/>
        </w:rPr>
      </w:pPr>
      <w:r>
        <w:rPr>
          <w:rFonts w:hint="eastAsia" w:ascii="黑体" w:eastAsia="黑体"/>
          <w:bCs/>
          <w:color w:val="auto"/>
          <w:sz w:val="28"/>
          <w:szCs w:val="28"/>
          <w:highlight w:val="none"/>
        </w:rPr>
        <w:t>关于资格的声明函</w:t>
      </w:r>
    </w:p>
    <w:p>
      <w:pPr>
        <w:jc w:val="left"/>
        <w:rPr>
          <w:rFonts w:ascii="宋体"/>
          <w:bCs/>
          <w:color w:val="auto"/>
          <w:sz w:val="24"/>
          <w:szCs w:val="24"/>
          <w:highlight w:val="none"/>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p>
    <w:p>
      <w:pPr>
        <w:spacing w:line="480" w:lineRule="auto"/>
        <w:jc w:val="center"/>
        <w:rPr>
          <w:rFonts w:ascii="宋体"/>
          <w:bCs/>
          <w:color w:val="auto"/>
          <w:sz w:val="24"/>
          <w:szCs w:val="24"/>
          <w:highlight w:val="none"/>
        </w:rPr>
      </w:pPr>
    </w:p>
    <w:p>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w:t>
      </w:r>
    </w:p>
    <w:p>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我公司参加贵单位</w:t>
      </w:r>
      <w:r>
        <w:rPr>
          <w:rFonts w:hint="eastAsia" w:ascii="宋体" w:hAnsi="宋体"/>
          <w:bCs/>
          <w:color w:val="auto"/>
          <w:sz w:val="24"/>
          <w:szCs w:val="24"/>
          <w:highlight w:val="none"/>
          <w:lang w:eastAsia="zh-CN"/>
        </w:rPr>
        <w:t>氿滨水厂堆土外运项目</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 xml:space="preserve">项目编号：   </w:t>
      </w:r>
      <w:r>
        <w:rPr>
          <w:rFonts w:hint="eastAsia" w:ascii="宋体" w:hAnsi="宋体"/>
          <w:bCs/>
          <w:color w:val="auto"/>
          <w:sz w:val="24"/>
          <w:szCs w:val="24"/>
          <w:highlight w:val="none"/>
        </w:rPr>
        <w:t xml:space="preserve">  </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采购活动前三年内在经营活动中没有重大违法记录；同时，投标时不存在</w:t>
      </w:r>
      <w:bookmarkStart w:id="87" w:name="OLE_LINK242"/>
      <w:r>
        <w:rPr>
          <w:rFonts w:hint="eastAsia" w:ascii="宋体" w:hAnsi="宋体"/>
          <w:bCs/>
          <w:color w:val="auto"/>
          <w:sz w:val="24"/>
          <w:szCs w:val="24"/>
          <w:highlight w:val="none"/>
        </w:rPr>
        <w:t>有效期限</w:t>
      </w:r>
      <w:bookmarkEnd w:id="87"/>
      <w:r>
        <w:rPr>
          <w:rFonts w:hint="eastAsia" w:ascii="宋体" w:hAnsi="宋体"/>
          <w:bCs/>
          <w:color w:val="auto"/>
          <w:sz w:val="24"/>
          <w:szCs w:val="24"/>
          <w:highlight w:val="none"/>
        </w:rPr>
        <w:t>内的采购严重违法失信行为的处罚记录，未被列入失信名单或重大税收违法案件当事人名单；且具备履行合同所必需的设备和专业技术能力。我公司（单位）愿针对本次项目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w:t>
      </w:r>
      <w:r>
        <w:rPr>
          <w:rFonts w:hint="eastAsia" w:ascii="宋体"/>
          <w:bCs/>
          <w:color w:val="auto"/>
          <w:sz w:val="24"/>
          <w:szCs w:val="24"/>
          <w:highlight w:val="none"/>
          <w:lang w:eastAsia="zh-CN"/>
        </w:rPr>
        <w:t>作出</w:t>
      </w:r>
      <w:r>
        <w:rPr>
          <w:rFonts w:ascii="宋体"/>
          <w:bCs/>
          <w:color w:val="auto"/>
          <w:sz w:val="24"/>
          <w:szCs w:val="24"/>
          <w:highlight w:val="none"/>
        </w:rPr>
        <w:t>的相关决定并承担由此而产生的一切后果</w:t>
      </w:r>
      <w:r>
        <w:rPr>
          <w:rFonts w:hint="eastAsia" w:ascii="宋体"/>
          <w:bCs/>
          <w:color w:val="auto"/>
          <w:sz w:val="24"/>
          <w:szCs w:val="24"/>
          <w:highlight w:val="none"/>
        </w:rPr>
        <w:t>。</w:t>
      </w:r>
    </w:p>
    <w:p>
      <w:pPr>
        <w:spacing w:line="480" w:lineRule="auto"/>
        <w:rPr>
          <w:rFonts w:ascii="宋体"/>
          <w:bCs/>
          <w:color w:val="auto"/>
          <w:sz w:val="24"/>
          <w:szCs w:val="24"/>
          <w:highlight w:val="none"/>
        </w:rPr>
      </w:pPr>
    </w:p>
    <w:p>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pPr>
        <w:spacing w:line="360" w:lineRule="auto"/>
        <w:jc w:val="center"/>
        <w:rPr>
          <w:rFonts w:hint="eastAsia" w:ascii="黑体" w:eastAsia="黑体"/>
          <w:bCs/>
          <w:color w:val="auto"/>
          <w:sz w:val="28"/>
          <w:szCs w:val="28"/>
          <w:highlight w:val="none"/>
        </w:rPr>
      </w:pPr>
    </w:p>
    <w:p>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9"/>
                <wp:cNvGraphicFramePr/>
                <a:graphic xmlns:a="http://schemas.openxmlformats.org/drawingml/2006/main">
                  <a:graphicData uri="http://schemas.microsoft.com/office/word/2010/wordprocessingShape">
                    <wps:wsp>
                      <wps:cNvSpPr txBox="true"/>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true"/>
                    </wps:wsp>
                  </a:graphicData>
                </a:graphic>
              </wp:anchor>
            </w:drawing>
          </mc:Choice>
          <mc:Fallback>
            <w:pict>
              <v:shape id="文本框 9" o:spid="_x0000_s1026" o:spt="202" type="#_x0000_t202" style="position:absolute;left:0pt;margin-left:245.9pt;margin-top:2.05pt;height:163pt;width:241.35pt;z-index:251660288;mso-width-relative:page;mso-height-relative:page;" fillcolor="#FFFFFF" filled="t" stroked="t" coordsize="21600,21600" o:gfxdata="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C2OT5J2QAAAAkBAAAPAAAA&#10;AAAAAAEAIAAAADgAAABkcnMvZG93bnJldi54bWxQSwECFAAUAAAACACHTuJA0aBnUf4BAAD9AwAA&#10;DgAAAAAAAAABACAAAAA+AQAAZHJzL2Uyb0RvYy54bWxQSwUGAAAAAAYABgBZAQAArgU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true"/>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true"/>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o0FjRdgAAAAIAQAADwAAAAAA&#10;AAABACAAAAA4AAAAZHJzL2Rvd25yZXYueG1sUEsBAhQAFAAAAAgAh07iQNQdVO39AQAA/QMAAA4A&#10;AAAAAAAAAQAgAAAAPQEAAGRycy9lMm9Eb2MueG1sUEsFBgAAAAAGAAYAWQEAAKwFA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hint="eastAsia" w:ascii="黑体" w:eastAsia="黑体"/>
          <w:bCs/>
          <w:color w:val="auto"/>
          <w:sz w:val="28"/>
          <w:szCs w:val="28"/>
          <w:highlight w:val="none"/>
        </w:rPr>
      </w:pPr>
    </w:p>
    <w:p>
      <w:pPr>
        <w:spacing w:line="360" w:lineRule="auto"/>
        <w:jc w:val="center"/>
        <w:rPr>
          <w:rFonts w:hint="eastAsia" w:ascii="黑体" w:eastAsia="黑体"/>
          <w:bCs/>
          <w:color w:val="auto"/>
          <w:sz w:val="28"/>
          <w:szCs w:val="28"/>
          <w:highlight w:val="none"/>
        </w:rPr>
      </w:pPr>
    </w:p>
    <w:p>
      <w:pPr>
        <w:spacing w:line="360" w:lineRule="auto"/>
        <w:jc w:val="center"/>
        <w:rPr>
          <w:rFonts w:hint="eastAsia" w:ascii="黑体" w:eastAsia="黑体"/>
          <w:bCs/>
          <w:color w:val="auto"/>
          <w:sz w:val="28"/>
          <w:szCs w:val="28"/>
          <w:highlight w:val="none"/>
        </w:rPr>
      </w:pPr>
    </w:p>
    <w:p>
      <w:pPr>
        <w:spacing w:line="360" w:lineRule="auto"/>
        <w:jc w:val="center"/>
        <w:rPr>
          <w:rFonts w:hint="eastAsia" w:ascii="黑体" w:eastAsia="黑体"/>
          <w:bCs/>
          <w:color w:val="auto"/>
          <w:sz w:val="28"/>
          <w:szCs w:val="28"/>
          <w:highlight w:val="none"/>
        </w:rPr>
      </w:pPr>
    </w:p>
    <w:p>
      <w:pPr>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宋体" w:hAnsi="宋体"/>
          <w:color w:val="auto"/>
          <w:sz w:val="24"/>
          <w:szCs w:val="28"/>
          <w:highlight w:val="none"/>
        </w:rPr>
      </w:pPr>
      <w:r>
        <w:rPr>
          <w:rFonts w:hint="eastAsia" w:ascii="黑体" w:hAnsi="宋体" w:eastAsia="黑体"/>
          <w:bCs/>
          <w:color w:val="auto"/>
          <w:sz w:val="24"/>
          <w:szCs w:val="24"/>
          <w:highlight w:val="none"/>
        </w:rPr>
        <w:t>2、</w:t>
      </w:r>
      <w:r>
        <w:rPr>
          <w:rFonts w:hint="eastAsia" w:ascii="黑体" w:hAnsi="宋体" w:eastAsia="黑体"/>
          <w:bCs/>
          <w:color w:val="auto"/>
          <w:sz w:val="24"/>
          <w:szCs w:val="24"/>
          <w:highlight w:val="none"/>
          <w:lang w:val="zh-CN"/>
        </w:rPr>
        <w:t>被授权代表身份证明</w:t>
      </w:r>
      <w:r>
        <w:rPr>
          <w:rFonts w:hint="eastAsia" w:ascii="黑体" w:hAnsi="宋体" w:eastAsia="黑体"/>
          <w:bCs/>
          <w:color w:val="auto"/>
          <w:sz w:val="24"/>
          <w:szCs w:val="24"/>
          <w:highlight w:val="none"/>
        </w:rPr>
        <w:t>（格式）：</w:t>
      </w:r>
      <w:r>
        <w:rPr>
          <w:rFonts w:hint="eastAsia" w:ascii="宋体" w:hAnsi="宋体"/>
          <w:color w:val="auto"/>
          <w:sz w:val="24"/>
          <w:szCs w:val="28"/>
          <w:highlight w:val="none"/>
        </w:rPr>
        <w:t xml:space="preserve"> </w:t>
      </w:r>
    </w:p>
    <w:p>
      <w:pPr>
        <w:tabs>
          <w:tab w:val="center" w:pos="4819"/>
          <w:tab w:val="left" w:pos="6732"/>
        </w:tabs>
        <w:spacing w:before="156" w:beforeLines="50" w:after="156" w:afterLines="50"/>
        <w:jc w:val="left"/>
        <w:rPr>
          <w:rFonts w:hint="eastAsia" w:ascii="黑体" w:hAnsi="黑体" w:eastAsia="黑体"/>
          <w:color w:val="auto"/>
          <w:sz w:val="28"/>
          <w:szCs w:val="28"/>
          <w:highlight w:val="none"/>
        </w:rPr>
      </w:pPr>
      <w:r>
        <w:rPr>
          <w:rFonts w:ascii="黑体" w:hAnsi="黑体" w:eastAsia="黑体"/>
          <w:color w:val="auto"/>
          <w:sz w:val="28"/>
          <w:szCs w:val="28"/>
          <w:highlight w:val="none"/>
        </w:rPr>
        <w:tab/>
      </w:r>
      <w:r>
        <w:rPr>
          <w:rFonts w:hint="eastAsia" w:ascii="黑体" w:hAnsi="黑体" w:eastAsia="黑体"/>
          <w:color w:val="auto"/>
          <w:sz w:val="28"/>
          <w:szCs w:val="28"/>
          <w:highlight w:val="none"/>
        </w:rPr>
        <w:t>法定代表人授权委托书</w:t>
      </w:r>
      <w:r>
        <w:rPr>
          <w:rFonts w:ascii="黑体" w:hAnsi="黑体" w:eastAsia="黑体"/>
          <w:color w:val="auto"/>
          <w:sz w:val="28"/>
          <w:szCs w:val="28"/>
          <w:highlight w:val="none"/>
        </w:rPr>
        <w:tab/>
      </w:r>
    </w:p>
    <w:p>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p>
    <w:p>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w:t>
      </w:r>
      <w:r>
        <w:rPr>
          <w:rFonts w:hint="eastAsia" w:ascii="宋体" w:hAnsi="宋体"/>
          <w:color w:val="auto"/>
          <w:sz w:val="24"/>
          <w:szCs w:val="21"/>
          <w:highlight w:val="none"/>
          <w:lang w:val="zh-CN"/>
        </w:rPr>
        <w:t>江苏鸿成工程项目管理有限公司：</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w:t>
      </w:r>
      <w:r>
        <w:rPr>
          <w:rFonts w:hint="eastAsia" w:ascii="宋体" w:hAnsi="宋体"/>
          <w:bCs/>
          <w:color w:val="auto"/>
          <w:sz w:val="24"/>
          <w:szCs w:val="24"/>
          <w:highlight w:val="none"/>
          <w:lang w:eastAsia="zh-CN"/>
        </w:rPr>
        <w:t>宜兴水务集团有限公司氿滨水厂堆土外运项目</w:t>
      </w:r>
      <w:r>
        <w:rPr>
          <w:rFonts w:hint="eastAsia" w:ascii="宋体" w:hAnsi="宋体"/>
          <w:color w:val="auto"/>
          <w:sz w:val="24"/>
          <w:szCs w:val="21"/>
          <w:highlight w:val="none"/>
          <w:lang w:val="zh-CN"/>
        </w:rPr>
        <w:t>（</w:t>
      </w:r>
      <w:r>
        <w:rPr>
          <w:rFonts w:hint="eastAsia" w:ascii="宋体" w:hAnsi="宋体"/>
          <w:color w:val="auto"/>
          <w:sz w:val="24"/>
          <w:szCs w:val="21"/>
          <w:highlight w:val="none"/>
          <w:lang w:val="en-US" w:eastAsia="zh-CN"/>
        </w:rPr>
        <w:t xml:space="preserve">项目编号：  </w:t>
      </w:r>
      <w:r>
        <w:rPr>
          <w:rFonts w:hint="eastAsia" w:ascii="宋体" w:hAnsi="宋体"/>
          <w:color w:val="auto"/>
          <w:sz w:val="24"/>
          <w:szCs w:val="21"/>
          <w:highlight w:val="none"/>
          <w:lang w:val="zh-CN"/>
        </w:rPr>
        <w:t xml:space="preserve">  ）的投标、参与开标、谈判、签约等具体工作，并签署全部有关的文件、协议及合同。</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我公司（单位）对被授权代表的签名负全部责任。</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在撤销授权的书面通知送达你处以前，本授权书一直有效，被授权代表签署的所有文件（在授权书有效期内签署的）不因授权的撤销而失效。</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被授权代表情况：</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姓名：           性别：        年龄：         职务：</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身份证号码：                   手机号码：</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办公电话：                     传真：</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通讯地址：</w:t>
      </w:r>
    </w:p>
    <w:p>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被授权代表签名：                 </w:t>
      </w:r>
    </w:p>
    <w:p>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pPr>
        <w:spacing w:line="360" w:lineRule="auto"/>
        <w:rPr>
          <w:rFonts w:hint="eastAsia" w:ascii="黑体" w:eastAsia="黑体"/>
          <w:bCs/>
          <w:color w:val="auto"/>
          <w:sz w:val="28"/>
          <w:szCs w:val="28"/>
          <w:highlight w:val="none"/>
        </w:rPr>
      </w:pPr>
    </w:p>
    <w:p>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1"/>
                <wp:cNvGraphicFramePr/>
                <a:graphic xmlns:a="http://schemas.openxmlformats.org/drawingml/2006/main">
                  <a:graphicData uri="http://schemas.microsoft.com/office/word/2010/wordprocessingShape">
                    <wps:wsp>
                      <wps:cNvSpPr txBox="true"/>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反面</w:t>
                            </w:r>
                          </w:p>
                          <w:p>
                            <w:pPr>
                              <w:jc w:val="center"/>
                              <w:rPr>
                                <w:rFonts w:hint="eastAsia" w:ascii="楷体_GB2312" w:eastAsia="楷体_GB2312"/>
                                <w:sz w:val="28"/>
                                <w:szCs w:val="28"/>
                              </w:rPr>
                            </w:pPr>
                          </w:p>
                        </w:txbxContent>
                      </wps:txbx>
                      <wps:bodyPr wrap="square" upright="true"/>
                    </wps:wsp>
                  </a:graphicData>
                </a:graphic>
              </wp:anchor>
            </w:drawing>
          </mc:Choice>
          <mc:Fallback>
            <w:pict>
              <v:shape id="文本框 11" o:spid="_x0000_s1026" o:spt="202" type="#_x0000_t202" style="position:absolute;left:0pt;margin-left:245.9pt;margin-top:2.05pt;height:163pt;width:241.35pt;z-index:251662336;mso-width-relative:page;mso-height-relative:page;" fillcolor="#FFFFFF" filled="t" stroked="t" coordsize="21600,21600" o:gfxdata="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tjk+SdkAAAAJAQAADwAA&#10;AAAAAAABACAAAAA4AAAAZHJzL2Rvd25yZXYueG1sUEsBAhQAFAAAAAgAh07iQCAgrrP/AQAA/gMA&#10;AA4AAAAAAAAAAQAgAAAAPgEAAGRycy9lMm9Eb2MueG1sUEsFBgAAAAAGAAYAWQEAAK8FA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反面</w:t>
                      </w:r>
                    </w:p>
                    <w:p>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2"/>
                <wp:cNvGraphicFramePr/>
                <a:graphic xmlns:a="http://schemas.openxmlformats.org/drawingml/2006/main">
                  <a:graphicData uri="http://schemas.microsoft.com/office/word/2010/wordprocessingShape">
                    <wps:wsp>
                      <wps:cNvSpPr txBox="true"/>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正面</w:t>
                            </w:r>
                          </w:p>
                          <w:p>
                            <w:pPr>
                              <w:jc w:val="center"/>
                              <w:rPr>
                                <w:rFonts w:hint="eastAsia" w:ascii="楷体_GB2312" w:eastAsia="楷体_GB2312"/>
                                <w:sz w:val="28"/>
                                <w:szCs w:val="28"/>
                              </w:rPr>
                            </w:pPr>
                          </w:p>
                        </w:txbxContent>
                      </wps:txbx>
                      <wps:bodyPr wrap="square" upright="true"/>
                    </wps:wsp>
                  </a:graphicData>
                </a:graphic>
              </wp:anchor>
            </w:drawing>
          </mc:Choice>
          <mc:Fallback>
            <w:pict>
              <v:shape id="文本框 12" o:spid="_x0000_s1026" o:spt="202" type="#_x0000_t202" style="position:absolute;left:0pt;margin-left:-3.1pt;margin-top:2.3pt;height:163.05pt;width:236.15pt;z-index:251661312;mso-width-relative:page;mso-height-relative:page;" fillcolor="#FFFFFF" filled="t" stroked="t" coordsize="21600,21600" o:gfxdata="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KNBY0XYAAAACAEAAA8AAAAA&#10;AAAAAQAgAAAAOAAAAGRycy9kb3ducmV2LnhtbFBLAQIUABQAAAAIAIdO4kCJURcS/gEAAP4DAAAO&#10;AAAAAAAAAAEAIAAAAD0BAABkcnMvZTJvRG9jLnhtbFBLBQYAAAAABgAGAFkBAACtBQ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正面</w:t>
                      </w:r>
                    </w:p>
                    <w:p>
                      <w:pPr>
                        <w:jc w:val="center"/>
                        <w:rPr>
                          <w:rFonts w:hint="eastAsia" w:ascii="楷体_GB2312" w:eastAsia="楷体_GB2312"/>
                          <w:sz w:val="28"/>
                          <w:szCs w:val="28"/>
                        </w:rPr>
                      </w:pPr>
                    </w:p>
                  </w:txbxContent>
                </v:textbox>
              </v:shape>
            </w:pict>
          </mc:Fallback>
        </mc:AlternateContent>
      </w:r>
    </w:p>
    <w:p>
      <w:pPr>
        <w:spacing w:line="360" w:lineRule="auto"/>
        <w:rPr>
          <w:rFonts w:hint="eastAsia" w:ascii="黑体" w:eastAsia="黑体"/>
          <w:bCs/>
          <w:color w:val="auto"/>
          <w:sz w:val="28"/>
          <w:szCs w:val="28"/>
          <w:highlight w:val="none"/>
        </w:rPr>
      </w:pPr>
    </w:p>
    <w:p>
      <w:pPr>
        <w:spacing w:line="360" w:lineRule="auto"/>
        <w:jc w:val="center"/>
        <w:rPr>
          <w:rFonts w:hint="eastAsia" w:ascii="黑体" w:eastAsia="黑体"/>
          <w:bCs/>
          <w:color w:val="auto"/>
          <w:sz w:val="28"/>
          <w:szCs w:val="28"/>
          <w:highlight w:val="none"/>
        </w:rPr>
      </w:pPr>
    </w:p>
    <w:p>
      <w:pPr>
        <w:spacing w:line="360" w:lineRule="auto"/>
        <w:jc w:val="center"/>
        <w:rPr>
          <w:rFonts w:hint="eastAsia" w:ascii="黑体" w:eastAsia="黑体"/>
          <w:bCs/>
          <w:color w:val="auto"/>
          <w:sz w:val="28"/>
          <w:szCs w:val="28"/>
          <w:highlight w:val="none"/>
        </w:rPr>
      </w:pPr>
    </w:p>
    <w:p>
      <w:pPr>
        <w:spacing w:line="360" w:lineRule="auto"/>
        <w:ind w:firstLine="480" w:firstLineChars="200"/>
        <w:rPr>
          <w:rFonts w:hint="eastAsia" w:ascii="黑体" w:hAnsi="宋体" w:eastAsia="黑体"/>
          <w:bCs/>
          <w:color w:val="auto"/>
          <w:sz w:val="24"/>
          <w:szCs w:val="24"/>
          <w:highlight w:val="none"/>
        </w:rPr>
      </w:pPr>
    </w:p>
    <w:p>
      <w:pPr>
        <w:rPr>
          <w:rFonts w:hint="eastAsia" w:ascii="黑体" w:hAnsi="黑体" w:eastAsia="黑体"/>
          <w:bCs/>
          <w:color w:val="auto"/>
          <w:sz w:val="28"/>
          <w:szCs w:val="24"/>
          <w:highlight w:val="none"/>
        </w:rPr>
      </w:pPr>
      <w:r>
        <w:rPr>
          <w:rFonts w:hint="eastAsia" w:ascii="黑体" w:hAnsi="宋体" w:eastAsia="黑体"/>
          <w:bCs/>
          <w:color w:val="auto"/>
          <w:sz w:val="24"/>
          <w:szCs w:val="24"/>
          <w:highlight w:val="none"/>
        </w:rPr>
        <w:t>3、资格性证明材料复印件：</w:t>
      </w:r>
    </w:p>
    <w:p>
      <w:pPr>
        <w:rPr>
          <w:rFonts w:hint="eastAsia" w:ascii="黑体" w:hAnsi="黑体" w:eastAsia="黑体"/>
          <w:bCs/>
          <w:color w:val="auto"/>
          <w:sz w:val="28"/>
          <w:szCs w:val="24"/>
          <w:highlight w:val="none"/>
        </w:rPr>
      </w:pPr>
      <w:r>
        <w:rPr>
          <w:rFonts w:hint="eastAsia" w:ascii="黑体" w:hAnsi="黑体" w:eastAsia="黑体"/>
          <w:bCs/>
          <w:color w:val="auto"/>
          <w:sz w:val="28"/>
          <w:szCs w:val="24"/>
          <w:highlight w:val="none"/>
        </w:rPr>
        <w:br w:type="page"/>
      </w:r>
    </w:p>
    <w:p>
      <w:pPr>
        <w:spacing w:before="156" w:beforeLines="50" w:after="156" w:afterLines="50" w:line="480" w:lineRule="auto"/>
        <w:rPr>
          <w:rFonts w:hint="eastAsia" w:ascii="宋体" w:hAnsi="宋体"/>
          <w:bCs/>
          <w:color w:val="auto"/>
          <w:sz w:val="24"/>
          <w:szCs w:val="24"/>
          <w:highlight w:val="none"/>
        </w:rPr>
      </w:pPr>
      <w:r>
        <w:rPr>
          <w:rFonts w:hint="eastAsia" w:ascii="黑体" w:hAnsi="黑体" w:eastAsia="黑体"/>
          <w:bCs/>
          <w:color w:val="auto"/>
          <w:sz w:val="28"/>
          <w:szCs w:val="24"/>
          <w:highlight w:val="none"/>
        </w:rPr>
        <w:t>3、资格性证明材料</w:t>
      </w:r>
      <w:r>
        <w:rPr>
          <w:rFonts w:hint="eastAsia" w:ascii="宋体" w:hAnsi="宋体"/>
          <w:bCs/>
          <w:color w:val="auto"/>
          <w:sz w:val="24"/>
          <w:szCs w:val="24"/>
          <w:highlight w:val="none"/>
        </w:rPr>
        <w:t xml:space="preserve">                                    </w:t>
      </w:r>
      <w:r>
        <w:rPr>
          <w:rFonts w:ascii="宋体" w:hAnsi="宋体"/>
          <w:bCs/>
          <w:color w:val="auto"/>
          <w:sz w:val="24"/>
          <w:szCs w:val="24"/>
          <w:highlight w:val="none"/>
        </w:rPr>
        <w:t xml:space="preserve">           </w:t>
      </w:r>
    </w:p>
    <w:p>
      <w:pPr>
        <w:spacing w:line="480" w:lineRule="auto"/>
        <w:rPr>
          <w:rFonts w:hint="eastAsia" w:ascii="宋体" w:hAnsi="宋体"/>
          <w:bCs/>
          <w:color w:val="auto"/>
          <w:sz w:val="24"/>
          <w:szCs w:val="24"/>
          <w:highlight w:val="none"/>
        </w:rPr>
      </w:pPr>
      <w:r>
        <w:rPr>
          <w:rFonts w:hint="eastAsia" w:ascii="宋体" w:hAnsi="宋体"/>
          <w:bCs/>
          <w:color w:val="auto"/>
          <w:sz w:val="24"/>
          <w:szCs w:val="24"/>
          <w:highlight w:val="none"/>
        </w:rPr>
        <w:t>投标人应按以下顺序提供相关材料复印件：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3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cs="Times New Roman"/>
          <w:color w:val="auto"/>
          <w:sz w:val="24"/>
          <w:szCs w:val="21"/>
          <w:highlight w:val="none"/>
          <w:lang w:val="en-US" w:eastAsia="zh-CN"/>
        </w:rPr>
        <w:t>4</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lang w:val="en-US" w:eastAsia="zh-CN"/>
        </w:rPr>
        <w:t xml:space="preserve"> 、投标人依法缴纳近十二个月中任意一个月份社会保障资金的相关材料（提供相关主管部门证明或银行代扣证明）复印件；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lang w:val="en-US" w:eastAsia="zh-CN"/>
        </w:rPr>
        <w:t xml:space="preserve"> 、投标人为本项目被授权代表在近六个月内任意一个月缴纳的社保证明复印件（提供相关主管部门证明或银行代扣证明，法定代表人亲自参加报价的除外）；</w:t>
      </w:r>
    </w:p>
    <w:p>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投标保证金交纳证明（银行转账）复印件；</w:t>
      </w:r>
    </w:p>
    <w:p>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9、</w:t>
      </w:r>
      <w:r>
        <w:rPr>
          <w:rFonts w:hint="eastAsia" w:ascii="宋体" w:hAnsi="宋体" w:eastAsia="宋体" w:cs="Times New Roman"/>
          <w:color w:val="auto"/>
          <w:sz w:val="24"/>
          <w:szCs w:val="24"/>
          <w:highlight w:val="none"/>
          <w:lang w:val="zh-CN" w:eastAsia="zh-CN"/>
        </w:rPr>
        <w:t>道路运输许可证</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并加盖公章）</w:t>
      </w:r>
    </w:p>
    <w:p>
      <w:pPr>
        <w:tabs>
          <w:tab w:val="left" w:pos="0"/>
          <w:tab w:val="left" w:pos="255"/>
        </w:tabs>
        <w:spacing w:line="360" w:lineRule="auto"/>
        <w:ind w:firstLine="626" w:firstLineChars="261"/>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10、运输车辆行驶证复印件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并加盖公章）</w:t>
      </w:r>
    </w:p>
    <w:p>
      <w:pPr>
        <w:tabs>
          <w:tab w:val="left" w:pos="0"/>
          <w:tab w:val="left" w:pos="255"/>
        </w:tabs>
        <w:spacing w:line="360" w:lineRule="auto"/>
        <w:ind w:firstLine="480" w:firstLineChars="200"/>
        <w:rPr>
          <w:rFonts w:hint="eastAsia" w:ascii="宋体" w:hAnsi="宋体"/>
          <w:bCs/>
          <w:color w:val="auto"/>
          <w:sz w:val="24"/>
          <w:highlight w:val="none"/>
        </w:rPr>
      </w:pPr>
    </w:p>
    <w:p>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投标人签名：</w:t>
      </w:r>
    </w:p>
    <w:p>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投标人公章：</w:t>
      </w:r>
    </w:p>
    <w:bookmarkEnd w:id="86"/>
    <w:p>
      <w:pPr>
        <w:tabs>
          <w:tab w:val="left" w:pos="255"/>
        </w:tabs>
        <w:spacing w:line="360" w:lineRule="auto"/>
        <w:rPr>
          <w:rFonts w:hint="eastAsia" w:ascii="黑体" w:hAnsi="宋体" w:eastAsia="黑体"/>
          <w:bCs/>
          <w:color w:val="auto"/>
          <w:sz w:val="24"/>
          <w:szCs w:val="24"/>
          <w:highlight w:val="none"/>
        </w:rPr>
      </w:pPr>
    </w:p>
    <w:p>
      <w:pPr>
        <w:pStyle w:val="17"/>
        <w:ind w:left="1260"/>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p>
    <w:p>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项目人员配置清单（格式）</w:t>
      </w:r>
    </w:p>
    <w:p>
      <w:pPr>
        <w:tabs>
          <w:tab w:val="left" w:pos="255"/>
        </w:tabs>
        <w:spacing w:line="360" w:lineRule="auto"/>
        <w:rPr>
          <w:rFonts w:hint="eastAsia" w:ascii="宋体" w:hAnsi="宋体"/>
          <w:bCs/>
          <w:color w:val="auto"/>
          <w:sz w:val="24"/>
          <w:szCs w:val="24"/>
          <w:highlight w:val="none"/>
          <w:lang w:val="zh-CN"/>
        </w:rPr>
      </w:pPr>
    </w:p>
    <w:p>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pPr>
        <w:tabs>
          <w:tab w:val="left" w:pos="255"/>
        </w:tabs>
        <w:spacing w:line="360" w:lineRule="auto"/>
        <w:jc w:val="center"/>
        <w:rPr>
          <w:rFonts w:hint="eastAsia" w:ascii="宋体" w:hAnsi="宋体"/>
          <w:bCs/>
          <w:color w:val="auto"/>
          <w:sz w:val="24"/>
          <w:szCs w:val="24"/>
          <w:highlight w:val="none"/>
          <w:lang w:val="zh-CN"/>
        </w:rPr>
      </w:pPr>
      <w:r>
        <w:rPr>
          <w:rFonts w:hint="eastAsia" w:ascii="宋体" w:hAnsi="宋体"/>
          <w:color w:val="auto"/>
          <w:sz w:val="24"/>
          <w:szCs w:val="21"/>
          <w:highlight w:val="none"/>
          <w:lang w:val="zh-CN"/>
        </w:rPr>
        <w:t xml:space="preserve">投标人名称（盖章）：                </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1174"/>
        <w:gridCol w:w="1232"/>
        <w:gridCol w:w="1177"/>
        <w:gridCol w:w="1326"/>
        <w:gridCol w:w="1177"/>
        <w:gridCol w:w="1031"/>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auto"/>
                <w:sz w:val="24"/>
                <w:highlight w:val="none"/>
              </w:rPr>
            </w:pPr>
            <w:r>
              <w:rPr>
                <w:rFonts w:hint="eastAsia" w:ascii="宋体" w:hAnsi="宋体"/>
                <w:bCs/>
                <w:color w:val="auto"/>
                <w:sz w:val="24"/>
                <w:highlight w:val="none"/>
              </w:rPr>
              <w:t>序号</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auto"/>
                <w:sz w:val="24"/>
                <w:highlight w:val="none"/>
              </w:rPr>
            </w:pPr>
            <w:r>
              <w:rPr>
                <w:rFonts w:hint="eastAsia" w:ascii="宋体" w:hAnsi="宋体"/>
                <w:bCs/>
                <w:color w:val="auto"/>
                <w:sz w:val="24"/>
                <w:highlight w:val="none"/>
              </w:rPr>
              <w:t>姓名</w:t>
            </w: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auto"/>
                <w:sz w:val="24"/>
                <w:highlight w:val="none"/>
              </w:rPr>
            </w:pPr>
            <w:r>
              <w:rPr>
                <w:rFonts w:hint="eastAsia" w:ascii="宋体" w:hAnsi="宋体"/>
                <w:bCs/>
                <w:color w:val="auto"/>
                <w:sz w:val="24"/>
                <w:highlight w:val="none"/>
              </w:rPr>
              <w:t>性别</w:t>
            </w: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auto"/>
                <w:sz w:val="24"/>
                <w:highlight w:val="none"/>
              </w:rPr>
            </w:pPr>
            <w:r>
              <w:rPr>
                <w:rFonts w:hint="eastAsia" w:ascii="宋体" w:hAnsi="宋体"/>
                <w:bCs/>
                <w:color w:val="auto"/>
                <w:sz w:val="24"/>
                <w:highlight w:val="none"/>
              </w:rPr>
              <w:t>年龄</w:t>
            </w: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auto"/>
                <w:sz w:val="24"/>
                <w:highlight w:val="none"/>
              </w:rPr>
            </w:pPr>
            <w:r>
              <w:rPr>
                <w:rFonts w:hint="eastAsia" w:ascii="宋体" w:hAnsi="宋体"/>
                <w:bCs/>
                <w:color w:val="auto"/>
                <w:sz w:val="24"/>
                <w:highlight w:val="none"/>
              </w:rPr>
              <w:t>岗位名称</w:t>
            </w: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bCs/>
                <w:color w:val="auto"/>
                <w:sz w:val="24"/>
                <w:highlight w:val="none"/>
              </w:rPr>
            </w:pPr>
            <w:r>
              <w:rPr>
                <w:rFonts w:hint="eastAsia" w:ascii="宋体" w:hAnsi="宋体"/>
                <w:bCs/>
                <w:color w:val="auto"/>
                <w:sz w:val="24"/>
                <w:highlight w:val="none"/>
              </w:rPr>
              <w:t>身体状况</w:t>
            </w: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bCs/>
                <w:color w:val="auto"/>
                <w:sz w:val="24"/>
                <w:highlight w:val="none"/>
              </w:rPr>
            </w:pPr>
            <w:r>
              <w:rPr>
                <w:rFonts w:hint="eastAsia" w:ascii="宋体" w:hAnsi="宋体"/>
                <w:bCs/>
                <w:color w:val="auto"/>
                <w:sz w:val="24"/>
                <w:highlight w:val="none"/>
              </w:rPr>
              <w:t>是否驻扎现场</w:t>
            </w: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bCs/>
                <w:color w:val="auto"/>
                <w:sz w:val="24"/>
                <w:highlight w:val="none"/>
              </w:rPr>
            </w:pPr>
            <w:r>
              <w:rPr>
                <w:rFonts w:hint="eastAsia"/>
                <w:bCs/>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1</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2</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3</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4</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5</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6</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7</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8</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9</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10</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r>
              <w:rPr>
                <w:rFonts w:hint="eastAsia"/>
                <w:color w:val="auto"/>
                <w:sz w:val="24"/>
                <w:highlight w:val="none"/>
              </w:rPr>
              <w:t>…</w:t>
            </w:r>
          </w:p>
        </w:tc>
        <w:tc>
          <w:tcPr>
            <w:tcW w:w="67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 w:val="24"/>
                <w:highlight w:val="none"/>
              </w:rPr>
            </w:pPr>
          </w:p>
        </w:tc>
      </w:tr>
    </w:tbl>
    <w:p>
      <w:pPr>
        <w:tabs>
          <w:tab w:val="left" w:pos="255"/>
        </w:tabs>
        <w:spacing w:line="360" w:lineRule="auto"/>
        <w:ind w:left="840" w:leftChars="400"/>
        <w:rPr>
          <w:rFonts w:hint="eastAsia" w:ascii="宋体" w:hAnsi="宋体"/>
          <w:bCs/>
          <w:color w:val="auto"/>
          <w:sz w:val="24"/>
          <w:szCs w:val="24"/>
          <w:highlight w:val="none"/>
          <w:lang w:val="zh-CN"/>
        </w:rPr>
      </w:pPr>
    </w:p>
    <w:p>
      <w:pPr>
        <w:rPr>
          <w:rFonts w:hint="eastAsia"/>
          <w:color w:val="auto"/>
          <w:highlight w:val="none"/>
        </w:rPr>
      </w:pPr>
      <w:r>
        <w:rPr>
          <w:rFonts w:hint="eastAsia" w:ascii="宋体" w:hAnsi="宋体"/>
          <w:color w:val="auto"/>
          <w:highlight w:val="none"/>
        </w:rPr>
        <w:t>注：1. 表格不够可自行延长。</w:t>
      </w:r>
    </w:p>
    <w:p>
      <w:pPr>
        <w:ind w:firstLine="367" w:firstLineChars="175"/>
        <w:rPr>
          <w:rFonts w:hint="eastAsia"/>
          <w:color w:val="auto"/>
          <w:highlight w:val="none"/>
        </w:rPr>
      </w:pPr>
      <w:r>
        <w:rPr>
          <w:rFonts w:hint="eastAsia" w:ascii="宋体" w:hAnsi="宋体"/>
          <w:color w:val="auto"/>
          <w:highlight w:val="none"/>
        </w:rPr>
        <w:t>2.上表内容须按招标文件要求提供经社保部门确认的社保缴纳名单复印件（标注各人员所处位置）和相关证书复印件作为填列证明材料，材料请附在本表之后。</w:t>
      </w:r>
    </w:p>
    <w:p>
      <w:pPr>
        <w:ind w:firstLine="420" w:firstLineChars="200"/>
        <w:rPr>
          <w:rFonts w:ascii="黑体" w:hAnsi="宋体" w:eastAsia="黑体"/>
          <w:color w:val="auto"/>
          <w:sz w:val="24"/>
          <w:highlight w:val="none"/>
        </w:rPr>
      </w:pPr>
      <w:r>
        <w:rPr>
          <w:rFonts w:hint="eastAsia" w:ascii="宋体" w:hAnsi="宋体"/>
          <w:color w:val="auto"/>
          <w:highlight w:val="none"/>
        </w:rPr>
        <w:t>3.上述</w:t>
      </w:r>
      <w:r>
        <w:rPr>
          <w:rFonts w:hint="eastAsia"/>
          <w:color w:val="auto"/>
          <w:highlight w:val="none"/>
        </w:rPr>
        <w:t>人员如在项目执行过程中需要更换，须经采购人同意。擅自更换或不到位属违约行为。</w:t>
      </w:r>
    </w:p>
    <w:p>
      <w:pPr>
        <w:tabs>
          <w:tab w:val="left" w:pos="255"/>
        </w:tabs>
        <w:spacing w:line="360" w:lineRule="auto"/>
        <w:ind w:left="840" w:leftChars="400"/>
        <w:rPr>
          <w:rFonts w:hint="eastAsia" w:ascii="宋体" w:hAnsi="宋体"/>
          <w:bCs/>
          <w:color w:val="auto"/>
          <w:sz w:val="24"/>
          <w:szCs w:val="24"/>
          <w:highlight w:val="none"/>
          <w:lang w:val="zh-CN"/>
        </w:rPr>
      </w:pPr>
    </w:p>
    <w:p>
      <w:pPr>
        <w:tabs>
          <w:tab w:val="left" w:pos="255"/>
        </w:tabs>
        <w:spacing w:line="360" w:lineRule="auto"/>
        <w:ind w:left="840" w:leftChars="400"/>
        <w:rPr>
          <w:rFonts w:hint="eastAsia" w:ascii="宋体" w:hAnsi="宋体"/>
          <w:bCs/>
          <w:color w:val="auto"/>
          <w:sz w:val="24"/>
          <w:szCs w:val="24"/>
          <w:highlight w:val="none"/>
          <w:lang w:val="zh-CN"/>
        </w:rPr>
      </w:pPr>
    </w:p>
    <w:p>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投标人签名：                                    日期：</w:t>
      </w:r>
    </w:p>
    <w:p>
      <w:pPr>
        <w:tabs>
          <w:tab w:val="left" w:pos="255"/>
        </w:tabs>
        <w:spacing w:line="360" w:lineRule="auto"/>
        <w:jc w:val="left"/>
        <w:rPr>
          <w:rFonts w:hint="eastAsia" w:ascii="黑体" w:hAnsi="宋体" w:eastAsia="黑体"/>
          <w:bCs/>
          <w:color w:val="auto"/>
          <w:sz w:val="24"/>
          <w:szCs w:val="24"/>
          <w:highlight w:val="none"/>
        </w:rPr>
      </w:pPr>
    </w:p>
    <w:p>
      <w:pPr>
        <w:tabs>
          <w:tab w:val="left" w:pos="255"/>
        </w:tabs>
        <w:spacing w:line="360" w:lineRule="auto"/>
        <w:jc w:val="left"/>
        <w:rPr>
          <w:rFonts w:hint="eastAsia" w:ascii="黑体" w:hAnsi="宋体" w:eastAsia="黑体"/>
          <w:bCs/>
          <w:color w:val="auto"/>
          <w:sz w:val="24"/>
          <w:szCs w:val="24"/>
          <w:highlight w:val="none"/>
        </w:rPr>
      </w:pPr>
    </w:p>
    <w:p>
      <w:pPr>
        <w:tabs>
          <w:tab w:val="left" w:pos="255"/>
        </w:tabs>
        <w:spacing w:line="360" w:lineRule="auto"/>
        <w:jc w:val="left"/>
        <w:rPr>
          <w:rFonts w:hint="eastAsia" w:ascii="黑体" w:hAnsi="宋体" w:eastAsia="黑体"/>
          <w:bCs/>
          <w:color w:val="auto"/>
          <w:sz w:val="24"/>
          <w:szCs w:val="24"/>
          <w:highlight w:val="none"/>
        </w:rPr>
      </w:pPr>
    </w:p>
    <w:p>
      <w:pPr>
        <w:tabs>
          <w:tab w:val="left" w:pos="255"/>
        </w:tabs>
        <w:spacing w:line="360" w:lineRule="auto"/>
        <w:jc w:val="left"/>
        <w:rPr>
          <w:rFonts w:hint="eastAsia" w:ascii="黑体" w:hAnsi="宋体" w:eastAsia="黑体"/>
          <w:bCs/>
          <w:color w:val="auto"/>
          <w:sz w:val="24"/>
          <w:szCs w:val="24"/>
          <w:highlight w:val="none"/>
        </w:rPr>
      </w:pPr>
    </w:p>
    <w:p>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br w:type="page"/>
      </w:r>
    </w:p>
    <w:p>
      <w:pPr>
        <w:tabs>
          <w:tab w:val="left" w:pos="255"/>
        </w:tabs>
        <w:spacing w:line="360" w:lineRule="auto"/>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五</w:t>
      </w:r>
      <w:r>
        <w:rPr>
          <w:rFonts w:hint="eastAsia" w:ascii="黑体" w:hAnsi="宋体" w:eastAsia="黑体"/>
          <w:bCs/>
          <w:color w:val="auto"/>
          <w:sz w:val="24"/>
          <w:szCs w:val="24"/>
          <w:highlight w:val="none"/>
        </w:rPr>
        <w:t>）其他（投标人认为有必要提供的声明和文件，如有自拟并自行添加）</w:t>
      </w: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rPr>
          <w:rFonts w:hint="eastAsia" w:ascii="黑体" w:hAnsi="宋体" w:eastAsia="黑体"/>
          <w:color w:val="auto"/>
          <w:sz w:val="32"/>
          <w:szCs w:val="32"/>
          <w:highlight w:val="none"/>
        </w:rPr>
      </w:pPr>
    </w:p>
    <w:p>
      <w:pPr>
        <w:pStyle w:val="2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黑体" w:hAnsi="宋体" w:eastAsia="黑体" w:cs="黑体"/>
          <w:b/>
          <w:bCs/>
          <w:color w:val="000000"/>
          <w:sz w:val="44"/>
          <w:szCs w:val="44"/>
          <w:lang w:eastAsia="zh-CN"/>
        </w:rPr>
        <w:t>宜兴水务集团有限公司氿滨水厂堆土外运项目</w:t>
      </w:r>
      <w:r>
        <w:rPr>
          <w:rFonts w:ascii="黑体" w:hAnsi="宋体" w:eastAsia="黑体" w:cs="黑体"/>
          <w:b/>
          <w:bCs/>
          <w:color w:val="000000"/>
          <w:sz w:val="44"/>
          <w:szCs w:val="44"/>
        </w:rPr>
        <w:t>招标公告</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宜兴水务集团有限公司氿滨水厂堆土外运项目</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YXGYJT202502017</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氿滨水厂堆土外运项目</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本项目预算价及最低限价为：0</w:t>
      </w:r>
      <w:r>
        <w:rPr>
          <w:rFonts w:hint="eastAsia" w:ascii="仿宋" w:hAnsi="仿宋" w:eastAsia="仿宋" w:cs="仿宋"/>
          <w:color w:val="000000"/>
          <w:sz w:val="32"/>
          <w:szCs w:val="32"/>
        </w:rPr>
        <w:t>万元</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①具有独立承担民事责任的能力，具有独立法人资格；</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②有依法缴纳税收和社会保障资金的良好记录；</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③具有履行合同所必需的设备和专业技术能力；</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eastAsia="zh-CN"/>
        </w:rPr>
      </w:pPr>
      <w:r>
        <w:rPr>
          <w:rFonts w:hint="eastAsia" w:ascii="仿宋" w:hAnsi="仿宋" w:eastAsia="仿宋" w:cs="仿宋"/>
          <w:color w:val="000000"/>
          <w:sz w:val="32"/>
          <w:szCs w:val="32"/>
          <w:highlight w:val="none"/>
          <w:lang w:val="zh-CN" w:eastAsia="zh-CN"/>
        </w:rPr>
        <w:t>④</w:t>
      </w:r>
      <w:r>
        <w:rPr>
          <w:rFonts w:hint="eastAsia" w:ascii="仿宋" w:hAnsi="仿宋" w:eastAsia="仿宋" w:cs="仿宋"/>
          <w:color w:val="000000"/>
          <w:sz w:val="32"/>
          <w:szCs w:val="32"/>
          <w:highlight w:val="none"/>
          <w:lang w:val="zh-CN"/>
        </w:rPr>
        <w:t>不接受联合体，不接受中标后分包</w:t>
      </w:r>
      <w:r>
        <w:rPr>
          <w:rFonts w:hint="eastAsia" w:ascii="仿宋" w:hAnsi="仿宋" w:eastAsia="仿宋" w:cs="仿宋"/>
          <w:color w:val="000000"/>
          <w:sz w:val="32"/>
          <w:szCs w:val="32"/>
          <w:highlight w:val="none"/>
          <w:lang w:val="zh-CN" w:eastAsia="zh-CN"/>
        </w:rPr>
        <w:t>；</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⑤良好的信用记录：投标截止时间之前，未被“信用中国”网站列入失信执行人、税收违法黑名单、政府采购严重违法失信行为记录名单，未被“中国政府采购网”网站列入政府采购严重违法失信行为记录名单；</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⑥</w:t>
      </w:r>
      <w:r>
        <w:rPr>
          <w:rFonts w:hint="eastAsia" w:ascii="仿宋" w:hAnsi="仿宋" w:eastAsia="仿宋" w:cs="仿宋"/>
          <w:color w:val="000000"/>
          <w:sz w:val="32"/>
          <w:szCs w:val="32"/>
          <w:highlight w:val="none"/>
          <w:lang w:val="zh-CN" w:eastAsia="zh-CN"/>
        </w:rPr>
        <w:t>投标人须具备道路运输许可证</w:t>
      </w:r>
      <w:r>
        <w:rPr>
          <w:rFonts w:hint="eastAsia" w:ascii="仿宋" w:hAnsi="仿宋" w:eastAsia="仿宋" w:cs="仿宋"/>
          <w:color w:val="000000"/>
          <w:sz w:val="32"/>
          <w:szCs w:val="32"/>
          <w:highlight w:val="none"/>
          <w:lang w:val="en-US" w:eastAsia="zh-CN"/>
        </w:rPr>
        <w:t>复印件</w:t>
      </w:r>
      <w:r>
        <w:rPr>
          <w:rFonts w:hint="eastAsia" w:ascii="仿宋" w:hAnsi="仿宋" w:eastAsia="仿宋" w:cs="仿宋"/>
          <w:color w:val="000000"/>
          <w:sz w:val="32"/>
          <w:szCs w:val="32"/>
          <w:highlight w:val="none"/>
          <w:lang w:val="zh-CN" w:eastAsia="zh-CN"/>
        </w:rPr>
        <w:t>（投标时必须提交证书扫描件并加盖公章）</w:t>
      </w:r>
      <w:r>
        <w:rPr>
          <w:rFonts w:hint="eastAsia" w:ascii="仿宋" w:hAnsi="仿宋" w:eastAsia="仿宋" w:cs="仿宋"/>
          <w:color w:val="000000"/>
          <w:sz w:val="32"/>
          <w:szCs w:val="32"/>
          <w:highlight w:val="none"/>
          <w:lang w:val="zh-CN"/>
        </w:rPr>
        <w:t>；</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⑦</w:t>
      </w:r>
      <w:r>
        <w:rPr>
          <w:rFonts w:hint="eastAsia" w:ascii="仿宋" w:hAnsi="仿宋" w:eastAsia="仿宋" w:cs="仿宋"/>
          <w:color w:val="000000"/>
          <w:sz w:val="32"/>
          <w:szCs w:val="32"/>
          <w:highlight w:val="none"/>
          <w:lang w:val="en-US" w:eastAsia="zh-CN"/>
        </w:rPr>
        <w:t>投标人须具备自有运输车辆行驶证</w:t>
      </w:r>
      <w:r>
        <w:rPr>
          <w:rFonts w:hint="eastAsia" w:ascii="仿宋" w:hAnsi="仿宋" w:eastAsia="仿宋" w:cs="仿宋"/>
          <w:color w:val="000000"/>
          <w:sz w:val="32"/>
          <w:szCs w:val="32"/>
          <w:highlight w:val="none"/>
          <w:lang w:val="zh-CN" w:eastAsia="zh-CN"/>
        </w:rPr>
        <w:t>（投标时必须提交证书扫描件并加盖公章）</w:t>
      </w:r>
      <w:r>
        <w:rPr>
          <w:rFonts w:hint="eastAsia" w:ascii="仿宋" w:hAnsi="仿宋" w:eastAsia="仿宋" w:cs="仿宋"/>
          <w:color w:val="000000"/>
          <w:sz w:val="32"/>
          <w:szCs w:val="32"/>
          <w:highlight w:val="none"/>
          <w:lang w:val="zh-CN"/>
        </w:rPr>
        <w:t>；</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rPr>
        <w:t>1</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rPr>
        <w:t>提交投标文件截止</w:t>
      </w:r>
      <w:r>
        <w:rPr>
          <w:rFonts w:hint="eastAsia" w:ascii="仿宋" w:hAnsi="仿宋" w:eastAsia="仿宋" w:cs="仿宋"/>
          <w:color w:val="000000"/>
          <w:sz w:val="32"/>
          <w:szCs w:val="32"/>
          <w:highlight w:val="none"/>
        </w:rPr>
        <w:t>及开标时间：2025年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18</w:t>
      </w:r>
      <w:r>
        <w:rPr>
          <w:rFonts w:hint="eastAsia" w:ascii="仿宋" w:hAnsi="仿宋" w:eastAsia="仿宋" w:cs="仿宋"/>
          <w:color w:val="000000"/>
          <w:sz w:val="32"/>
          <w:szCs w:val="32"/>
          <w:highlight w:val="none"/>
        </w:rPr>
        <w:t>日</w:t>
      </w:r>
      <w:r>
        <w:rPr>
          <w:rFonts w:hint="eastAsia" w:ascii="仿宋" w:hAnsi="仿宋" w:eastAsia="仿宋" w:cs="仿宋"/>
          <w:color w:val="000000"/>
          <w:sz w:val="32"/>
          <w:szCs w:val="32"/>
          <w:highlight w:val="none"/>
          <w:lang w:val="en-US" w:eastAsia="zh-CN"/>
        </w:rPr>
        <w:t>09</w:t>
      </w:r>
      <w:r>
        <w:rPr>
          <w:rFonts w:hint="eastAsia" w:ascii="仿宋" w:hAnsi="仿宋" w:eastAsia="仿宋" w:cs="仿宋"/>
          <w:color w:val="000000"/>
          <w:sz w:val="32"/>
          <w:szCs w:val="32"/>
          <w:highlight w:val="none"/>
        </w:rPr>
        <w:t>:00</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2、确定采购结果时间：评审结束后</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3、地点：宜兴市公用环</w:t>
      </w:r>
      <w:bookmarkStart w:id="88" w:name="_GoBack"/>
      <w:bookmarkEnd w:id="88"/>
      <w:r>
        <w:rPr>
          <w:rFonts w:hint="eastAsia" w:ascii="仿宋" w:hAnsi="仿宋" w:eastAsia="仿宋" w:cs="仿宋"/>
          <w:color w:val="000000"/>
          <w:sz w:val="32"/>
          <w:szCs w:val="32"/>
          <w:highlight w:val="none"/>
        </w:rPr>
        <w:t>保集团有限公司二楼开标室</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4、其他有关事项：截止期后的投标文件或未按招标文件规定密封的投标文件，恕不接受</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highlight w:val="none"/>
        </w:rPr>
      </w:pPr>
      <w:r>
        <w:rPr>
          <w:rFonts w:hint="eastAsia" w:ascii="仿宋" w:hAnsi="仿宋" w:eastAsia="仿宋" w:cs="仿宋"/>
          <w:b/>
          <w:bCs/>
          <w:color w:val="000000"/>
          <w:sz w:val="32"/>
          <w:szCs w:val="32"/>
          <w:highlight w:val="none"/>
        </w:rPr>
        <w:t>四、公告期限：</w:t>
      </w:r>
      <w:r>
        <w:rPr>
          <w:rFonts w:hint="eastAsia" w:ascii="仿宋" w:hAnsi="仿宋" w:eastAsia="仿宋" w:cs="仿宋"/>
          <w:color w:val="000000"/>
          <w:sz w:val="32"/>
          <w:szCs w:val="32"/>
          <w:highlight w:val="none"/>
        </w:rPr>
        <w:t>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11</w:t>
      </w:r>
      <w:r>
        <w:rPr>
          <w:rFonts w:hint="eastAsia" w:ascii="仿宋" w:hAnsi="仿宋" w:eastAsia="仿宋" w:cs="仿宋"/>
          <w:color w:val="000000"/>
          <w:sz w:val="32"/>
          <w:szCs w:val="32"/>
          <w:highlight w:val="none"/>
        </w:rPr>
        <w:t>日到2025年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17</w:t>
      </w:r>
      <w:r>
        <w:rPr>
          <w:rFonts w:hint="eastAsia" w:ascii="仿宋" w:hAnsi="仿宋" w:eastAsia="仿宋" w:cs="仿宋"/>
          <w:color w:val="000000"/>
          <w:sz w:val="32"/>
          <w:szCs w:val="32"/>
          <w:highlight w:val="none"/>
        </w:rPr>
        <w:t>日</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采购人：宜兴水务集团有限公司</w:t>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联系人：薛先生</w:t>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联系电话：0510-80702128</w:t>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联系地址：宜兴市环科园绿园路528号科技孵化园</w:t>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pPr>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联系人：袁先生，13306154212</w:t>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宜兴水务集团有限公司</w:t>
      </w:r>
    </w:p>
    <w:p>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11</w:t>
      </w:r>
      <w:r>
        <w:rPr>
          <w:rFonts w:hint="eastAsia" w:ascii="仿宋" w:hAnsi="仿宋" w:eastAsia="仿宋" w:cs="仿宋"/>
          <w:color w:val="000000"/>
          <w:sz w:val="32"/>
          <w:szCs w:val="32"/>
        </w:rPr>
        <w:t>日</w:t>
      </w:r>
    </w:p>
    <w:p>
      <w:pPr>
        <w:rPr>
          <w:rFonts w:hint="eastAsia" w:ascii="黑体" w:hAnsi="宋体" w:eastAsia="黑体"/>
          <w:color w:val="auto"/>
          <w:sz w:val="32"/>
          <w:szCs w:val="32"/>
          <w:highlight w:val="none"/>
        </w:rPr>
      </w:pPr>
    </w:p>
    <w:sectPr>
      <w:headerReference r:id="rId5" w:type="default"/>
      <w:footerReference r:id="rId6"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Verdana">
    <w:altName w:val="Ubuntu"/>
    <w:panose1 w:val="020B0604030504040204"/>
    <w:charset w:val="00"/>
    <w:family w:val="swiss"/>
    <w:pitch w:val="default"/>
    <w:sig w:usb0="00000000" w:usb1="00000000" w:usb2="00000010" w:usb3="00000000" w:csb0="2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Ubuntu">
    <w:panose1 w:val="020B0604030602030204"/>
    <w:charset w:val="00"/>
    <w:family w:val="auto"/>
    <w:pitch w:val="default"/>
    <w:sig w:usb0="E00002FF" w:usb1="5000205B" w:usb2="00000000" w:usb3="00000000" w:csb0="2000009F" w:csb1="5601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5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1"/>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文本框 205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lLtVutgEAAFUDAAAOAAAAAAAAAAEAIAAAADQBAABkcnMvZTJv&#10;RG9jLnhtbFBLBQYAAAAABgAGAFkBAABcBQAAAAA=&#10;">
              <v:fill on="f" focussize="0,0"/>
              <v:stroke on="f"/>
              <v:imagedata o:title=""/>
              <o:lock v:ext="edit" aspectratio="f"/>
              <v:textbox inset="0mm,0mm,0mm,0mm" style="mso-fit-shape-to-text:t;">
                <w:txbxContent>
                  <w:p>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Align="top"/>
      <w:pBdr>
        <w:between w:val="none" w:color="auto" w:sz="0" w:space="0"/>
      </w:pBdr>
    </w:pPr>
    <w:r>
      <w:fldChar w:fldCharType="begin"/>
    </w:r>
    <w:r>
      <w:rPr>
        <w:rStyle w:val="35"/>
      </w:rPr>
      <w:instrText xml:space="preserve"> PAGE  </w:instrText>
    </w:r>
    <w:r>
      <w:fldChar w:fldCharType="separate"/>
    </w:r>
    <w:r>
      <w:rPr>
        <w:rStyle w:val="35"/>
      </w:rPr>
      <w:t>- 3 -</w:t>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1"/>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false">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CBUpCwtgEAAFUDAAAOAAAAAAAAAAEAIAAAADQBAABkcnMvZTJv&#10;RG9jLnhtbFBLBQYAAAAABgAGAFkBAABcBQAAAAA=&#10;">
              <v:fill on="f" focussize="0,0"/>
              <v:stroke on="f"/>
              <v:imagedata o:title=""/>
              <o:lock v:ext="edit" aspectratio="f"/>
              <v:textbox inset="0mm,0mm,0mm,0mm" style="mso-fit-shape-to-text:t;">
                <w:txbxContent>
                  <w:p>
                    <w:pPr>
                      <w:pStyle w:val="21"/>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rFonts w:hint="eastAsia" w:eastAsia="华文新魏"/>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3931D559"/>
    <w:multiLevelType w:val="singleLevel"/>
    <w:tmpl w:val="3931D559"/>
    <w:lvl w:ilvl="0" w:tentative="0">
      <w:start w:val="1"/>
      <w:numFmt w:val="chineseCounting"/>
      <w:suff w:val="space"/>
      <w:lvlText w:val="第%1章"/>
      <w:lvlJc w:val="left"/>
      <w:rPr>
        <w:rFonts w:hint="eastAsia"/>
      </w:rPr>
    </w:lvl>
  </w:abstractNum>
  <w:abstractNum w:abstractNumId="5">
    <w:nsid w:val="3A6FE255"/>
    <w:multiLevelType w:val="singleLevel"/>
    <w:tmpl w:val="3A6FE255"/>
    <w:lvl w:ilvl="0" w:tentative="0">
      <w:start w:val="1"/>
      <w:numFmt w:val="decimalEnclosedCircleChinese"/>
      <w:suff w:val="nothing"/>
      <w:lvlText w:val="%1　"/>
      <w:lvlJc w:val="left"/>
      <w:pPr>
        <w:ind w:left="0" w:firstLine="400"/>
      </w:pPr>
      <w:rPr>
        <w:rFonts w:hint="eastAsia"/>
      </w:rPr>
    </w:lvl>
  </w:abstractNum>
  <w:abstractNum w:abstractNumId="6">
    <w:nsid w:val="46038894"/>
    <w:multiLevelType w:val="singleLevel"/>
    <w:tmpl w:val="46038894"/>
    <w:lvl w:ilvl="0" w:tentative="0">
      <w:start w:val="2"/>
      <w:numFmt w:val="decimal"/>
      <w:suff w:val="nothing"/>
      <w:lvlText w:val="%1、"/>
      <w:lvlJc w:val="left"/>
      <w:pPr>
        <w:ind w:left="0" w:firstLine="0"/>
      </w:pPr>
    </w:lvl>
  </w:abstractNum>
  <w:abstractNum w:abstractNumId="7">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8">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9">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10">
    <w:nsid w:val="59C50060"/>
    <w:multiLevelType w:val="singleLevel"/>
    <w:tmpl w:val="59C50060"/>
    <w:lvl w:ilvl="0" w:tentative="0">
      <w:start w:val="1"/>
      <w:numFmt w:val="decimal"/>
      <w:suff w:val="nothing"/>
      <w:lvlText w:val="（%1）"/>
      <w:lvlJc w:val="left"/>
      <w:pPr>
        <w:tabs>
          <w:tab w:val="left" w:pos="0"/>
        </w:tabs>
      </w:pPr>
      <w:rPr>
        <w:rFonts w:hint="default" w:ascii="宋体" w:hAnsi="宋体" w:eastAsia="宋体" w:cs="宋体"/>
      </w:rPr>
    </w:lvl>
  </w:abstractNum>
  <w:num w:numId="1">
    <w:abstractNumId w:val="4"/>
  </w:num>
  <w:num w:numId="2">
    <w:abstractNumId w:val="3"/>
  </w:num>
  <w:num w:numId="3">
    <w:abstractNumId w:val="7"/>
  </w:num>
  <w:num w:numId="4">
    <w:abstractNumId w:val="5"/>
  </w:num>
  <w:num w:numId="5">
    <w:abstractNumId w:val="8"/>
  </w:num>
  <w:num w:numId="6">
    <w:abstractNumId w:val="0"/>
  </w:num>
  <w:num w:numId="7">
    <w:abstractNumId w:val="10"/>
  </w:num>
  <w:num w:numId="8">
    <w:abstractNumId w:val="2"/>
  </w:num>
  <w:num w:numId="9">
    <w:abstractNumId w:val="6"/>
    <w:lvlOverride w:ilvl="0">
      <w:startOverride w:val="2"/>
    </w:lvlOverride>
  </w:num>
  <w:num w:numId="10">
    <w:abstractNumId w:val="1"/>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true"/>
  <w:characterSpacingControl w:val="compressPunctuation"/>
  <w:doNotValidateAgainstSchema/>
  <w:doNotDemarcateInvalidXml/>
  <w:hdrShapeDefaults>
    <o:shapelayout v:ext="edit">
      <o:idmap v:ext="edit" data="2,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635E9"/>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13B3"/>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84657"/>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92307B"/>
    <w:rsid w:val="04E80761"/>
    <w:rsid w:val="05047743"/>
    <w:rsid w:val="051C4A8C"/>
    <w:rsid w:val="05206FC0"/>
    <w:rsid w:val="05212DAC"/>
    <w:rsid w:val="055C560D"/>
    <w:rsid w:val="05C9149F"/>
    <w:rsid w:val="061403B0"/>
    <w:rsid w:val="06175254"/>
    <w:rsid w:val="06237AB0"/>
    <w:rsid w:val="06405880"/>
    <w:rsid w:val="06851ABC"/>
    <w:rsid w:val="06AF5067"/>
    <w:rsid w:val="06DF0467"/>
    <w:rsid w:val="073836D3"/>
    <w:rsid w:val="073B740D"/>
    <w:rsid w:val="073D6ACA"/>
    <w:rsid w:val="075A189C"/>
    <w:rsid w:val="07763C55"/>
    <w:rsid w:val="080D7E12"/>
    <w:rsid w:val="08803935"/>
    <w:rsid w:val="089D4C97"/>
    <w:rsid w:val="08A26B51"/>
    <w:rsid w:val="08C2486F"/>
    <w:rsid w:val="08CC0577"/>
    <w:rsid w:val="08E93D0F"/>
    <w:rsid w:val="08EE4992"/>
    <w:rsid w:val="09024870"/>
    <w:rsid w:val="092E2FE0"/>
    <w:rsid w:val="09562FD8"/>
    <w:rsid w:val="096D3833"/>
    <w:rsid w:val="09750C0F"/>
    <w:rsid w:val="09AB37EF"/>
    <w:rsid w:val="09EC7123"/>
    <w:rsid w:val="0A2452A4"/>
    <w:rsid w:val="0A470BB7"/>
    <w:rsid w:val="0A5E5003"/>
    <w:rsid w:val="0AAC68B2"/>
    <w:rsid w:val="0AC00D15"/>
    <w:rsid w:val="0AE27747"/>
    <w:rsid w:val="0AE33117"/>
    <w:rsid w:val="0B093D05"/>
    <w:rsid w:val="0B154457"/>
    <w:rsid w:val="0B246449"/>
    <w:rsid w:val="0B2E72E2"/>
    <w:rsid w:val="0B4E34C6"/>
    <w:rsid w:val="0B6E5916"/>
    <w:rsid w:val="0B765AC5"/>
    <w:rsid w:val="0BDE535C"/>
    <w:rsid w:val="0C5B0590"/>
    <w:rsid w:val="0C61547A"/>
    <w:rsid w:val="0C762AEF"/>
    <w:rsid w:val="0C850A8B"/>
    <w:rsid w:val="0C943AA2"/>
    <w:rsid w:val="0C9E047D"/>
    <w:rsid w:val="0D077DD0"/>
    <w:rsid w:val="0D161938"/>
    <w:rsid w:val="0D407FA6"/>
    <w:rsid w:val="0D4F5C6F"/>
    <w:rsid w:val="0D7808FA"/>
    <w:rsid w:val="0D8E6B48"/>
    <w:rsid w:val="0DC4441F"/>
    <w:rsid w:val="0E294E12"/>
    <w:rsid w:val="0E2B1390"/>
    <w:rsid w:val="0E4C2F86"/>
    <w:rsid w:val="0E56100F"/>
    <w:rsid w:val="0E582C0E"/>
    <w:rsid w:val="0E7A168D"/>
    <w:rsid w:val="0EA53CF4"/>
    <w:rsid w:val="0EC8358F"/>
    <w:rsid w:val="0F023C7E"/>
    <w:rsid w:val="0F1B71CC"/>
    <w:rsid w:val="0F233189"/>
    <w:rsid w:val="0F8971C2"/>
    <w:rsid w:val="0F917E25"/>
    <w:rsid w:val="0F972411"/>
    <w:rsid w:val="0F987405"/>
    <w:rsid w:val="0FA45DAA"/>
    <w:rsid w:val="0FCF7F30"/>
    <w:rsid w:val="0FD06B9F"/>
    <w:rsid w:val="0FD87BD4"/>
    <w:rsid w:val="0FEB4EEA"/>
    <w:rsid w:val="0FFB7DC9"/>
    <w:rsid w:val="100D4081"/>
    <w:rsid w:val="102A64BE"/>
    <w:rsid w:val="10433815"/>
    <w:rsid w:val="106A34AE"/>
    <w:rsid w:val="1071127D"/>
    <w:rsid w:val="10CE0231"/>
    <w:rsid w:val="10FD4D24"/>
    <w:rsid w:val="11586E4C"/>
    <w:rsid w:val="115F2023"/>
    <w:rsid w:val="116F4196"/>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B42ABF"/>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561C0B"/>
    <w:rsid w:val="187F73B4"/>
    <w:rsid w:val="18AB5987"/>
    <w:rsid w:val="18C05902"/>
    <w:rsid w:val="18E86D07"/>
    <w:rsid w:val="192A4E65"/>
    <w:rsid w:val="192D6C96"/>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18381B"/>
    <w:rsid w:val="1B4F40EE"/>
    <w:rsid w:val="1B5E7755"/>
    <w:rsid w:val="1B733BEE"/>
    <w:rsid w:val="1B7C2BBA"/>
    <w:rsid w:val="1B812101"/>
    <w:rsid w:val="1BB6133F"/>
    <w:rsid w:val="1BB91A55"/>
    <w:rsid w:val="1BC20431"/>
    <w:rsid w:val="1BC913BE"/>
    <w:rsid w:val="1BCC0B62"/>
    <w:rsid w:val="1BDB6FF7"/>
    <w:rsid w:val="1BDD7793"/>
    <w:rsid w:val="1BF033A2"/>
    <w:rsid w:val="1C281B11"/>
    <w:rsid w:val="1C2C1601"/>
    <w:rsid w:val="1C8C20A0"/>
    <w:rsid w:val="1CBF5E00"/>
    <w:rsid w:val="1CF77801"/>
    <w:rsid w:val="1D3D3BF5"/>
    <w:rsid w:val="1D4311E6"/>
    <w:rsid w:val="1D603AF2"/>
    <w:rsid w:val="1DA20CA7"/>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CA3197"/>
    <w:rsid w:val="20D36B29"/>
    <w:rsid w:val="20EB3DB1"/>
    <w:rsid w:val="210D1AC0"/>
    <w:rsid w:val="2141765C"/>
    <w:rsid w:val="214E4010"/>
    <w:rsid w:val="2164183D"/>
    <w:rsid w:val="217355DC"/>
    <w:rsid w:val="219771C8"/>
    <w:rsid w:val="21DF0DB9"/>
    <w:rsid w:val="21E51B8C"/>
    <w:rsid w:val="21ED35E0"/>
    <w:rsid w:val="21F607B2"/>
    <w:rsid w:val="21F901D7"/>
    <w:rsid w:val="2208041A"/>
    <w:rsid w:val="2210107D"/>
    <w:rsid w:val="22353382"/>
    <w:rsid w:val="22457663"/>
    <w:rsid w:val="22F37176"/>
    <w:rsid w:val="230E1A60"/>
    <w:rsid w:val="23112DFC"/>
    <w:rsid w:val="23186C82"/>
    <w:rsid w:val="2322550C"/>
    <w:rsid w:val="23256644"/>
    <w:rsid w:val="233B7C4B"/>
    <w:rsid w:val="235F1ED6"/>
    <w:rsid w:val="236E4662"/>
    <w:rsid w:val="23F21382"/>
    <w:rsid w:val="240A1CD2"/>
    <w:rsid w:val="241C15E3"/>
    <w:rsid w:val="241C1F5B"/>
    <w:rsid w:val="24A146FA"/>
    <w:rsid w:val="24B44889"/>
    <w:rsid w:val="24C543A1"/>
    <w:rsid w:val="250E05A3"/>
    <w:rsid w:val="250E5AD7"/>
    <w:rsid w:val="25112D63"/>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B13781"/>
    <w:rsid w:val="26C50688"/>
    <w:rsid w:val="270D0281"/>
    <w:rsid w:val="2749125D"/>
    <w:rsid w:val="274C129A"/>
    <w:rsid w:val="274C67BD"/>
    <w:rsid w:val="276E57A1"/>
    <w:rsid w:val="277B168E"/>
    <w:rsid w:val="27864A53"/>
    <w:rsid w:val="2787350E"/>
    <w:rsid w:val="27BF0318"/>
    <w:rsid w:val="27C60B5C"/>
    <w:rsid w:val="27FE0140"/>
    <w:rsid w:val="2807238C"/>
    <w:rsid w:val="280B2A12"/>
    <w:rsid w:val="28100562"/>
    <w:rsid w:val="2821352A"/>
    <w:rsid w:val="28216321"/>
    <w:rsid w:val="283104DE"/>
    <w:rsid w:val="283C2BCC"/>
    <w:rsid w:val="289F76D8"/>
    <w:rsid w:val="28AB6F01"/>
    <w:rsid w:val="28C67243"/>
    <w:rsid w:val="28EC39B1"/>
    <w:rsid w:val="29135CBE"/>
    <w:rsid w:val="29145992"/>
    <w:rsid w:val="29454A74"/>
    <w:rsid w:val="294837F2"/>
    <w:rsid w:val="2952220B"/>
    <w:rsid w:val="29575CAF"/>
    <w:rsid w:val="298C7B83"/>
    <w:rsid w:val="299B6018"/>
    <w:rsid w:val="29C42E79"/>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9A6113"/>
    <w:rsid w:val="2CB52F20"/>
    <w:rsid w:val="2CBC3166"/>
    <w:rsid w:val="2CE63FAE"/>
    <w:rsid w:val="2D28652F"/>
    <w:rsid w:val="2D8748E9"/>
    <w:rsid w:val="2D9F2EAC"/>
    <w:rsid w:val="2DBE1284"/>
    <w:rsid w:val="2DE57862"/>
    <w:rsid w:val="2DF610EF"/>
    <w:rsid w:val="2E341290"/>
    <w:rsid w:val="2E3F32A3"/>
    <w:rsid w:val="2E500078"/>
    <w:rsid w:val="2E8E614B"/>
    <w:rsid w:val="2EAB2CCD"/>
    <w:rsid w:val="2EBB5294"/>
    <w:rsid w:val="2ECB2C40"/>
    <w:rsid w:val="2EFE6E2D"/>
    <w:rsid w:val="2F00249E"/>
    <w:rsid w:val="2F702BD8"/>
    <w:rsid w:val="2F7F7A77"/>
    <w:rsid w:val="2F884522"/>
    <w:rsid w:val="2F8C4EDA"/>
    <w:rsid w:val="2FB7522E"/>
    <w:rsid w:val="300F6E18"/>
    <w:rsid w:val="303E128C"/>
    <w:rsid w:val="303E3CB1"/>
    <w:rsid w:val="306551CF"/>
    <w:rsid w:val="306A61E4"/>
    <w:rsid w:val="30A55F1F"/>
    <w:rsid w:val="30C95219"/>
    <w:rsid w:val="30EA59FF"/>
    <w:rsid w:val="30F44CA4"/>
    <w:rsid w:val="31035392"/>
    <w:rsid w:val="310F3573"/>
    <w:rsid w:val="319813DE"/>
    <w:rsid w:val="31CF4AB1"/>
    <w:rsid w:val="31D02545"/>
    <w:rsid w:val="31F2254D"/>
    <w:rsid w:val="323F1C03"/>
    <w:rsid w:val="32E14265"/>
    <w:rsid w:val="33011A83"/>
    <w:rsid w:val="332F6941"/>
    <w:rsid w:val="33522202"/>
    <w:rsid w:val="3352350A"/>
    <w:rsid w:val="335E1624"/>
    <w:rsid w:val="3366108E"/>
    <w:rsid w:val="336631F3"/>
    <w:rsid w:val="33B2468A"/>
    <w:rsid w:val="34244730"/>
    <w:rsid w:val="344A48C2"/>
    <w:rsid w:val="349656C7"/>
    <w:rsid w:val="34AE30A3"/>
    <w:rsid w:val="34C208FD"/>
    <w:rsid w:val="34C557D2"/>
    <w:rsid w:val="350031D3"/>
    <w:rsid w:val="350A0459"/>
    <w:rsid w:val="35244188"/>
    <w:rsid w:val="3525010C"/>
    <w:rsid w:val="355E26D4"/>
    <w:rsid w:val="359202CF"/>
    <w:rsid w:val="35BF0085"/>
    <w:rsid w:val="360368D7"/>
    <w:rsid w:val="3612319D"/>
    <w:rsid w:val="362A25F7"/>
    <w:rsid w:val="362F33E8"/>
    <w:rsid w:val="36672031"/>
    <w:rsid w:val="368435EA"/>
    <w:rsid w:val="36B54BF8"/>
    <w:rsid w:val="3715147A"/>
    <w:rsid w:val="37384506"/>
    <w:rsid w:val="373A0C1E"/>
    <w:rsid w:val="376B0DD8"/>
    <w:rsid w:val="379A74B9"/>
    <w:rsid w:val="37D379A9"/>
    <w:rsid w:val="37D83F93"/>
    <w:rsid w:val="37E000CD"/>
    <w:rsid w:val="37EB3CC7"/>
    <w:rsid w:val="383C04ED"/>
    <w:rsid w:val="386A72E1"/>
    <w:rsid w:val="38A475B0"/>
    <w:rsid w:val="38E34C69"/>
    <w:rsid w:val="38E928FC"/>
    <w:rsid w:val="391F00CC"/>
    <w:rsid w:val="39252156"/>
    <w:rsid w:val="39C96289"/>
    <w:rsid w:val="39D215E2"/>
    <w:rsid w:val="3A041B24"/>
    <w:rsid w:val="3A2B4557"/>
    <w:rsid w:val="3A3423DE"/>
    <w:rsid w:val="3A4B4EF0"/>
    <w:rsid w:val="3A8B5372"/>
    <w:rsid w:val="3AAE739E"/>
    <w:rsid w:val="3ACD1A48"/>
    <w:rsid w:val="3ADA5387"/>
    <w:rsid w:val="3B3F4A55"/>
    <w:rsid w:val="3B442520"/>
    <w:rsid w:val="3B4C2CCE"/>
    <w:rsid w:val="3C2E0626"/>
    <w:rsid w:val="3C601477"/>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0F0BE2"/>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2A5860"/>
    <w:rsid w:val="41546D80"/>
    <w:rsid w:val="415753EA"/>
    <w:rsid w:val="418807D8"/>
    <w:rsid w:val="41880E74"/>
    <w:rsid w:val="41FF2BD8"/>
    <w:rsid w:val="427A4B26"/>
    <w:rsid w:val="427F4597"/>
    <w:rsid w:val="428B3060"/>
    <w:rsid w:val="42967865"/>
    <w:rsid w:val="429A7463"/>
    <w:rsid w:val="42EF4FB3"/>
    <w:rsid w:val="43085FCA"/>
    <w:rsid w:val="433C0D04"/>
    <w:rsid w:val="443A04B0"/>
    <w:rsid w:val="444528B9"/>
    <w:rsid w:val="44502308"/>
    <w:rsid w:val="445A46AE"/>
    <w:rsid w:val="446472DA"/>
    <w:rsid w:val="44692B43"/>
    <w:rsid w:val="44B51E27"/>
    <w:rsid w:val="44FB35F6"/>
    <w:rsid w:val="44FC4264"/>
    <w:rsid w:val="45103FB9"/>
    <w:rsid w:val="45177EA8"/>
    <w:rsid w:val="4528046D"/>
    <w:rsid w:val="45486BFC"/>
    <w:rsid w:val="45642F46"/>
    <w:rsid w:val="456C2E92"/>
    <w:rsid w:val="45927E77"/>
    <w:rsid w:val="45AF4585"/>
    <w:rsid w:val="45BE59B4"/>
    <w:rsid w:val="45E977FB"/>
    <w:rsid w:val="46027B5A"/>
    <w:rsid w:val="46470102"/>
    <w:rsid w:val="46707570"/>
    <w:rsid w:val="46747D04"/>
    <w:rsid w:val="467E0128"/>
    <w:rsid w:val="467F21AA"/>
    <w:rsid w:val="46BA7686"/>
    <w:rsid w:val="46BF51BC"/>
    <w:rsid w:val="46DE6495"/>
    <w:rsid w:val="46EE3274"/>
    <w:rsid w:val="47017B7D"/>
    <w:rsid w:val="47145B68"/>
    <w:rsid w:val="47194C97"/>
    <w:rsid w:val="47413903"/>
    <w:rsid w:val="47596E9F"/>
    <w:rsid w:val="47E32EDF"/>
    <w:rsid w:val="47F210A1"/>
    <w:rsid w:val="47F33399"/>
    <w:rsid w:val="47FB7F56"/>
    <w:rsid w:val="480212E4"/>
    <w:rsid w:val="482A7DE6"/>
    <w:rsid w:val="48643D4D"/>
    <w:rsid w:val="486755EB"/>
    <w:rsid w:val="486F7BAF"/>
    <w:rsid w:val="48A26623"/>
    <w:rsid w:val="48DE0406"/>
    <w:rsid w:val="49155047"/>
    <w:rsid w:val="493C0929"/>
    <w:rsid w:val="49861AA1"/>
    <w:rsid w:val="498B5217"/>
    <w:rsid w:val="498D3BDC"/>
    <w:rsid w:val="4A5676C5"/>
    <w:rsid w:val="4AA541A9"/>
    <w:rsid w:val="4AA718DE"/>
    <w:rsid w:val="4AA93C99"/>
    <w:rsid w:val="4B1331CA"/>
    <w:rsid w:val="4B824031"/>
    <w:rsid w:val="4B8F2892"/>
    <w:rsid w:val="4BA95417"/>
    <w:rsid w:val="4BE3142D"/>
    <w:rsid w:val="4BF90C50"/>
    <w:rsid w:val="4BFC67AA"/>
    <w:rsid w:val="4C243788"/>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305898"/>
    <w:rsid w:val="514F69BA"/>
    <w:rsid w:val="515E27BB"/>
    <w:rsid w:val="51714DE5"/>
    <w:rsid w:val="519B6306"/>
    <w:rsid w:val="51B360B7"/>
    <w:rsid w:val="51CC6B58"/>
    <w:rsid w:val="52043EAB"/>
    <w:rsid w:val="521F0CE5"/>
    <w:rsid w:val="52643BC3"/>
    <w:rsid w:val="5272350A"/>
    <w:rsid w:val="528464D4"/>
    <w:rsid w:val="52BE22AC"/>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15FE7"/>
    <w:rsid w:val="545A3865"/>
    <w:rsid w:val="545D4E24"/>
    <w:rsid w:val="546D5D37"/>
    <w:rsid w:val="5488095A"/>
    <w:rsid w:val="54DE09E3"/>
    <w:rsid w:val="54E77BD2"/>
    <w:rsid w:val="55006E9D"/>
    <w:rsid w:val="55286102"/>
    <w:rsid w:val="556D48F6"/>
    <w:rsid w:val="558D5B8C"/>
    <w:rsid w:val="55901ECB"/>
    <w:rsid w:val="559C4B20"/>
    <w:rsid w:val="55B54294"/>
    <w:rsid w:val="55B5679A"/>
    <w:rsid w:val="55CC0BEA"/>
    <w:rsid w:val="55EA1FEA"/>
    <w:rsid w:val="56062E12"/>
    <w:rsid w:val="56097CE2"/>
    <w:rsid w:val="562B406E"/>
    <w:rsid w:val="565369E2"/>
    <w:rsid w:val="5683366D"/>
    <w:rsid w:val="5685460B"/>
    <w:rsid w:val="56D266B2"/>
    <w:rsid w:val="56D96F09"/>
    <w:rsid w:val="571F45A2"/>
    <w:rsid w:val="572648C3"/>
    <w:rsid w:val="574A165A"/>
    <w:rsid w:val="57686C8A"/>
    <w:rsid w:val="578674B3"/>
    <w:rsid w:val="57875436"/>
    <w:rsid w:val="57FB28B2"/>
    <w:rsid w:val="58802BB0"/>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A955EF"/>
    <w:rsid w:val="5AB87F28"/>
    <w:rsid w:val="5AD3266C"/>
    <w:rsid w:val="5B501F0F"/>
    <w:rsid w:val="5B754472"/>
    <w:rsid w:val="5B7C063E"/>
    <w:rsid w:val="5B873BF5"/>
    <w:rsid w:val="5BF775CB"/>
    <w:rsid w:val="5C252CFE"/>
    <w:rsid w:val="5C3D6D22"/>
    <w:rsid w:val="5CA51B97"/>
    <w:rsid w:val="5CBD1826"/>
    <w:rsid w:val="5CC9763D"/>
    <w:rsid w:val="5D216B2F"/>
    <w:rsid w:val="5D420DFC"/>
    <w:rsid w:val="5D5549EB"/>
    <w:rsid w:val="5D74461A"/>
    <w:rsid w:val="5D746389"/>
    <w:rsid w:val="5D7F0889"/>
    <w:rsid w:val="5DBA4C20"/>
    <w:rsid w:val="5DEA21A7"/>
    <w:rsid w:val="5E2A5F0E"/>
    <w:rsid w:val="5E3A04BB"/>
    <w:rsid w:val="5E4547AE"/>
    <w:rsid w:val="5E582738"/>
    <w:rsid w:val="5E5A37D0"/>
    <w:rsid w:val="5E760C64"/>
    <w:rsid w:val="5ED15115"/>
    <w:rsid w:val="5EEE216B"/>
    <w:rsid w:val="5F4678B1"/>
    <w:rsid w:val="5F672799"/>
    <w:rsid w:val="5F7905F5"/>
    <w:rsid w:val="5F940B22"/>
    <w:rsid w:val="5FED5F7E"/>
    <w:rsid w:val="5FFF011D"/>
    <w:rsid w:val="60041E4B"/>
    <w:rsid w:val="602C1936"/>
    <w:rsid w:val="6057789C"/>
    <w:rsid w:val="608C1C3B"/>
    <w:rsid w:val="609344DC"/>
    <w:rsid w:val="60C43183"/>
    <w:rsid w:val="60DB227B"/>
    <w:rsid w:val="614222FA"/>
    <w:rsid w:val="615362B5"/>
    <w:rsid w:val="61C85B82"/>
    <w:rsid w:val="61DA0784"/>
    <w:rsid w:val="62266919"/>
    <w:rsid w:val="62676E01"/>
    <w:rsid w:val="6271365E"/>
    <w:rsid w:val="62C158BA"/>
    <w:rsid w:val="631D6E19"/>
    <w:rsid w:val="63293771"/>
    <w:rsid w:val="632F4F3D"/>
    <w:rsid w:val="633024B3"/>
    <w:rsid w:val="63472497"/>
    <w:rsid w:val="63585E05"/>
    <w:rsid w:val="6378144B"/>
    <w:rsid w:val="63A90965"/>
    <w:rsid w:val="63AF3D10"/>
    <w:rsid w:val="6406507A"/>
    <w:rsid w:val="642F28A3"/>
    <w:rsid w:val="64473A81"/>
    <w:rsid w:val="64600AB0"/>
    <w:rsid w:val="64637EB6"/>
    <w:rsid w:val="648438D7"/>
    <w:rsid w:val="64CC60FC"/>
    <w:rsid w:val="65240694"/>
    <w:rsid w:val="658835A0"/>
    <w:rsid w:val="662F72F1"/>
    <w:rsid w:val="668C4729"/>
    <w:rsid w:val="6692162D"/>
    <w:rsid w:val="66DC0AFB"/>
    <w:rsid w:val="66DF4182"/>
    <w:rsid w:val="673426E5"/>
    <w:rsid w:val="67381EC4"/>
    <w:rsid w:val="676236F6"/>
    <w:rsid w:val="67A5598E"/>
    <w:rsid w:val="67E16926"/>
    <w:rsid w:val="67F73E3E"/>
    <w:rsid w:val="680A238A"/>
    <w:rsid w:val="680A2C74"/>
    <w:rsid w:val="680D4CD2"/>
    <w:rsid w:val="68593922"/>
    <w:rsid w:val="685A006E"/>
    <w:rsid w:val="687145EF"/>
    <w:rsid w:val="687A1251"/>
    <w:rsid w:val="687C07E7"/>
    <w:rsid w:val="68A3180D"/>
    <w:rsid w:val="68B4277B"/>
    <w:rsid w:val="68CC72F9"/>
    <w:rsid w:val="68E1064A"/>
    <w:rsid w:val="6935729D"/>
    <w:rsid w:val="693F1611"/>
    <w:rsid w:val="69553578"/>
    <w:rsid w:val="695D334A"/>
    <w:rsid w:val="69FD3262"/>
    <w:rsid w:val="6A1F00F1"/>
    <w:rsid w:val="6A794FDE"/>
    <w:rsid w:val="6A8B4D12"/>
    <w:rsid w:val="6A8B6AC0"/>
    <w:rsid w:val="6AD91D08"/>
    <w:rsid w:val="6B274489"/>
    <w:rsid w:val="6B5A2FD8"/>
    <w:rsid w:val="6BA052C9"/>
    <w:rsid w:val="6BC34462"/>
    <w:rsid w:val="6BFD39ED"/>
    <w:rsid w:val="6C3A600B"/>
    <w:rsid w:val="6C580C23"/>
    <w:rsid w:val="6C7C127A"/>
    <w:rsid w:val="6C89009E"/>
    <w:rsid w:val="6C9A56E0"/>
    <w:rsid w:val="6CB73B9C"/>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7A5172"/>
    <w:rsid w:val="6EA96682"/>
    <w:rsid w:val="6EAB2512"/>
    <w:rsid w:val="6EBA71B7"/>
    <w:rsid w:val="6ECF29D8"/>
    <w:rsid w:val="6EE86804"/>
    <w:rsid w:val="6F1C418A"/>
    <w:rsid w:val="6F2D5F56"/>
    <w:rsid w:val="6F495BDA"/>
    <w:rsid w:val="6F60051B"/>
    <w:rsid w:val="6F751AEC"/>
    <w:rsid w:val="6F813577"/>
    <w:rsid w:val="6F8971C7"/>
    <w:rsid w:val="6F975F07"/>
    <w:rsid w:val="6FA7341F"/>
    <w:rsid w:val="6FEA2D0D"/>
    <w:rsid w:val="701A2DBF"/>
    <w:rsid w:val="708244C1"/>
    <w:rsid w:val="70B568F5"/>
    <w:rsid w:val="70CD385D"/>
    <w:rsid w:val="70DB4C3C"/>
    <w:rsid w:val="70E32CAA"/>
    <w:rsid w:val="7101188A"/>
    <w:rsid w:val="713C5FEF"/>
    <w:rsid w:val="71423739"/>
    <w:rsid w:val="717E7356"/>
    <w:rsid w:val="71B608C6"/>
    <w:rsid w:val="71D1732D"/>
    <w:rsid w:val="71D472B8"/>
    <w:rsid w:val="71E60A7F"/>
    <w:rsid w:val="720330FF"/>
    <w:rsid w:val="720F3D92"/>
    <w:rsid w:val="726245AA"/>
    <w:rsid w:val="72850298"/>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620891"/>
    <w:rsid w:val="747267B4"/>
    <w:rsid w:val="74786307"/>
    <w:rsid w:val="74A96D91"/>
    <w:rsid w:val="74DE03B5"/>
    <w:rsid w:val="75335860"/>
    <w:rsid w:val="7537175E"/>
    <w:rsid w:val="75637742"/>
    <w:rsid w:val="75720FA8"/>
    <w:rsid w:val="75776A51"/>
    <w:rsid w:val="75801DF5"/>
    <w:rsid w:val="75C27FCF"/>
    <w:rsid w:val="75E92E83"/>
    <w:rsid w:val="76715331"/>
    <w:rsid w:val="76BF45E2"/>
    <w:rsid w:val="76BF6888"/>
    <w:rsid w:val="76C571D1"/>
    <w:rsid w:val="76DF08BF"/>
    <w:rsid w:val="773F5C04"/>
    <w:rsid w:val="777E3F76"/>
    <w:rsid w:val="77820F78"/>
    <w:rsid w:val="77BD2A45"/>
    <w:rsid w:val="77D777E8"/>
    <w:rsid w:val="77EF5926"/>
    <w:rsid w:val="780238E5"/>
    <w:rsid w:val="780A5065"/>
    <w:rsid w:val="78112CFA"/>
    <w:rsid w:val="7825722B"/>
    <w:rsid w:val="78421CB9"/>
    <w:rsid w:val="785573E0"/>
    <w:rsid w:val="78882CAD"/>
    <w:rsid w:val="788C01FF"/>
    <w:rsid w:val="789365E6"/>
    <w:rsid w:val="789A6F43"/>
    <w:rsid w:val="78DA2110"/>
    <w:rsid w:val="78E21383"/>
    <w:rsid w:val="78E233CA"/>
    <w:rsid w:val="790D6F0A"/>
    <w:rsid w:val="791E4595"/>
    <w:rsid w:val="79312F28"/>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5F7DAC"/>
    <w:rsid w:val="7C937D88"/>
    <w:rsid w:val="7CC320E9"/>
    <w:rsid w:val="7CD50BD5"/>
    <w:rsid w:val="7D0306DA"/>
    <w:rsid w:val="7D144061"/>
    <w:rsid w:val="7D3D41B9"/>
    <w:rsid w:val="7D4960AF"/>
    <w:rsid w:val="7D9B2D80"/>
    <w:rsid w:val="7DB008BF"/>
    <w:rsid w:val="7DE41F8A"/>
    <w:rsid w:val="7DEE7639"/>
    <w:rsid w:val="7E1C2F96"/>
    <w:rsid w:val="7E4648D8"/>
    <w:rsid w:val="7E65718F"/>
    <w:rsid w:val="7E856CB7"/>
    <w:rsid w:val="7EE747B5"/>
    <w:rsid w:val="7EF90044"/>
    <w:rsid w:val="7F1D022F"/>
    <w:rsid w:val="7F672E6B"/>
    <w:rsid w:val="7F893687"/>
    <w:rsid w:val="7FCA39D0"/>
    <w:rsid w:val="DFED9DC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2">
    <w:name w:val="Body Text First Indent"/>
    <w:basedOn w:val="1"/>
    <w:qFormat/>
    <w:uiPriority w:val="0"/>
    <w:pPr>
      <w:ind w:firstLine="420" w:firstLineChars="100"/>
    </w:pPr>
    <w:rPr>
      <w:rFonts w:ascii="Verdana" w:hAnsi="Verdana"/>
      <w:szCs w:val="28"/>
      <w:lang w:eastAsia="en-US"/>
    </w:rPr>
  </w:style>
  <w:style w:type="paragraph" w:styleId="12">
    <w:name w:val="toc 7"/>
    <w:basedOn w:val="1"/>
    <w:next w:val="1"/>
    <w:qFormat/>
    <w:uiPriority w:val="0"/>
    <w:pPr>
      <w:ind w:left="2520" w:leftChars="1200"/>
    </w:pPr>
  </w:style>
  <w:style w:type="paragraph" w:styleId="13">
    <w:name w:val="Normal Indent"/>
    <w:basedOn w:val="1"/>
    <w:qFormat/>
    <w:uiPriority w:val="0"/>
    <w:pPr>
      <w:ind w:firstLine="420" w:firstLineChars="200"/>
    </w:pPr>
    <w:rPr>
      <w:rFonts w:cs="Times New Roman"/>
    </w:rPr>
  </w:style>
  <w:style w:type="paragraph" w:styleId="14">
    <w:name w:val="annotation text"/>
    <w:basedOn w:val="1"/>
    <w:qFormat/>
    <w:uiPriority w:val="0"/>
    <w:pPr>
      <w:jc w:val="left"/>
    </w:pPr>
  </w:style>
  <w:style w:type="paragraph" w:styleId="15">
    <w:name w:val="Body Text"/>
    <w:basedOn w:val="1"/>
    <w:qFormat/>
    <w:uiPriority w:val="0"/>
    <w:rPr>
      <w:rFonts w:cs="Times New Roman"/>
      <w:sz w:val="20"/>
      <w:szCs w:val="20"/>
    </w:rPr>
  </w:style>
  <w:style w:type="paragraph" w:styleId="16">
    <w:name w:val="Body Text Indent"/>
    <w:basedOn w:val="1"/>
    <w:unhideWhenUsed/>
    <w:qFormat/>
    <w:uiPriority w:val="99"/>
    <w:pPr>
      <w:spacing w:after="120"/>
      <w:ind w:left="420" w:leftChars="200"/>
    </w:pPr>
  </w:style>
  <w:style w:type="paragraph" w:styleId="17">
    <w:name w:val="index 4"/>
    <w:basedOn w:val="1"/>
    <w:next w:val="1"/>
    <w:unhideWhenUsed/>
    <w:qFormat/>
    <w:uiPriority w:val="0"/>
    <w:pPr>
      <w:ind w:left="600" w:leftChars="600"/>
    </w:pPr>
  </w:style>
  <w:style w:type="paragraph" w:styleId="18">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9">
    <w:name w:val="Plain Text"/>
    <w:basedOn w:val="1"/>
    <w:next w:val="13"/>
    <w:unhideWhenUsed/>
    <w:qFormat/>
    <w:uiPriority w:val="0"/>
    <w:rPr>
      <w:rFonts w:ascii="宋体" w:hAnsi="Courier New"/>
    </w:rPr>
  </w:style>
  <w:style w:type="paragraph" w:styleId="20">
    <w:name w:val="Balloon Text"/>
    <w:basedOn w:val="1"/>
    <w:link w:val="41"/>
    <w:unhideWhenUsed/>
    <w:qFormat/>
    <w:uiPriority w:val="99"/>
    <w:rPr>
      <w:sz w:val="18"/>
      <w:szCs w:val="18"/>
    </w:rPr>
  </w:style>
  <w:style w:type="paragraph" w:styleId="21">
    <w:name w:val="footer"/>
    <w:basedOn w:val="1"/>
    <w:link w:val="42"/>
    <w:qFormat/>
    <w:uiPriority w:val="99"/>
    <w:pPr>
      <w:tabs>
        <w:tab w:val="center" w:pos="4153"/>
        <w:tab w:val="right" w:pos="8306"/>
      </w:tabs>
      <w:snapToGrid w:val="0"/>
      <w:jc w:val="left"/>
    </w:pPr>
    <w:rPr>
      <w:sz w:val="18"/>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3">
    <w:name w:val="toc 1"/>
    <w:basedOn w:val="1"/>
    <w:next w:val="1"/>
    <w:qFormat/>
    <w:uiPriority w:val="0"/>
  </w:style>
  <w:style w:type="paragraph" w:styleId="24">
    <w:name w:val="Body Text Indent 3"/>
    <w:basedOn w:val="1"/>
    <w:qFormat/>
    <w:uiPriority w:val="0"/>
    <w:pPr>
      <w:widowControl/>
      <w:spacing w:after="120" w:afterLines="0"/>
      <w:ind w:left="420" w:leftChars="200"/>
      <w:jc w:val="left"/>
    </w:pPr>
    <w:rPr>
      <w:kern w:val="0"/>
      <w:sz w:val="16"/>
      <w:szCs w:val="16"/>
    </w:rPr>
  </w:style>
  <w:style w:type="paragraph" w:styleId="25">
    <w:name w:val="table of figures"/>
    <w:basedOn w:val="1"/>
    <w:next w:val="1"/>
    <w:unhideWhenUsed/>
    <w:qFormat/>
    <w:uiPriority w:val="99"/>
    <w:pPr>
      <w:ind w:left="200" w:leftChars="200" w:hanging="200" w:hangingChars="200"/>
    </w:pPr>
  </w:style>
  <w:style w:type="paragraph" w:styleId="26">
    <w:name w:val="toc 2"/>
    <w:basedOn w:val="1"/>
    <w:next w:val="1"/>
    <w:qFormat/>
    <w:uiPriority w:val="0"/>
    <w:pPr>
      <w:ind w:left="420" w:leftChars="200"/>
    </w:pPr>
  </w:style>
  <w:style w:type="paragraph" w:styleId="27">
    <w:name w:val="Body Text 2"/>
    <w:basedOn w:val="1"/>
    <w:qFormat/>
    <w:uiPriority w:val="0"/>
    <w:pPr>
      <w:spacing w:after="120" w:afterLines="0" w:line="480" w:lineRule="auto"/>
    </w:pPr>
    <w:rPr>
      <w:rFonts w:cs="Times New Roman"/>
      <w:sz w:val="20"/>
      <w:szCs w:val="20"/>
    </w:rPr>
  </w:style>
  <w:style w:type="paragraph" w:styleId="28">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9">
    <w:name w:val="annotation subject"/>
    <w:basedOn w:val="14"/>
    <w:next w:val="30"/>
    <w:qFormat/>
    <w:uiPriority w:val="0"/>
    <w:rPr>
      <w:b/>
      <w:bCs/>
    </w:rPr>
  </w:style>
  <w:style w:type="paragraph" w:customStyle="1" w:styleId="30">
    <w:name w:val="Plain Text1"/>
    <w:basedOn w:val="1"/>
    <w:next w:val="12"/>
    <w:qFormat/>
    <w:uiPriority w:val="0"/>
    <w:pPr>
      <w:spacing w:line="360" w:lineRule="auto"/>
      <w:ind w:firstLine="3584"/>
    </w:pPr>
  </w:style>
  <w:style w:type="paragraph" w:styleId="31">
    <w:name w:val="Body Text First Indent 2"/>
    <w:basedOn w:val="16"/>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3"/>
    <w:qFormat/>
    <w:uiPriority w:val="0"/>
    <w:rPr>
      <w:b/>
      <w:kern w:val="44"/>
      <w:sz w:val="44"/>
    </w:rPr>
  </w:style>
  <w:style w:type="character" w:customStyle="1" w:styleId="41">
    <w:name w:val="批注框文本 Char"/>
    <w:basedOn w:val="34"/>
    <w:link w:val="20"/>
    <w:semiHidden/>
    <w:qFormat/>
    <w:uiPriority w:val="99"/>
    <w:rPr>
      <w:kern w:val="2"/>
      <w:sz w:val="18"/>
      <w:szCs w:val="18"/>
    </w:rPr>
  </w:style>
  <w:style w:type="character" w:customStyle="1" w:styleId="42">
    <w:name w:val="页脚 Char"/>
    <w:basedOn w:val="34"/>
    <w:link w:val="21"/>
    <w:qFormat/>
    <w:uiPriority w:val="99"/>
    <w:rPr>
      <w:kern w:val="2"/>
      <w:sz w:val="18"/>
    </w:rPr>
  </w:style>
  <w:style w:type="paragraph" w:customStyle="1" w:styleId="43">
    <w:name w:val="xl31"/>
    <w:basedOn w:val="1"/>
    <w:next w:val="2"/>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 w:type="paragraph" w:customStyle="1" w:styleId="70">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1">
    <w:name w:val="正文_1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35</Pages>
  <Words>15473</Words>
  <Characters>16178</Characters>
  <Lines>248</Lines>
  <Paragraphs>69</Paragraphs>
  <TotalTime>2</TotalTime>
  <ScaleCrop>false</ScaleCrop>
  <LinksUpToDate>false</LinksUpToDate>
  <CharactersWithSpaces>17201</CharactersWithSpaces>
  <Application>WPS Office_11.8.2.10505_F1E327BC-269C-435d-A152-05C5408002CA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2024-09-02T19:52:00Z</dcterms:created>
  <dc:creator>Administrator</dc:creator>
  <cp:lastModifiedBy>yx</cp:lastModifiedBy>
  <cp:lastPrinted>2024-11-04T10:20:00Z</cp:lastPrinted>
  <dcterms:modified xsi:type="dcterms:W3CDTF">2025-03-11T14:44:45Z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140BA2786A3440D490D42E2A921CA21C_13</vt:lpwstr>
  </property>
  <property fmtid="{D5CDD505-2E9C-101B-9397-08002B2CF9AE}" pid="4" name="KSOTemplateDocerSaveRecord">
    <vt:lpwstr>eyJoZGlkIjoiNDVkMTViOGUzMTdmOTRiYmRkNmE5NjY2ZDE0MzgzYTgiLCJ1c2VySWQiOiIxMTY4MzYxNTU3In0=</vt:lpwstr>
  </property>
</Properties>
</file>