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2C54004">
      <w:pPr>
        <w:rPr>
          <w:rFonts w:hint="eastAsia"/>
          <w:b/>
          <w:bCs/>
          <w:color w:val="auto"/>
          <w:sz w:val="52"/>
          <w:highlight w:val="none"/>
        </w:rPr>
      </w:pPr>
    </w:p>
    <w:p w14:paraId="390D20D6">
      <w:pPr>
        <w:pStyle w:val="27"/>
        <w:keepNext w:val="0"/>
        <w:keepLines w:val="0"/>
        <w:widowControl w:val="0"/>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360" w:lineRule="auto"/>
        <w:ind w:left="0" w:right="0"/>
        <w:jc w:val="center"/>
        <w:rPr>
          <w:rFonts w:hint="default" w:eastAsia="黑体"/>
          <w:lang w:val="en-US" w:eastAsia="zh-CN"/>
        </w:rPr>
      </w:pPr>
      <w:r>
        <w:rPr>
          <w:rFonts w:hint="eastAsia" w:ascii="黑体" w:hAnsi="宋体" w:eastAsia="黑体" w:cs="黑体"/>
          <w:b/>
          <w:bCs/>
          <w:color w:val="000000"/>
          <w:sz w:val="44"/>
          <w:szCs w:val="44"/>
          <w:lang w:eastAsia="zh-CN"/>
        </w:rPr>
        <w:t xml:space="preserve">宜兴市公用投资管理有限公司太湖内源污染治理（太湖西岸宜兴近岸区域）一期工程造价咨询 </w:t>
      </w:r>
      <w:r>
        <w:rPr>
          <w:rFonts w:ascii="黑体" w:hAnsi="宋体" w:eastAsia="黑体" w:cs="黑体"/>
          <w:b/>
          <w:bCs/>
          <w:color w:val="000000"/>
          <w:sz w:val="44"/>
          <w:szCs w:val="44"/>
        </w:rPr>
        <w:t>招标公告</w:t>
      </w:r>
      <w:r>
        <w:rPr>
          <w:rFonts w:hint="eastAsia" w:ascii="黑体" w:hAnsi="宋体" w:eastAsia="黑体" w:cs="黑体"/>
          <w:b/>
          <w:bCs/>
          <w:color w:val="000000"/>
          <w:sz w:val="44"/>
          <w:szCs w:val="44"/>
          <w:lang w:eastAsia="zh-CN"/>
        </w:rPr>
        <w:t>（</w:t>
      </w:r>
      <w:r>
        <w:rPr>
          <w:rFonts w:hint="eastAsia" w:ascii="黑体" w:hAnsi="宋体" w:eastAsia="黑体" w:cs="黑体"/>
          <w:b/>
          <w:bCs/>
          <w:color w:val="000000"/>
          <w:sz w:val="44"/>
          <w:szCs w:val="44"/>
          <w:lang w:val="en-US" w:eastAsia="zh-CN"/>
        </w:rPr>
        <w:t>第三次）</w:t>
      </w:r>
    </w:p>
    <w:p w14:paraId="66A347F4">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jc w:val="center"/>
      </w:pPr>
      <w:r>
        <w:t> </w:t>
      </w:r>
    </w:p>
    <w:p w14:paraId="3D9210B8">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pPr>
      <w:r>
        <w:rPr>
          <w:rFonts w:ascii="仿宋" w:hAnsi="仿宋" w:eastAsia="仿宋" w:cs="仿宋"/>
          <w:color w:val="000000"/>
          <w:sz w:val="32"/>
          <w:szCs w:val="32"/>
        </w:rPr>
        <w:t>因工作需要，现组织</w:t>
      </w:r>
      <w:r>
        <w:rPr>
          <w:rFonts w:hint="eastAsia" w:ascii="仿宋" w:hAnsi="仿宋" w:eastAsia="仿宋" w:cs="仿宋"/>
          <w:color w:val="000000"/>
          <w:sz w:val="32"/>
          <w:szCs w:val="32"/>
          <w:lang w:eastAsia="zh-CN"/>
        </w:rPr>
        <w:t>宜兴市公用投资管理有限公司太湖内源污染治理（太湖西岸宜兴近岸区域）一期工程造价咨询</w:t>
      </w:r>
      <w:r>
        <w:rPr>
          <w:rFonts w:hint="eastAsia" w:ascii="仿宋" w:hAnsi="仿宋" w:eastAsia="仿宋" w:cs="仿宋"/>
          <w:color w:val="000000"/>
          <w:sz w:val="32"/>
          <w:szCs w:val="32"/>
          <w:lang w:val="en-US" w:eastAsia="zh-CN"/>
        </w:rPr>
        <w:t>采购</w:t>
      </w:r>
      <w:r>
        <w:rPr>
          <w:rFonts w:ascii="仿宋" w:hAnsi="仿宋" w:eastAsia="仿宋" w:cs="仿宋"/>
          <w:color w:val="000000"/>
          <w:sz w:val="32"/>
          <w:szCs w:val="32"/>
        </w:rPr>
        <w:t>进行招标。现欢迎符合相关条件的供</w:t>
      </w:r>
      <w:bookmarkStart w:id="0" w:name="_GoBack"/>
      <w:bookmarkEnd w:id="0"/>
      <w:r>
        <w:rPr>
          <w:rFonts w:ascii="仿宋" w:hAnsi="仿宋" w:eastAsia="仿宋" w:cs="仿宋"/>
          <w:color w:val="000000"/>
          <w:sz w:val="32"/>
          <w:szCs w:val="32"/>
        </w:rPr>
        <w:t>应商参加投标。</w:t>
      </w:r>
    </w:p>
    <w:p w14:paraId="0DF5696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一、招标项目主要信息：</w:t>
      </w:r>
    </w:p>
    <w:p w14:paraId="0EE4F85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①项目编号：</w:t>
      </w:r>
      <w:r>
        <w:rPr>
          <w:rFonts w:hint="eastAsia" w:ascii="仿宋" w:hAnsi="仿宋" w:eastAsia="仿宋" w:cs="仿宋"/>
          <w:color w:val="000000"/>
          <w:sz w:val="32"/>
          <w:szCs w:val="32"/>
          <w:lang w:eastAsia="zh-CN"/>
        </w:rPr>
        <w:t>YXGYJT202502023</w:t>
      </w:r>
    </w:p>
    <w:p w14:paraId="1D2DBF2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②项目名称：</w:t>
      </w:r>
      <w:r>
        <w:rPr>
          <w:rFonts w:hint="eastAsia" w:ascii="仿宋" w:hAnsi="仿宋" w:eastAsia="仿宋" w:cs="仿宋"/>
          <w:color w:val="000000"/>
          <w:sz w:val="32"/>
          <w:szCs w:val="32"/>
          <w:lang w:eastAsia="zh-CN"/>
        </w:rPr>
        <w:t xml:space="preserve">太湖内源污染治理（太湖西岸宜兴近岸区域）一期工程造价咨询 </w:t>
      </w:r>
    </w:p>
    <w:p w14:paraId="41C1309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rPr>
      </w:pPr>
      <w:r>
        <w:rPr>
          <w:rFonts w:hint="eastAsia" w:ascii="仿宋" w:hAnsi="仿宋" w:eastAsia="仿宋" w:cs="仿宋"/>
          <w:color w:val="000000"/>
          <w:sz w:val="32"/>
          <w:szCs w:val="32"/>
        </w:rPr>
        <w:t>③项目简要说明：详见招标文件</w:t>
      </w:r>
    </w:p>
    <w:p w14:paraId="75DC4DB1">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本项目预算价及最高限价为：28.12万元；结算审计（建安部分）预算：10.96万元、跟踪审计（建安部分）预算：16.80万元、结算审计（设备费）预算：0.36万元。</w:t>
      </w:r>
    </w:p>
    <w:p w14:paraId="6BADD39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（本项目结算审计（建安部分）最高投标比率为40%、跟踪审计（建安部分）最高投标比率为40%、结算审计（设备费）最高投标比率为100%。）</w:t>
      </w:r>
    </w:p>
    <w:p w14:paraId="170626B0">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注：（1）结算审计（建安部分）（结算审计费暂估核减5个点），计算基数暂按10962万元计算：按宜纪[2009]23号文收费标准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575F075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（2）跟踪审计（建安部分）计算基数暂按10962万元计算：按宜纪[2009]23号文收费标准</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165CFBB7">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20"/>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（3）结算审计（设备费），暂定6份设备类审计：按600元/份*份数</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投标比率</w:t>
      </w:r>
      <w:r>
        <w:rPr>
          <w:rFonts w:hint="default" w:ascii="仿宋" w:hAnsi="仿宋" w:eastAsia="仿宋" w:cs="仿宋"/>
          <w:color w:val="000000"/>
          <w:sz w:val="32"/>
          <w:szCs w:val="32"/>
          <w:lang w:val="en-US" w:eastAsia="zh-CN"/>
        </w:rPr>
        <w:t>%</w:t>
      </w:r>
      <w:r>
        <w:rPr>
          <w:rFonts w:hint="eastAsia" w:ascii="仿宋" w:hAnsi="仿宋" w:eastAsia="仿宋" w:cs="仿宋"/>
          <w:color w:val="000000"/>
          <w:sz w:val="32"/>
          <w:szCs w:val="32"/>
          <w:lang w:val="en-US" w:eastAsia="zh-CN"/>
        </w:rPr>
        <w:t>结算；</w:t>
      </w:r>
    </w:p>
    <w:p w14:paraId="283CDE9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pPr>
      <w:r>
        <w:rPr>
          <w:rFonts w:hint="eastAsia" w:ascii="仿宋" w:hAnsi="仿宋" w:eastAsia="仿宋" w:cs="仿宋"/>
          <w:b/>
          <w:bCs/>
          <w:color w:val="000000"/>
          <w:sz w:val="32"/>
          <w:szCs w:val="32"/>
        </w:rPr>
        <w:t>二、投标人资格要求：</w:t>
      </w:r>
    </w:p>
    <w:p w14:paraId="008F17C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1、投标人参加本次投标活动应具备下列资格条件：</w:t>
      </w:r>
    </w:p>
    <w:p w14:paraId="795353B2">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①具有独立承担民事责任的能力，具有履行本次招标服务的能力；</w:t>
      </w:r>
    </w:p>
    <w:p w14:paraId="7C7B8548">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②具有良好的商业信誉和健全的财务会计制度；</w:t>
      </w:r>
    </w:p>
    <w:p w14:paraId="25CF939E">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③有依法缴纳税收和社会保障资金的良好记录；</w:t>
      </w:r>
    </w:p>
    <w:p w14:paraId="6258FF6B">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④具有履行合同所必需的设备和专业技术能力；</w:t>
      </w:r>
    </w:p>
    <w:p w14:paraId="522E5733">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⑤不接受联合体，不接受中标后分包；</w:t>
      </w:r>
    </w:p>
    <w:p w14:paraId="6529A7D6">
      <w:pPr>
        <w:pStyle w:val="45"/>
        <w:spacing w:line="276" w:lineRule="auto"/>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⑥</w:t>
      </w:r>
      <w:r>
        <w:rPr>
          <w:rFonts w:hint="eastAsia" w:ascii="仿宋" w:hAnsi="仿宋" w:eastAsia="仿宋" w:cs="仿宋"/>
          <w:color w:val="000000"/>
          <w:kern w:val="0"/>
          <w:sz w:val="32"/>
          <w:szCs w:val="32"/>
          <w:u w:val="none"/>
          <w:lang w:val="en-US" w:eastAsia="zh-CN" w:bidi="ar"/>
        </w:rPr>
        <w:t>良</w:t>
      </w:r>
      <w:r>
        <w:rPr>
          <w:rFonts w:hint="eastAsia" w:ascii="仿宋" w:hAnsi="仿宋" w:eastAsia="仿宋" w:cs="仿宋"/>
          <w:color w:val="000000"/>
          <w:kern w:val="0"/>
          <w:sz w:val="32"/>
          <w:szCs w:val="32"/>
          <w:u w:val="none"/>
          <w:lang w:val="zh-CN" w:eastAsia="zh-CN" w:bidi="ar"/>
        </w:rPr>
        <w:t>好的信用记录</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投标截止时间之前</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未被</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信用中国</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网站</w:t>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fldChar w:fldCharType="begin"/>
      </w:r>
      <w:r>
        <w:rPr>
          <w:rFonts w:hint="eastAsia" w:ascii="仿宋" w:hAnsi="仿宋" w:eastAsia="仿宋" w:cs="仿宋"/>
          <w:color w:val="000000"/>
          <w:kern w:val="0"/>
          <w:sz w:val="32"/>
          <w:szCs w:val="32"/>
          <w:u w:val="none"/>
          <w:lang w:val="en-US" w:eastAsia="zh-CN" w:bidi="ar"/>
        </w:rPr>
        <w:instrText xml:space="preserve"> HYPERLINK "http://www.creditchina.gov.cn" </w:instrText>
      </w:r>
      <w:r>
        <w:rPr>
          <w:rFonts w:hint="eastAsia" w:ascii="仿宋" w:hAnsi="仿宋" w:eastAsia="仿宋" w:cs="仿宋"/>
          <w:color w:val="000000"/>
          <w:kern w:val="0"/>
          <w:sz w:val="32"/>
          <w:szCs w:val="32"/>
          <w:u w:val="none"/>
          <w:lang w:val="zh-CN" w:eastAsia="zh-CN" w:bidi="ar"/>
        </w:rPr>
        <w:fldChar w:fldCharType="separate"/>
      </w:r>
      <w:r>
        <w:rPr>
          <w:rFonts w:hint="eastAsia" w:ascii="仿宋" w:hAnsi="仿宋" w:eastAsia="仿宋" w:cs="仿宋"/>
          <w:color w:val="000000"/>
          <w:kern w:val="0"/>
          <w:sz w:val="32"/>
          <w:szCs w:val="32"/>
          <w:u w:val="none"/>
          <w:lang w:val="en-US" w:eastAsia="zh-CN" w:bidi="ar"/>
        </w:rPr>
        <w:t>www.creditchina.gov.cn</w:t>
      </w:r>
      <w:r>
        <w:rPr>
          <w:rFonts w:hint="eastAsia" w:ascii="仿宋" w:hAnsi="仿宋" w:eastAsia="仿宋" w:cs="仿宋"/>
          <w:color w:val="000000"/>
          <w:kern w:val="0"/>
          <w:sz w:val="32"/>
          <w:szCs w:val="32"/>
          <w:u w:val="none"/>
          <w:lang w:val="zh-CN" w:eastAsia="zh-CN" w:bidi="ar"/>
        </w:rPr>
        <w:fldChar w:fldCharType="end"/>
      </w:r>
      <w:r>
        <w:rPr>
          <w:rFonts w:hint="eastAsia" w:ascii="仿宋" w:hAnsi="仿宋" w:eastAsia="仿宋" w:cs="仿宋"/>
          <w:color w:val="000000"/>
          <w:kern w:val="0"/>
          <w:sz w:val="32"/>
          <w:szCs w:val="32"/>
          <w:u w:val="none"/>
          <w:lang w:val="en-US" w:eastAsia="zh-CN" w:bidi="ar"/>
        </w:rPr>
        <w:t>）</w:t>
      </w:r>
      <w:r>
        <w:rPr>
          <w:rFonts w:hint="eastAsia" w:ascii="仿宋" w:hAnsi="仿宋" w:eastAsia="仿宋" w:cs="仿宋"/>
          <w:color w:val="000000"/>
          <w:kern w:val="0"/>
          <w:sz w:val="32"/>
          <w:szCs w:val="32"/>
          <w:u w:val="none"/>
          <w:lang w:val="zh-CN" w:eastAsia="zh-CN" w:bidi="ar"/>
        </w:rPr>
        <w:t>列入失信执行人、重大税收违法案件当事人名单、政府采购严重违法失信行为记录名单，未被“中国政府采购网”网站（www.ccgp.gov.cn）列入政府采购严重违法失信行为记录名单。</w:t>
      </w:r>
    </w:p>
    <w:p w14:paraId="4690FA25">
      <w:pPr>
        <w:pStyle w:val="45"/>
        <w:bidi w:val="0"/>
        <w:ind w:firstLine="640" w:firstLineChars="200"/>
        <w:rPr>
          <w:rFonts w:hint="eastAsia" w:ascii="仿宋" w:hAnsi="仿宋" w:eastAsia="仿宋" w:cs="仿宋"/>
          <w:color w:val="000000"/>
          <w:kern w:val="0"/>
          <w:sz w:val="32"/>
          <w:szCs w:val="32"/>
          <w:u w:val="none"/>
          <w:lang w:val="zh-CN" w:eastAsia="zh-CN" w:bidi="ar"/>
        </w:rPr>
      </w:pPr>
      <w:r>
        <w:rPr>
          <w:rFonts w:hint="eastAsia" w:ascii="仿宋" w:hAnsi="仿宋" w:eastAsia="仿宋" w:cs="仿宋"/>
          <w:color w:val="000000"/>
          <w:kern w:val="0"/>
          <w:sz w:val="32"/>
          <w:szCs w:val="32"/>
          <w:u w:val="none"/>
          <w:lang w:val="zh-CN" w:eastAsia="zh-CN" w:bidi="ar"/>
        </w:rPr>
        <w:t>⑦投标人拟派的项目负责人</w:t>
      </w:r>
      <w:r>
        <w:rPr>
          <w:rFonts w:hint="eastAsia" w:ascii="仿宋" w:hAnsi="仿宋" w:eastAsia="仿宋" w:cs="仿宋"/>
          <w:color w:val="000000"/>
          <w:kern w:val="0"/>
          <w:sz w:val="32"/>
          <w:szCs w:val="32"/>
          <w:u w:val="none"/>
          <w:lang w:val="en-US" w:eastAsia="zh-CN" w:bidi="ar"/>
        </w:rPr>
        <w:t>近三年来（2022年3月1日以来）</w:t>
      </w:r>
      <w:r>
        <w:rPr>
          <w:rFonts w:hint="eastAsia" w:ascii="仿宋" w:hAnsi="仿宋" w:eastAsia="仿宋" w:cs="仿宋"/>
          <w:color w:val="000000"/>
          <w:kern w:val="0"/>
          <w:sz w:val="32"/>
          <w:szCs w:val="32"/>
          <w:u w:val="none"/>
          <w:lang w:val="zh-CN" w:eastAsia="zh-CN" w:bidi="ar"/>
        </w:rPr>
        <w:t>承担过清淤工程造价咨询业绩（</w:t>
      </w:r>
      <w:r>
        <w:rPr>
          <w:rFonts w:hint="eastAsia" w:ascii="仿宋" w:hAnsi="仿宋" w:eastAsia="仿宋" w:cs="仿宋"/>
          <w:color w:val="000000"/>
          <w:kern w:val="0"/>
          <w:sz w:val="32"/>
          <w:szCs w:val="32"/>
          <w:u w:val="none"/>
          <w:lang w:val="en-US" w:eastAsia="zh-CN" w:bidi="ar"/>
        </w:rPr>
        <w:t>须</w:t>
      </w:r>
      <w:r>
        <w:rPr>
          <w:rFonts w:hint="eastAsia" w:ascii="仿宋" w:hAnsi="仿宋" w:eastAsia="仿宋" w:cs="仿宋"/>
          <w:color w:val="000000"/>
          <w:kern w:val="0"/>
          <w:sz w:val="32"/>
          <w:szCs w:val="32"/>
          <w:u w:val="none"/>
          <w:lang w:val="zh-CN" w:eastAsia="zh-CN" w:bidi="ar"/>
        </w:rPr>
        <w:t>同时提供中标通知书（或成交通知书）原件、造价咨询合同原件、结算审核报告原件）</w:t>
      </w:r>
    </w:p>
    <w:p w14:paraId="0C329866">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firstLine="640" w:firstLineChars="200"/>
        <w:rPr>
          <w:rFonts w:hint="eastAsia" w:ascii="宋体" w:hAnsi="Times New Roman" w:eastAsia="宋体" w:cs="Times New Roman"/>
          <w:highlight w:val="none"/>
          <w:lang w:val="zh-CN"/>
        </w:rPr>
      </w:pPr>
      <w:r>
        <w:rPr>
          <w:rFonts w:hint="eastAsia" w:ascii="仿宋" w:hAnsi="仿宋" w:eastAsia="仿宋" w:cs="仿宋"/>
          <w:color w:val="000000"/>
          <w:kern w:val="0"/>
          <w:sz w:val="32"/>
          <w:szCs w:val="32"/>
          <w:u w:val="none"/>
          <w:lang w:val="zh-CN" w:eastAsia="zh-CN" w:bidi="ar"/>
        </w:rPr>
        <w:t>⑧投标人造价项目负责人具备一级水利造价师及水利部颁发的注册监理工程师(水利专业)。</w:t>
      </w:r>
    </w:p>
    <w:p w14:paraId="23B28ED9">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三、投标及开标有关信息：</w:t>
      </w:r>
    </w:p>
    <w:p w14:paraId="7FE6959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rPr>
          <w:rFonts w:hint="default" w:eastAsia="仿宋"/>
          <w:lang w:val="en-US" w:eastAsia="zh-CN"/>
        </w:rPr>
      </w:pPr>
      <w:r>
        <w:rPr>
          <w:rFonts w:hint="eastAsia" w:ascii="仿宋" w:hAnsi="仿宋" w:eastAsia="仿宋" w:cs="仿宋"/>
          <w:color w:val="000000"/>
          <w:sz w:val="32"/>
          <w:szCs w:val="32"/>
        </w:rPr>
        <w:t>1</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提交投标文件截止及开标时间：2025年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14</w:t>
      </w:r>
      <w:r>
        <w:rPr>
          <w:rFonts w:hint="eastAsia" w:ascii="仿宋" w:hAnsi="仿宋" w:eastAsia="仿宋" w:cs="仿宋"/>
          <w:color w:val="000000"/>
          <w:sz w:val="32"/>
          <w:szCs w:val="32"/>
        </w:rPr>
        <w:t>日</w:t>
      </w:r>
      <w:r>
        <w:rPr>
          <w:rFonts w:hint="eastAsia" w:ascii="仿宋" w:hAnsi="仿宋" w:eastAsia="仿宋" w:cs="仿宋"/>
          <w:color w:val="000000"/>
          <w:sz w:val="32"/>
          <w:szCs w:val="32"/>
          <w:lang w:val="en-US" w:eastAsia="zh-CN"/>
        </w:rPr>
        <w:t>09</w:t>
      </w:r>
      <w:r>
        <w:rPr>
          <w:rFonts w:hint="eastAsia" w:ascii="仿宋" w:hAnsi="仿宋" w:eastAsia="仿宋" w:cs="仿宋"/>
          <w:color w:val="000000"/>
          <w:sz w:val="32"/>
          <w:szCs w:val="32"/>
        </w:rPr>
        <w:t>:</w:t>
      </w:r>
      <w:r>
        <w:rPr>
          <w:rFonts w:hint="eastAsia" w:ascii="仿宋" w:hAnsi="仿宋" w:eastAsia="仿宋" w:cs="仿宋"/>
          <w:color w:val="000000"/>
          <w:sz w:val="32"/>
          <w:szCs w:val="32"/>
          <w:lang w:val="en-US" w:eastAsia="zh-CN"/>
        </w:rPr>
        <w:t>30</w:t>
      </w:r>
    </w:p>
    <w:p w14:paraId="1836220F">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2</w:t>
      </w:r>
      <w:r>
        <w:rPr>
          <w:rFonts w:hint="eastAsia" w:ascii="仿宋" w:hAnsi="仿宋" w:eastAsia="仿宋" w:cs="仿宋"/>
          <w:color w:val="000000"/>
          <w:sz w:val="32"/>
          <w:szCs w:val="32"/>
          <w:lang w:eastAsia="zh-CN"/>
        </w:rPr>
        <w:t>、</w:t>
      </w:r>
      <w:r>
        <w:rPr>
          <w:rFonts w:hint="eastAsia" w:ascii="仿宋" w:hAnsi="仿宋" w:eastAsia="仿宋" w:cs="仿宋"/>
          <w:color w:val="000000"/>
          <w:sz w:val="32"/>
          <w:szCs w:val="32"/>
        </w:rPr>
        <w:t>确定采购结果时间：评审结束后</w:t>
      </w:r>
    </w:p>
    <w:p w14:paraId="068B621D">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3、地点：宜兴市公用环保集团有限公司二楼开标室</w:t>
      </w:r>
    </w:p>
    <w:p w14:paraId="3922D5EE">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ind w:left="0" w:firstLine="620"/>
      </w:pPr>
      <w:r>
        <w:rPr>
          <w:rFonts w:hint="eastAsia" w:ascii="仿宋" w:hAnsi="仿宋" w:eastAsia="仿宋" w:cs="仿宋"/>
          <w:color w:val="000000"/>
          <w:sz w:val="32"/>
          <w:szCs w:val="32"/>
        </w:rPr>
        <w:t>4、其他有关事项：截止期后的投标文件或未按招标文件规定密封的投标文件，恕不接受</w:t>
      </w:r>
    </w:p>
    <w:p w14:paraId="7882597A">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四、公告期限：</w:t>
      </w: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日到2025年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13</w:t>
      </w:r>
      <w:r>
        <w:rPr>
          <w:rFonts w:hint="eastAsia" w:ascii="仿宋" w:hAnsi="仿宋" w:eastAsia="仿宋" w:cs="仿宋"/>
          <w:color w:val="000000"/>
          <w:sz w:val="32"/>
          <w:szCs w:val="32"/>
        </w:rPr>
        <w:t>日</w:t>
      </w:r>
    </w:p>
    <w:p w14:paraId="328D92E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603" w:lineRule="atLeast"/>
      </w:pPr>
      <w:r>
        <w:rPr>
          <w:rFonts w:hint="eastAsia" w:ascii="仿宋" w:hAnsi="仿宋" w:eastAsia="仿宋" w:cs="仿宋"/>
          <w:b/>
          <w:bCs/>
          <w:color w:val="000000"/>
          <w:sz w:val="32"/>
          <w:szCs w:val="32"/>
        </w:rPr>
        <w:t>五、本次招标联系事项：</w:t>
      </w:r>
    </w:p>
    <w:tbl>
      <w:tblPr>
        <w:tblStyle w:val="32"/>
        <w:tblW w:w="0" w:type="auto"/>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17" w:type="dxa"/>
          <w:bottom w:w="0" w:type="dxa"/>
          <w:right w:w="117" w:type="dxa"/>
        </w:tblCellMar>
      </w:tblPr>
      <w:tblGrid>
        <w:gridCol w:w="8490"/>
      </w:tblGrid>
      <w:tr w14:paraId="37F81F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5D02F79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招标人：宜兴市公用投资管理有限公司</w:t>
            </w:r>
          </w:p>
          <w:p w14:paraId="0FA036C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联系人：刘先生，梁先生</w:t>
            </w:r>
          </w:p>
          <w:p w14:paraId="42853DB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联系电话：0510-80718867，0510-80718723</w:t>
            </w:r>
          </w:p>
          <w:p w14:paraId="6CB437FA">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联系地址：中国宜兴环保科技工业园科技孵化园（无锡市）</w:t>
            </w:r>
          </w:p>
          <w:p w14:paraId="0BEA3FE6">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r w14:paraId="4DD2696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17" w:type="dxa"/>
            <w:bottom w:w="0" w:type="dxa"/>
            <w:right w:w="117" w:type="dxa"/>
          </w:tblCellMar>
        </w:tblPrEx>
        <w:trPr>
          <w:trHeight w:val="690" w:hRule="atLeast"/>
          <w:tblCellSpacing w:w="0" w:type="dxa"/>
          <w:jc w:val="center"/>
        </w:trPr>
        <w:tc>
          <w:tcPr>
            <w:tcW w:w="8490" w:type="dxa"/>
            <w:tcBorders>
              <w:top w:val="nil"/>
              <w:left w:val="nil"/>
              <w:bottom w:val="nil"/>
              <w:right w:val="nil"/>
            </w:tcBorders>
            <w:shd w:val="clear" w:color="auto" w:fill="auto"/>
            <w:vAlign w:val="center"/>
          </w:tcPr>
          <w:p w14:paraId="0D1046D5">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采购代理机构：江苏鸿成工程项目管理有限公司</w:t>
            </w:r>
          </w:p>
          <w:p w14:paraId="51C63FDD">
            <w:pPr>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联系人：刘先生，18861558989</w:t>
            </w:r>
          </w:p>
          <w:p w14:paraId="62A6C4B4">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联系地址：宜兴市杏园路108号科创商务中心5号楼</w:t>
            </w:r>
          </w:p>
          <w:p w14:paraId="4A4C3EDD">
            <w:pPr>
              <w:jc w:val="left"/>
              <w:rPr>
                <w:rFonts w:hint="eastAsia" w:ascii="仿宋" w:hAnsi="仿宋" w:eastAsia="仿宋" w:cs="仿宋"/>
                <w:color w:val="000000"/>
                <w:kern w:val="0"/>
                <w:sz w:val="32"/>
                <w:szCs w:val="32"/>
                <w:lang w:val="en-US" w:eastAsia="zh-CN" w:bidi="ar"/>
              </w:rPr>
            </w:pPr>
            <w:r>
              <w:rPr>
                <w:rFonts w:hint="eastAsia" w:ascii="仿宋" w:hAnsi="仿宋" w:eastAsia="仿宋" w:cs="仿宋"/>
                <w:color w:val="000000"/>
                <w:kern w:val="0"/>
                <w:sz w:val="32"/>
                <w:szCs w:val="32"/>
                <w:lang w:val="en-US" w:eastAsia="zh-CN" w:bidi="ar"/>
              </w:rPr>
              <w:t>邮政编码：214200</w:t>
            </w:r>
          </w:p>
        </w:tc>
      </w:tr>
    </w:tbl>
    <w:p w14:paraId="4660198B">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ind w:left="0" w:firstLine="640"/>
      </w:pPr>
      <w:r>
        <w:rPr>
          <w:rFonts w:hint="eastAsia" w:ascii="仿宋" w:hAnsi="仿宋" w:eastAsia="仿宋" w:cs="仿宋"/>
          <w:color w:val="000000"/>
          <w:sz w:val="32"/>
          <w:szCs w:val="32"/>
        </w:rPr>
        <w:t>有关本次招投标活动方面的问题,可来人、来函（传真）或电话联系。</w:t>
      </w:r>
    </w:p>
    <w:p w14:paraId="59159903">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宋体" w:hAnsi="宋体"/>
          <w:color w:val="auto"/>
          <w:sz w:val="32"/>
          <w:highlight w:val="none"/>
          <w:lang w:eastAsia="zh-CN"/>
        </w:rPr>
        <w:t>宜兴市公用投资管理有限公司</w:t>
      </w:r>
    </w:p>
    <w:p w14:paraId="21B33B1C">
      <w:pPr>
        <w:pStyle w:val="27"/>
        <w:keepNext w:val="0"/>
        <w:keepLines w:val="0"/>
        <w:widowControl/>
        <w:suppressLineNumbers w:val="0"/>
        <w:pBdr>
          <w:top w:val="none" w:color="auto" w:sz="0" w:space="0"/>
          <w:left w:val="none" w:color="auto" w:sz="0" w:space="0"/>
          <w:bottom w:val="none" w:color="auto" w:sz="0" w:space="0"/>
          <w:right w:val="none" w:color="auto" w:sz="0" w:space="0"/>
          <w:between w:val="none" w:color="auto" w:sz="0" w:space="0"/>
        </w:pBdr>
        <w:spacing w:before="0" w:beforeAutospacing="0" w:after="0" w:afterAutospacing="0" w:line="536" w:lineRule="atLeast"/>
        <w:jc w:val="right"/>
      </w:pPr>
      <w:r>
        <w:rPr>
          <w:rFonts w:hint="eastAsia" w:ascii="仿宋" w:hAnsi="仿宋" w:eastAsia="仿宋" w:cs="仿宋"/>
          <w:color w:val="000000"/>
          <w:sz w:val="32"/>
          <w:szCs w:val="32"/>
        </w:rPr>
        <w:t>2025年</w:t>
      </w:r>
      <w:r>
        <w:rPr>
          <w:rFonts w:hint="eastAsia" w:ascii="仿宋" w:hAnsi="仿宋" w:eastAsia="仿宋" w:cs="仿宋"/>
          <w:color w:val="000000"/>
          <w:sz w:val="32"/>
          <w:szCs w:val="32"/>
          <w:lang w:val="en-US" w:eastAsia="zh-CN"/>
        </w:rPr>
        <w:t>3</w:t>
      </w:r>
      <w:r>
        <w:rPr>
          <w:rFonts w:hint="eastAsia" w:ascii="仿宋" w:hAnsi="仿宋" w:eastAsia="仿宋" w:cs="仿宋"/>
          <w:color w:val="000000"/>
          <w:sz w:val="32"/>
          <w:szCs w:val="32"/>
        </w:rPr>
        <w:t>月</w:t>
      </w:r>
      <w:r>
        <w:rPr>
          <w:rFonts w:hint="eastAsia" w:ascii="仿宋" w:hAnsi="仿宋" w:eastAsia="仿宋" w:cs="仿宋"/>
          <w:color w:val="000000"/>
          <w:sz w:val="32"/>
          <w:szCs w:val="32"/>
          <w:lang w:val="en-US" w:eastAsia="zh-CN"/>
        </w:rPr>
        <w:t>10</w:t>
      </w:r>
      <w:r>
        <w:rPr>
          <w:rFonts w:hint="eastAsia" w:ascii="仿宋" w:hAnsi="仿宋" w:eastAsia="仿宋" w:cs="仿宋"/>
          <w:color w:val="000000"/>
          <w:sz w:val="32"/>
          <w:szCs w:val="32"/>
        </w:rPr>
        <w:t>日</w:t>
      </w:r>
    </w:p>
    <w:p w14:paraId="0D08AEB5">
      <w:pPr>
        <w:rPr>
          <w:rFonts w:hint="eastAsia" w:ascii="黑体" w:hAnsi="宋体" w:eastAsia="黑体"/>
          <w:color w:val="auto"/>
          <w:sz w:val="32"/>
          <w:szCs w:val="32"/>
          <w:highlight w:val="none"/>
        </w:rPr>
      </w:pPr>
    </w:p>
    <w:sectPr>
      <w:headerReference r:id="rId3" w:type="default"/>
      <w:footerReference r:id="rId4" w:type="default"/>
      <w:pgSz w:w="11906" w:h="16838"/>
      <w:pgMar w:top="1417" w:right="1701" w:bottom="1417" w:left="170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erdana">
    <w:panose1 w:val="020B0604030504040204"/>
    <w:charset w:val="00"/>
    <w:family w:val="swiss"/>
    <w:pitch w:val="default"/>
    <w:sig w:usb0="A00006FF" w:usb1="4000205B" w:usb2="0000001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华文新魏">
    <w:altName w:val="宋体"/>
    <w:panose1 w:val="0201080004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B68FFD">
    <w:pPr>
      <w:pStyle w:val="20"/>
      <w:ind w:right="36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20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wps:txbx>
                    <wps:bodyPr wrap="none" lIns="0" tIns="0" rIns="0" bIns="0" upright="0">
                      <a:spAutoFit/>
                    </wps:bodyPr>
                  </wps:wsp>
                </a:graphicData>
              </a:graphic>
            </wp:anchor>
          </w:drawing>
        </mc:Choice>
        <mc:Fallback>
          <w:pict>
            <v:shape id="文本框 2052"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KDk1lnLAQAAnAMAAA4AAAAAAAAAAQAgAAAAHgEAAGRycy9lMm9E&#10;b2MueG1sUEsFBgAAAAAGAAYAWQEAAFsFAAAAAA==&#10;">
              <v:fill on="f" focussize="0,0"/>
              <v:stroke on="f"/>
              <v:imagedata o:title=""/>
              <o:lock v:ext="edit" aspectratio="f"/>
              <v:textbox inset="0mm,0mm,0mm,0mm" style="mso-fit-shape-to-text:t;">
                <w:txbxContent>
                  <w:p w14:paraId="3760B0B5">
                    <w:pPr>
                      <w:pStyle w:val="20"/>
                    </w:pPr>
                    <w:r>
                      <w:fldChar w:fldCharType="begin"/>
                    </w:r>
                    <w:r>
                      <w:rPr>
                        <w:rStyle w:val="35"/>
                      </w:rPr>
                      <w:instrText xml:space="preserve"> PAGE  </w:instrText>
                    </w:r>
                    <w:r>
                      <w:fldChar w:fldCharType="separate"/>
                    </w:r>
                    <w:r>
                      <w:rPr>
                        <w:rStyle w:val="35"/>
                      </w:rPr>
                      <w:t>54</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27D229B">
    <w:pPr>
      <w:pStyle w:val="21"/>
      <w:rPr>
        <w:rFonts w:hint="eastAsia" w:eastAsia="华文新魏"/>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3,4"/>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k1YmIyYmZiMmVlYjU1ZWFhYjVmNWZkNTE1NTU0NGMifQ=="/>
  </w:docVars>
  <w:rsids>
    <w:rsidRoot w:val="00172A27"/>
    <w:rsid w:val="00015A89"/>
    <w:rsid w:val="00025BDF"/>
    <w:rsid w:val="00033157"/>
    <w:rsid w:val="00042A44"/>
    <w:rsid w:val="00044C85"/>
    <w:rsid w:val="00061920"/>
    <w:rsid w:val="000735FF"/>
    <w:rsid w:val="0007691D"/>
    <w:rsid w:val="00097ACA"/>
    <w:rsid w:val="000A6FA0"/>
    <w:rsid w:val="000B0501"/>
    <w:rsid w:val="000B7677"/>
    <w:rsid w:val="000C61D7"/>
    <w:rsid w:val="000D529C"/>
    <w:rsid w:val="000E1817"/>
    <w:rsid w:val="001010DB"/>
    <w:rsid w:val="00131365"/>
    <w:rsid w:val="0014381D"/>
    <w:rsid w:val="001509C1"/>
    <w:rsid w:val="001552BD"/>
    <w:rsid w:val="00157ECF"/>
    <w:rsid w:val="0016593C"/>
    <w:rsid w:val="00167FCA"/>
    <w:rsid w:val="001A0657"/>
    <w:rsid w:val="001B2F9B"/>
    <w:rsid w:val="001B5D24"/>
    <w:rsid w:val="001C23B9"/>
    <w:rsid w:val="001C3FE8"/>
    <w:rsid w:val="001C708B"/>
    <w:rsid w:val="001E5769"/>
    <w:rsid w:val="00232204"/>
    <w:rsid w:val="00245461"/>
    <w:rsid w:val="002551BF"/>
    <w:rsid w:val="00256C9E"/>
    <w:rsid w:val="002602C9"/>
    <w:rsid w:val="00261917"/>
    <w:rsid w:val="00286C2E"/>
    <w:rsid w:val="002910ED"/>
    <w:rsid w:val="002D33E2"/>
    <w:rsid w:val="002D5990"/>
    <w:rsid w:val="002E12B0"/>
    <w:rsid w:val="002E1A29"/>
    <w:rsid w:val="003129B2"/>
    <w:rsid w:val="00342048"/>
    <w:rsid w:val="00357B02"/>
    <w:rsid w:val="00372CD0"/>
    <w:rsid w:val="00381AD3"/>
    <w:rsid w:val="003832CB"/>
    <w:rsid w:val="003911CD"/>
    <w:rsid w:val="003B64AD"/>
    <w:rsid w:val="003E0C34"/>
    <w:rsid w:val="003E2430"/>
    <w:rsid w:val="003E41B3"/>
    <w:rsid w:val="004265EF"/>
    <w:rsid w:val="00435F9A"/>
    <w:rsid w:val="00437751"/>
    <w:rsid w:val="004505D6"/>
    <w:rsid w:val="004571E3"/>
    <w:rsid w:val="00472A64"/>
    <w:rsid w:val="00475FE2"/>
    <w:rsid w:val="00490298"/>
    <w:rsid w:val="004919DB"/>
    <w:rsid w:val="00492F79"/>
    <w:rsid w:val="00495929"/>
    <w:rsid w:val="004B1FCD"/>
    <w:rsid w:val="004B68CA"/>
    <w:rsid w:val="004E660B"/>
    <w:rsid w:val="004F0C96"/>
    <w:rsid w:val="004F3E5B"/>
    <w:rsid w:val="00506CF3"/>
    <w:rsid w:val="005260B8"/>
    <w:rsid w:val="005325EE"/>
    <w:rsid w:val="00542C53"/>
    <w:rsid w:val="005550DC"/>
    <w:rsid w:val="00573621"/>
    <w:rsid w:val="005823FF"/>
    <w:rsid w:val="00582F70"/>
    <w:rsid w:val="005A29D8"/>
    <w:rsid w:val="005A41EC"/>
    <w:rsid w:val="005A5B5B"/>
    <w:rsid w:val="005B7E9D"/>
    <w:rsid w:val="005D1251"/>
    <w:rsid w:val="005E60C7"/>
    <w:rsid w:val="00613415"/>
    <w:rsid w:val="0061515D"/>
    <w:rsid w:val="00622A19"/>
    <w:rsid w:val="006249F7"/>
    <w:rsid w:val="006341D5"/>
    <w:rsid w:val="00640983"/>
    <w:rsid w:val="00642159"/>
    <w:rsid w:val="00643C71"/>
    <w:rsid w:val="00645442"/>
    <w:rsid w:val="00645EA7"/>
    <w:rsid w:val="00646169"/>
    <w:rsid w:val="00655D44"/>
    <w:rsid w:val="00656363"/>
    <w:rsid w:val="006571A1"/>
    <w:rsid w:val="00663F01"/>
    <w:rsid w:val="00667DA9"/>
    <w:rsid w:val="0067577D"/>
    <w:rsid w:val="00677DEC"/>
    <w:rsid w:val="00682432"/>
    <w:rsid w:val="00691976"/>
    <w:rsid w:val="006E2A88"/>
    <w:rsid w:val="006F1332"/>
    <w:rsid w:val="00703C93"/>
    <w:rsid w:val="007127FF"/>
    <w:rsid w:val="00724E4B"/>
    <w:rsid w:val="00725350"/>
    <w:rsid w:val="0073239F"/>
    <w:rsid w:val="00743F1B"/>
    <w:rsid w:val="00762DFC"/>
    <w:rsid w:val="00762E7E"/>
    <w:rsid w:val="00764CAF"/>
    <w:rsid w:val="0077644E"/>
    <w:rsid w:val="007819B3"/>
    <w:rsid w:val="007932B9"/>
    <w:rsid w:val="00793785"/>
    <w:rsid w:val="00797E27"/>
    <w:rsid w:val="007A284D"/>
    <w:rsid w:val="007A2F87"/>
    <w:rsid w:val="007B61AE"/>
    <w:rsid w:val="007F58B7"/>
    <w:rsid w:val="00807FA1"/>
    <w:rsid w:val="00823F55"/>
    <w:rsid w:val="008365DC"/>
    <w:rsid w:val="008471DE"/>
    <w:rsid w:val="00851E51"/>
    <w:rsid w:val="00872DB5"/>
    <w:rsid w:val="008914E1"/>
    <w:rsid w:val="00897DFC"/>
    <w:rsid w:val="008A2FFE"/>
    <w:rsid w:val="008A50CF"/>
    <w:rsid w:val="008D4B20"/>
    <w:rsid w:val="008E15A4"/>
    <w:rsid w:val="008E445D"/>
    <w:rsid w:val="008E7840"/>
    <w:rsid w:val="00925161"/>
    <w:rsid w:val="009301C5"/>
    <w:rsid w:val="00931740"/>
    <w:rsid w:val="009443F1"/>
    <w:rsid w:val="00954E40"/>
    <w:rsid w:val="00956635"/>
    <w:rsid w:val="00961286"/>
    <w:rsid w:val="0096204F"/>
    <w:rsid w:val="00964239"/>
    <w:rsid w:val="00967A21"/>
    <w:rsid w:val="00976EC8"/>
    <w:rsid w:val="009843AC"/>
    <w:rsid w:val="0099496A"/>
    <w:rsid w:val="00995A60"/>
    <w:rsid w:val="009A442B"/>
    <w:rsid w:val="009D281C"/>
    <w:rsid w:val="009D2962"/>
    <w:rsid w:val="009D2DB0"/>
    <w:rsid w:val="009F3416"/>
    <w:rsid w:val="00A12832"/>
    <w:rsid w:val="00A131C9"/>
    <w:rsid w:val="00A21FFA"/>
    <w:rsid w:val="00A273D5"/>
    <w:rsid w:val="00A3653C"/>
    <w:rsid w:val="00A53907"/>
    <w:rsid w:val="00A609E6"/>
    <w:rsid w:val="00A64251"/>
    <w:rsid w:val="00A64EF7"/>
    <w:rsid w:val="00A675E7"/>
    <w:rsid w:val="00AA4845"/>
    <w:rsid w:val="00AB096B"/>
    <w:rsid w:val="00AB6F7A"/>
    <w:rsid w:val="00AB76DF"/>
    <w:rsid w:val="00AC51AC"/>
    <w:rsid w:val="00AD4FC7"/>
    <w:rsid w:val="00AD75D5"/>
    <w:rsid w:val="00AF0C8A"/>
    <w:rsid w:val="00AF1107"/>
    <w:rsid w:val="00B16955"/>
    <w:rsid w:val="00B265BA"/>
    <w:rsid w:val="00B276C7"/>
    <w:rsid w:val="00B3101F"/>
    <w:rsid w:val="00B3500F"/>
    <w:rsid w:val="00B35751"/>
    <w:rsid w:val="00B45BB3"/>
    <w:rsid w:val="00B77D6C"/>
    <w:rsid w:val="00B961A8"/>
    <w:rsid w:val="00BA4BCE"/>
    <w:rsid w:val="00BB15A4"/>
    <w:rsid w:val="00BB472C"/>
    <w:rsid w:val="00BD11C5"/>
    <w:rsid w:val="00BE5EFC"/>
    <w:rsid w:val="00BE6ADE"/>
    <w:rsid w:val="00BF62A6"/>
    <w:rsid w:val="00C059FF"/>
    <w:rsid w:val="00C22ABA"/>
    <w:rsid w:val="00C307EB"/>
    <w:rsid w:val="00C31727"/>
    <w:rsid w:val="00C32C91"/>
    <w:rsid w:val="00C4238F"/>
    <w:rsid w:val="00C801D6"/>
    <w:rsid w:val="00C81393"/>
    <w:rsid w:val="00C8391D"/>
    <w:rsid w:val="00CB04AD"/>
    <w:rsid w:val="00CB0D40"/>
    <w:rsid w:val="00CB5D77"/>
    <w:rsid w:val="00CD7753"/>
    <w:rsid w:val="00D05794"/>
    <w:rsid w:val="00D1277F"/>
    <w:rsid w:val="00D2463D"/>
    <w:rsid w:val="00D27A12"/>
    <w:rsid w:val="00D37C5B"/>
    <w:rsid w:val="00D46B2D"/>
    <w:rsid w:val="00D70C82"/>
    <w:rsid w:val="00DA055C"/>
    <w:rsid w:val="00DA7A3D"/>
    <w:rsid w:val="00DB076F"/>
    <w:rsid w:val="00E00EDC"/>
    <w:rsid w:val="00E155C5"/>
    <w:rsid w:val="00E16277"/>
    <w:rsid w:val="00E2276C"/>
    <w:rsid w:val="00E50C56"/>
    <w:rsid w:val="00E51151"/>
    <w:rsid w:val="00E6039F"/>
    <w:rsid w:val="00E62CBF"/>
    <w:rsid w:val="00E645D8"/>
    <w:rsid w:val="00E6588C"/>
    <w:rsid w:val="00E818E4"/>
    <w:rsid w:val="00E84029"/>
    <w:rsid w:val="00E9016C"/>
    <w:rsid w:val="00E971B9"/>
    <w:rsid w:val="00E9764A"/>
    <w:rsid w:val="00E976A0"/>
    <w:rsid w:val="00EA1324"/>
    <w:rsid w:val="00EA3974"/>
    <w:rsid w:val="00EC74CB"/>
    <w:rsid w:val="00EC7CF4"/>
    <w:rsid w:val="00ED0019"/>
    <w:rsid w:val="00ED5AB2"/>
    <w:rsid w:val="00EE00AD"/>
    <w:rsid w:val="00EE0DD2"/>
    <w:rsid w:val="00F10851"/>
    <w:rsid w:val="00F2326C"/>
    <w:rsid w:val="00F31CBD"/>
    <w:rsid w:val="00F43BEB"/>
    <w:rsid w:val="00F46738"/>
    <w:rsid w:val="00F47779"/>
    <w:rsid w:val="00F50F3A"/>
    <w:rsid w:val="00F67AB1"/>
    <w:rsid w:val="00F72FA7"/>
    <w:rsid w:val="00F75A28"/>
    <w:rsid w:val="00F83848"/>
    <w:rsid w:val="00FB0E61"/>
    <w:rsid w:val="00FB6837"/>
    <w:rsid w:val="00FC5411"/>
    <w:rsid w:val="00FD5516"/>
    <w:rsid w:val="00FE2DF8"/>
    <w:rsid w:val="00FF4516"/>
    <w:rsid w:val="00FF66F6"/>
    <w:rsid w:val="012810B4"/>
    <w:rsid w:val="013C4339"/>
    <w:rsid w:val="01472F99"/>
    <w:rsid w:val="01541F12"/>
    <w:rsid w:val="01847D43"/>
    <w:rsid w:val="01C0753F"/>
    <w:rsid w:val="01C963F3"/>
    <w:rsid w:val="01F310F2"/>
    <w:rsid w:val="02073F83"/>
    <w:rsid w:val="022C6982"/>
    <w:rsid w:val="02461C7B"/>
    <w:rsid w:val="024E0E9C"/>
    <w:rsid w:val="02714395"/>
    <w:rsid w:val="027902ED"/>
    <w:rsid w:val="028D75E7"/>
    <w:rsid w:val="02D970F3"/>
    <w:rsid w:val="02EA6411"/>
    <w:rsid w:val="02F5469E"/>
    <w:rsid w:val="02F823AD"/>
    <w:rsid w:val="030B2604"/>
    <w:rsid w:val="034371B5"/>
    <w:rsid w:val="035F31F9"/>
    <w:rsid w:val="037A5EEA"/>
    <w:rsid w:val="03905C5F"/>
    <w:rsid w:val="039842CF"/>
    <w:rsid w:val="03C739B4"/>
    <w:rsid w:val="03C86237"/>
    <w:rsid w:val="040779D1"/>
    <w:rsid w:val="04172C47"/>
    <w:rsid w:val="041F054D"/>
    <w:rsid w:val="04214B6E"/>
    <w:rsid w:val="048135A9"/>
    <w:rsid w:val="04911272"/>
    <w:rsid w:val="04E80761"/>
    <w:rsid w:val="05047743"/>
    <w:rsid w:val="05206FC0"/>
    <w:rsid w:val="05212DAC"/>
    <w:rsid w:val="055C560D"/>
    <w:rsid w:val="05C9149F"/>
    <w:rsid w:val="061403B0"/>
    <w:rsid w:val="06237AB0"/>
    <w:rsid w:val="06405880"/>
    <w:rsid w:val="06851ABC"/>
    <w:rsid w:val="06AF5067"/>
    <w:rsid w:val="06DF0467"/>
    <w:rsid w:val="073B740D"/>
    <w:rsid w:val="073D6ACA"/>
    <w:rsid w:val="075A189C"/>
    <w:rsid w:val="07763C55"/>
    <w:rsid w:val="080D7E12"/>
    <w:rsid w:val="08803935"/>
    <w:rsid w:val="089D4C97"/>
    <w:rsid w:val="08A26B51"/>
    <w:rsid w:val="08C2486F"/>
    <w:rsid w:val="08CC0577"/>
    <w:rsid w:val="08E93D0F"/>
    <w:rsid w:val="09024870"/>
    <w:rsid w:val="092E2FE0"/>
    <w:rsid w:val="09436A47"/>
    <w:rsid w:val="09562FD8"/>
    <w:rsid w:val="09750C0F"/>
    <w:rsid w:val="09AB37EF"/>
    <w:rsid w:val="09EC7123"/>
    <w:rsid w:val="0A2452A4"/>
    <w:rsid w:val="0A470BB7"/>
    <w:rsid w:val="0A5E5003"/>
    <w:rsid w:val="0AAC68B2"/>
    <w:rsid w:val="0AC00D15"/>
    <w:rsid w:val="0AE27747"/>
    <w:rsid w:val="0AE33117"/>
    <w:rsid w:val="0B093D05"/>
    <w:rsid w:val="0B154457"/>
    <w:rsid w:val="0B246449"/>
    <w:rsid w:val="0B2E72E2"/>
    <w:rsid w:val="0B765AC5"/>
    <w:rsid w:val="0BDE535C"/>
    <w:rsid w:val="0C5B0590"/>
    <w:rsid w:val="0C762AEF"/>
    <w:rsid w:val="0C850A8B"/>
    <w:rsid w:val="0C943AA2"/>
    <w:rsid w:val="0C9E047D"/>
    <w:rsid w:val="0D407FA6"/>
    <w:rsid w:val="0D4F5C6F"/>
    <w:rsid w:val="0D7808FA"/>
    <w:rsid w:val="0D8E6B48"/>
    <w:rsid w:val="0DC4441F"/>
    <w:rsid w:val="0E294E12"/>
    <w:rsid w:val="0E2B1390"/>
    <w:rsid w:val="0E4C2F86"/>
    <w:rsid w:val="0E56100F"/>
    <w:rsid w:val="0E7A168D"/>
    <w:rsid w:val="0EA53CF4"/>
    <w:rsid w:val="0EC8358F"/>
    <w:rsid w:val="0F023C7E"/>
    <w:rsid w:val="0F1B71CC"/>
    <w:rsid w:val="0F233189"/>
    <w:rsid w:val="0F972411"/>
    <w:rsid w:val="0FCF7F30"/>
    <w:rsid w:val="0FD06B9F"/>
    <w:rsid w:val="0FD87BD4"/>
    <w:rsid w:val="0FEB4EEA"/>
    <w:rsid w:val="0FFB7DC9"/>
    <w:rsid w:val="100D4081"/>
    <w:rsid w:val="10433815"/>
    <w:rsid w:val="106A34AE"/>
    <w:rsid w:val="10CE0231"/>
    <w:rsid w:val="10FD4D24"/>
    <w:rsid w:val="11AC5733"/>
    <w:rsid w:val="11AF6FAB"/>
    <w:rsid w:val="11BF511D"/>
    <w:rsid w:val="11C40C62"/>
    <w:rsid w:val="11C72224"/>
    <w:rsid w:val="12096398"/>
    <w:rsid w:val="120D5E88"/>
    <w:rsid w:val="12276949"/>
    <w:rsid w:val="12333415"/>
    <w:rsid w:val="12417E0F"/>
    <w:rsid w:val="12545ECF"/>
    <w:rsid w:val="12994089"/>
    <w:rsid w:val="12AA1929"/>
    <w:rsid w:val="12B46EC0"/>
    <w:rsid w:val="12F37816"/>
    <w:rsid w:val="12F75244"/>
    <w:rsid w:val="133B5E71"/>
    <w:rsid w:val="136509E0"/>
    <w:rsid w:val="13734411"/>
    <w:rsid w:val="139456DA"/>
    <w:rsid w:val="13D877A6"/>
    <w:rsid w:val="14C8253B"/>
    <w:rsid w:val="14C90877"/>
    <w:rsid w:val="14D83943"/>
    <w:rsid w:val="15CE63ED"/>
    <w:rsid w:val="16355762"/>
    <w:rsid w:val="163A7468"/>
    <w:rsid w:val="164A2188"/>
    <w:rsid w:val="164E4CC1"/>
    <w:rsid w:val="165D79E7"/>
    <w:rsid w:val="16621520"/>
    <w:rsid w:val="167F4E7B"/>
    <w:rsid w:val="16815A21"/>
    <w:rsid w:val="16AC1279"/>
    <w:rsid w:val="16C11941"/>
    <w:rsid w:val="16D76A65"/>
    <w:rsid w:val="172A1F2D"/>
    <w:rsid w:val="174B5323"/>
    <w:rsid w:val="175005C5"/>
    <w:rsid w:val="175062EC"/>
    <w:rsid w:val="177E5E92"/>
    <w:rsid w:val="178274FF"/>
    <w:rsid w:val="17833D8D"/>
    <w:rsid w:val="179606CE"/>
    <w:rsid w:val="17D336B6"/>
    <w:rsid w:val="17DD7408"/>
    <w:rsid w:val="17DE07C9"/>
    <w:rsid w:val="17E64F25"/>
    <w:rsid w:val="18512847"/>
    <w:rsid w:val="185174D3"/>
    <w:rsid w:val="187F73B4"/>
    <w:rsid w:val="18AB5987"/>
    <w:rsid w:val="18C05902"/>
    <w:rsid w:val="18E30050"/>
    <w:rsid w:val="192A4E65"/>
    <w:rsid w:val="19532FE4"/>
    <w:rsid w:val="19640A25"/>
    <w:rsid w:val="19947F54"/>
    <w:rsid w:val="19964054"/>
    <w:rsid w:val="19A76E6B"/>
    <w:rsid w:val="19B52C9C"/>
    <w:rsid w:val="19B60BB4"/>
    <w:rsid w:val="19BF6BAF"/>
    <w:rsid w:val="19D149EC"/>
    <w:rsid w:val="19D36567"/>
    <w:rsid w:val="19D61E34"/>
    <w:rsid w:val="19F8741E"/>
    <w:rsid w:val="1A2A4E40"/>
    <w:rsid w:val="1A4679AA"/>
    <w:rsid w:val="1A6042D7"/>
    <w:rsid w:val="1ABA1EA8"/>
    <w:rsid w:val="1B4F40EE"/>
    <w:rsid w:val="1B5E7755"/>
    <w:rsid w:val="1B733BEE"/>
    <w:rsid w:val="1B7C2BBA"/>
    <w:rsid w:val="1BB6133F"/>
    <w:rsid w:val="1BB91A55"/>
    <w:rsid w:val="1BC913BE"/>
    <w:rsid w:val="1BCC0B62"/>
    <w:rsid w:val="1BDD7793"/>
    <w:rsid w:val="1BF033A2"/>
    <w:rsid w:val="1C281B11"/>
    <w:rsid w:val="1C2C1601"/>
    <w:rsid w:val="1C8C20A0"/>
    <w:rsid w:val="1CBF5E00"/>
    <w:rsid w:val="1CF77801"/>
    <w:rsid w:val="1D3D3BF5"/>
    <w:rsid w:val="1D4311E6"/>
    <w:rsid w:val="1DA20CA7"/>
    <w:rsid w:val="1DB20B5B"/>
    <w:rsid w:val="1E594203"/>
    <w:rsid w:val="1E695094"/>
    <w:rsid w:val="1E895C39"/>
    <w:rsid w:val="1EAC65D2"/>
    <w:rsid w:val="1EBB25E9"/>
    <w:rsid w:val="1EBD690F"/>
    <w:rsid w:val="1EE803D9"/>
    <w:rsid w:val="1F7972DE"/>
    <w:rsid w:val="1FAD5C23"/>
    <w:rsid w:val="1FE66FD8"/>
    <w:rsid w:val="1FEA3D63"/>
    <w:rsid w:val="203D1A3F"/>
    <w:rsid w:val="20514CC6"/>
    <w:rsid w:val="20C10471"/>
    <w:rsid w:val="20CA1463"/>
    <w:rsid w:val="20D36B29"/>
    <w:rsid w:val="20EB3DB1"/>
    <w:rsid w:val="210D1AC0"/>
    <w:rsid w:val="2141765C"/>
    <w:rsid w:val="214E4010"/>
    <w:rsid w:val="217355DC"/>
    <w:rsid w:val="219771C8"/>
    <w:rsid w:val="21DF0DB9"/>
    <w:rsid w:val="21E51B8C"/>
    <w:rsid w:val="21ED35E0"/>
    <w:rsid w:val="21F607B2"/>
    <w:rsid w:val="21F901D7"/>
    <w:rsid w:val="2210107D"/>
    <w:rsid w:val="22353382"/>
    <w:rsid w:val="22457663"/>
    <w:rsid w:val="22F37176"/>
    <w:rsid w:val="23112DFC"/>
    <w:rsid w:val="23186C82"/>
    <w:rsid w:val="2322550C"/>
    <w:rsid w:val="23256644"/>
    <w:rsid w:val="233B7C4B"/>
    <w:rsid w:val="235F1ED6"/>
    <w:rsid w:val="236E4662"/>
    <w:rsid w:val="23F21382"/>
    <w:rsid w:val="240A1CD2"/>
    <w:rsid w:val="241C15E3"/>
    <w:rsid w:val="241C1F5B"/>
    <w:rsid w:val="24A146FA"/>
    <w:rsid w:val="24B44889"/>
    <w:rsid w:val="250E5AD7"/>
    <w:rsid w:val="25173E72"/>
    <w:rsid w:val="25381A81"/>
    <w:rsid w:val="254B4E1A"/>
    <w:rsid w:val="25541EB2"/>
    <w:rsid w:val="258D7059"/>
    <w:rsid w:val="25BC1216"/>
    <w:rsid w:val="25C428AA"/>
    <w:rsid w:val="25CD61E9"/>
    <w:rsid w:val="25D12A1F"/>
    <w:rsid w:val="25E20D07"/>
    <w:rsid w:val="25ED0053"/>
    <w:rsid w:val="25F57521"/>
    <w:rsid w:val="26301DE9"/>
    <w:rsid w:val="266A1AC6"/>
    <w:rsid w:val="267044E7"/>
    <w:rsid w:val="2693729A"/>
    <w:rsid w:val="26B01094"/>
    <w:rsid w:val="26C50688"/>
    <w:rsid w:val="2749125D"/>
    <w:rsid w:val="274C129A"/>
    <w:rsid w:val="274C67BD"/>
    <w:rsid w:val="276E57A1"/>
    <w:rsid w:val="277B168E"/>
    <w:rsid w:val="27864A53"/>
    <w:rsid w:val="2787350E"/>
    <w:rsid w:val="27BF0318"/>
    <w:rsid w:val="27C60B5C"/>
    <w:rsid w:val="27C83388"/>
    <w:rsid w:val="27FE0140"/>
    <w:rsid w:val="2807238C"/>
    <w:rsid w:val="280B2A12"/>
    <w:rsid w:val="28100562"/>
    <w:rsid w:val="2821352A"/>
    <w:rsid w:val="28216321"/>
    <w:rsid w:val="283104DE"/>
    <w:rsid w:val="283C2BCC"/>
    <w:rsid w:val="28AB6F01"/>
    <w:rsid w:val="28C67243"/>
    <w:rsid w:val="28EC39B1"/>
    <w:rsid w:val="29135CBE"/>
    <w:rsid w:val="29145992"/>
    <w:rsid w:val="29454A74"/>
    <w:rsid w:val="2952220B"/>
    <w:rsid w:val="29575CAF"/>
    <w:rsid w:val="298C7B83"/>
    <w:rsid w:val="299B6018"/>
    <w:rsid w:val="29ED4AE7"/>
    <w:rsid w:val="2A3D41D2"/>
    <w:rsid w:val="2A5B2E43"/>
    <w:rsid w:val="2A873A5C"/>
    <w:rsid w:val="2ABC166E"/>
    <w:rsid w:val="2AC670C5"/>
    <w:rsid w:val="2B27367F"/>
    <w:rsid w:val="2B380B20"/>
    <w:rsid w:val="2B4C5CF9"/>
    <w:rsid w:val="2B710DDE"/>
    <w:rsid w:val="2B927AD5"/>
    <w:rsid w:val="2B9355C1"/>
    <w:rsid w:val="2BA540AA"/>
    <w:rsid w:val="2BA734C9"/>
    <w:rsid w:val="2BA85A6C"/>
    <w:rsid w:val="2BCF258D"/>
    <w:rsid w:val="2BE97014"/>
    <w:rsid w:val="2BF53D1D"/>
    <w:rsid w:val="2C10566F"/>
    <w:rsid w:val="2C31056E"/>
    <w:rsid w:val="2C78663B"/>
    <w:rsid w:val="2CB52F20"/>
    <w:rsid w:val="2D28652F"/>
    <w:rsid w:val="2D9F2EAC"/>
    <w:rsid w:val="2DBE1284"/>
    <w:rsid w:val="2DE57862"/>
    <w:rsid w:val="2DF610EF"/>
    <w:rsid w:val="2E341290"/>
    <w:rsid w:val="2E3F32A3"/>
    <w:rsid w:val="2E500078"/>
    <w:rsid w:val="2E8E614B"/>
    <w:rsid w:val="2EAB2CCD"/>
    <w:rsid w:val="2EBB5294"/>
    <w:rsid w:val="2ECB2C40"/>
    <w:rsid w:val="2F00249E"/>
    <w:rsid w:val="2F702BD8"/>
    <w:rsid w:val="2F7F7A77"/>
    <w:rsid w:val="2F884522"/>
    <w:rsid w:val="2F8C4EDA"/>
    <w:rsid w:val="2FB7522E"/>
    <w:rsid w:val="300F6E18"/>
    <w:rsid w:val="303E128C"/>
    <w:rsid w:val="303E3CB1"/>
    <w:rsid w:val="306551CF"/>
    <w:rsid w:val="30A55F1F"/>
    <w:rsid w:val="30EA59FF"/>
    <w:rsid w:val="30F44CA4"/>
    <w:rsid w:val="31035392"/>
    <w:rsid w:val="310F3573"/>
    <w:rsid w:val="319813DE"/>
    <w:rsid w:val="31D02545"/>
    <w:rsid w:val="31F2254D"/>
    <w:rsid w:val="323F1C03"/>
    <w:rsid w:val="32E14265"/>
    <w:rsid w:val="33011A83"/>
    <w:rsid w:val="332F6941"/>
    <w:rsid w:val="33522202"/>
    <w:rsid w:val="3352350A"/>
    <w:rsid w:val="335E1624"/>
    <w:rsid w:val="3366108E"/>
    <w:rsid w:val="33B2468A"/>
    <w:rsid w:val="34244730"/>
    <w:rsid w:val="344A48C2"/>
    <w:rsid w:val="349656C7"/>
    <w:rsid w:val="34AE30A3"/>
    <w:rsid w:val="34C208FD"/>
    <w:rsid w:val="34C557D2"/>
    <w:rsid w:val="350031D3"/>
    <w:rsid w:val="350A0459"/>
    <w:rsid w:val="35244188"/>
    <w:rsid w:val="3525010C"/>
    <w:rsid w:val="355E26D4"/>
    <w:rsid w:val="35BF0085"/>
    <w:rsid w:val="3612319D"/>
    <w:rsid w:val="362F33E8"/>
    <w:rsid w:val="36672031"/>
    <w:rsid w:val="368435EA"/>
    <w:rsid w:val="36B54BF8"/>
    <w:rsid w:val="3715147A"/>
    <w:rsid w:val="37384506"/>
    <w:rsid w:val="373A0C1E"/>
    <w:rsid w:val="376B0DD8"/>
    <w:rsid w:val="37D379A9"/>
    <w:rsid w:val="386A72E1"/>
    <w:rsid w:val="38A475B0"/>
    <w:rsid w:val="38E34C69"/>
    <w:rsid w:val="391F00CC"/>
    <w:rsid w:val="39252156"/>
    <w:rsid w:val="39C96289"/>
    <w:rsid w:val="39D215E2"/>
    <w:rsid w:val="3A041B24"/>
    <w:rsid w:val="3A2B4557"/>
    <w:rsid w:val="3A3423DE"/>
    <w:rsid w:val="3A4B4EF0"/>
    <w:rsid w:val="3ACD1A48"/>
    <w:rsid w:val="3ADA5387"/>
    <w:rsid w:val="3B3F4A55"/>
    <w:rsid w:val="3B442520"/>
    <w:rsid w:val="3C92439E"/>
    <w:rsid w:val="3C9D7253"/>
    <w:rsid w:val="3D4D2D2E"/>
    <w:rsid w:val="3D5D11C3"/>
    <w:rsid w:val="3DBA40A0"/>
    <w:rsid w:val="3DD94FE7"/>
    <w:rsid w:val="3DF153E8"/>
    <w:rsid w:val="3E061771"/>
    <w:rsid w:val="3E1B29D5"/>
    <w:rsid w:val="3E656C37"/>
    <w:rsid w:val="3E925BB5"/>
    <w:rsid w:val="3EAA17E0"/>
    <w:rsid w:val="3EAB3319"/>
    <w:rsid w:val="3EE17F80"/>
    <w:rsid w:val="3EF47905"/>
    <w:rsid w:val="3EF8360C"/>
    <w:rsid w:val="3F055FB6"/>
    <w:rsid w:val="3F4508BF"/>
    <w:rsid w:val="3F5F1AF2"/>
    <w:rsid w:val="3F924981"/>
    <w:rsid w:val="3FEC7296"/>
    <w:rsid w:val="3FF322B2"/>
    <w:rsid w:val="40154ACB"/>
    <w:rsid w:val="401E2E70"/>
    <w:rsid w:val="4024607E"/>
    <w:rsid w:val="40612D9E"/>
    <w:rsid w:val="40706B09"/>
    <w:rsid w:val="40751AF8"/>
    <w:rsid w:val="40B437EF"/>
    <w:rsid w:val="40D768C9"/>
    <w:rsid w:val="40F479F2"/>
    <w:rsid w:val="41120516"/>
    <w:rsid w:val="411F41D2"/>
    <w:rsid w:val="41546D80"/>
    <w:rsid w:val="415753EA"/>
    <w:rsid w:val="41880E74"/>
    <w:rsid w:val="41D075DE"/>
    <w:rsid w:val="41FF2BD8"/>
    <w:rsid w:val="427A4B26"/>
    <w:rsid w:val="427F4597"/>
    <w:rsid w:val="428B3060"/>
    <w:rsid w:val="42967865"/>
    <w:rsid w:val="429A7463"/>
    <w:rsid w:val="42EF4FB3"/>
    <w:rsid w:val="43085FCA"/>
    <w:rsid w:val="443A04B0"/>
    <w:rsid w:val="44502308"/>
    <w:rsid w:val="445A46AE"/>
    <w:rsid w:val="446472DA"/>
    <w:rsid w:val="44B51E27"/>
    <w:rsid w:val="44FB35F6"/>
    <w:rsid w:val="44FC4264"/>
    <w:rsid w:val="45103FB9"/>
    <w:rsid w:val="45177EA8"/>
    <w:rsid w:val="4528046D"/>
    <w:rsid w:val="45642F46"/>
    <w:rsid w:val="456C2E92"/>
    <w:rsid w:val="45AF4585"/>
    <w:rsid w:val="45BE59B4"/>
    <w:rsid w:val="45E977FB"/>
    <w:rsid w:val="46470102"/>
    <w:rsid w:val="46707570"/>
    <w:rsid w:val="467E0128"/>
    <w:rsid w:val="46BA7686"/>
    <w:rsid w:val="46DE6495"/>
    <w:rsid w:val="46EE3274"/>
    <w:rsid w:val="47017B7D"/>
    <w:rsid w:val="47145B68"/>
    <w:rsid w:val="47194C97"/>
    <w:rsid w:val="47596E9F"/>
    <w:rsid w:val="47E32EDF"/>
    <w:rsid w:val="47F210A1"/>
    <w:rsid w:val="47F33399"/>
    <w:rsid w:val="480212E4"/>
    <w:rsid w:val="482A7DE6"/>
    <w:rsid w:val="48643D4D"/>
    <w:rsid w:val="486755EB"/>
    <w:rsid w:val="48696B3A"/>
    <w:rsid w:val="486F7BAF"/>
    <w:rsid w:val="48A26623"/>
    <w:rsid w:val="48DE0406"/>
    <w:rsid w:val="493C0929"/>
    <w:rsid w:val="49861AA1"/>
    <w:rsid w:val="498B5217"/>
    <w:rsid w:val="498D3BDC"/>
    <w:rsid w:val="4A5676C5"/>
    <w:rsid w:val="4B1331CA"/>
    <w:rsid w:val="4B824031"/>
    <w:rsid w:val="4B8F2892"/>
    <w:rsid w:val="4BA95417"/>
    <w:rsid w:val="4BE3142D"/>
    <w:rsid w:val="4BF90C50"/>
    <w:rsid w:val="4BFC67AA"/>
    <w:rsid w:val="4C286F27"/>
    <w:rsid w:val="4CB22BAD"/>
    <w:rsid w:val="4CB667A8"/>
    <w:rsid w:val="4CEF66B4"/>
    <w:rsid w:val="4D0D386C"/>
    <w:rsid w:val="4D1D2CE8"/>
    <w:rsid w:val="4D253526"/>
    <w:rsid w:val="4D6E6A83"/>
    <w:rsid w:val="4D902EEE"/>
    <w:rsid w:val="4DDE7A3E"/>
    <w:rsid w:val="4DF53699"/>
    <w:rsid w:val="4DF80A94"/>
    <w:rsid w:val="4E0628CE"/>
    <w:rsid w:val="4EA24257"/>
    <w:rsid w:val="4EA84268"/>
    <w:rsid w:val="4EC66896"/>
    <w:rsid w:val="4ED67027"/>
    <w:rsid w:val="4EE2777A"/>
    <w:rsid w:val="4F6D4A3C"/>
    <w:rsid w:val="4F6D763B"/>
    <w:rsid w:val="4F740500"/>
    <w:rsid w:val="4F844CD5"/>
    <w:rsid w:val="4F8B1BBF"/>
    <w:rsid w:val="4FE11FE3"/>
    <w:rsid w:val="50150863"/>
    <w:rsid w:val="50D570E2"/>
    <w:rsid w:val="51114346"/>
    <w:rsid w:val="51153EAA"/>
    <w:rsid w:val="511B51C5"/>
    <w:rsid w:val="514F69BA"/>
    <w:rsid w:val="515E27BB"/>
    <w:rsid w:val="51714DE5"/>
    <w:rsid w:val="51B360B7"/>
    <w:rsid w:val="51CC6B58"/>
    <w:rsid w:val="521F0CE5"/>
    <w:rsid w:val="52643BC3"/>
    <w:rsid w:val="5272350A"/>
    <w:rsid w:val="528464D4"/>
    <w:rsid w:val="52DD1E13"/>
    <w:rsid w:val="5309163D"/>
    <w:rsid w:val="5321725E"/>
    <w:rsid w:val="53232DF9"/>
    <w:rsid w:val="532A7941"/>
    <w:rsid w:val="53394028"/>
    <w:rsid w:val="533C04B9"/>
    <w:rsid w:val="533C1422"/>
    <w:rsid w:val="535B5D7C"/>
    <w:rsid w:val="535F046B"/>
    <w:rsid w:val="537057CD"/>
    <w:rsid w:val="537C77C0"/>
    <w:rsid w:val="5391176E"/>
    <w:rsid w:val="5394300C"/>
    <w:rsid w:val="53A0367C"/>
    <w:rsid w:val="53A16AAA"/>
    <w:rsid w:val="53AC4723"/>
    <w:rsid w:val="53FE7D8A"/>
    <w:rsid w:val="54252234"/>
    <w:rsid w:val="545D4E24"/>
    <w:rsid w:val="546D5D37"/>
    <w:rsid w:val="5488095A"/>
    <w:rsid w:val="54E77BD2"/>
    <w:rsid w:val="55006E9D"/>
    <w:rsid w:val="55286102"/>
    <w:rsid w:val="556D48F6"/>
    <w:rsid w:val="558D5B8C"/>
    <w:rsid w:val="55901ECB"/>
    <w:rsid w:val="559C4B20"/>
    <w:rsid w:val="55B54294"/>
    <w:rsid w:val="55B5679A"/>
    <w:rsid w:val="55CC0BEA"/>
    <w:rsid w:val="55EA1FEA"/>
    <w:rsid w:val="56062E12"/>
    <w:rsid w:val="562B406E"/>
    <w:rsid w:val="565369E2"/>
    <w:rsid w:val="5683366D"/>
    <w:rsid w:val="5685460B"/>
    <w:rsid w:val="56D266B2"/>
    <w:rsid w:val="56D96F09"/>
    <w:rsid w:val="571F45A2"/>
    <w:rsid w:val="572648C3"/>
    <w:rsid w:val="574A165A"/>
    <w:rsid w:val="578674B3"/>
    <w:rsid w:val="57875436"/>
    <w:rsid w:val="57FB28B2"/>
    <w:rsid w:val="58810003"/>
    <w:rsid w:val="58871392"/>
    <w:rsid w:val="58900246"/>
    <w:rsid w:val="58A66664"/>
    <w:rsid w:val="591D1C0D"/>
    <w:rsid w:val="59207AAD"/>
    <w:rsid w:val="593049F4"/>
    <w:rsid w:val="597E2795"/>
    <w:rsid w:val="59D36E30"/>
    <w:rsid w:val="59DB0786"/>
    <w:rsid w:val="59F116C0"/>
    <w:rsid w:val="5A224AC8"/>
    <w:rsid w:val="5A4E3C52"/>
    <w:rsid w:val="5A89372A"/>
    <w:rsid w:val="5A9C7376"/>
    <w:rsid w:val="5AB87F28"/>
    <w:rsid w:val="5AD3266C"/>
    <w:rsid w:val="5B754472"/>
    <w:rsid w:val="5B7C063E"/>
    <w:rsid w:val="5B873BF5"/>
    <w:rsid w:val="5BF775CB"/>
    <w:rsid w:val="5C252CFE"/>
    <w:rsid w:val="5C3D6D22"/>
    <w:rsid w:val="5CBD1826"/>
    <w:rsid w:val="5CC9763D"/>
    <w:rsid w:val="5D216B2F"/>
    <w:rsid w:val="5D420DFC"/>
    <w:rsid w:val="5D5549EB"/>
    <w:rsid w:val="5D74461A"/>
    <w:rsid w:val="5D746389"/>
    <w:rsid w:val="5DEA21A7"/>
    <w:rsid w:val="5E2A5F0E"/>
    <w:rsid w:val="5E3A04BB"/>
    <w:rsid w:val="5E4547AE"/>
    <w:rsid w:val="5E582738"/>
    <w:rsid w:val="5E5A37D0"/>
    <w:rsid w:val="5E760C64"/>
    <w:rsid w:val="5EEE216B"/>
    <w:rsid w:val="5F4678B1"/>
    <w:rsid w:val="5F672799"/>
    <w:rsid w:val="5F7905F5"/>
    <w:rsid w:val="5F940B22"/>
    <w:rsid w:val="5FFF011D"/>
    <w:rsid w:val="60041E4B"/>
    <w:rsid w:val="602C1936"/>
    <w:rsid w:val="609344DC"/>
    <w:rsid w:val="60C43183"/>
    <w:rsid w:val="60DB227B"/>
    <w:rsid w:val="614222FA"/>
    <w:rsid w:val="61C85B82"/>
    <w:rsid w:val="62266919"/>
    <w:rsid w:val="6271365E"/>
    <w:rsid w:val="62C158BA"/>
    <w:rsid w:val="631D6E19"/>
    <w:rsid w:val="632F4F3D"/>
    <w:rsid w:val="633024B3"/>
    <w:rsid w:val="63472497"/>
    <w:rsid w:val="63585E05"/>
    <w:rsid w:val="6378144B"/>
    <w:rsid w:val="63A90965"/>
    <w:rsid w:val="63AF3D10"/>
    <w:rsid w:val="6406507A"/>
    <w:rsid w:val="642F28A3"/>
    <w:rsid w:val="64473A81"/>
    <w:rsid w:val="64600AB0"/>
    <w:rsid w:val="64637EB6"/>
    <w:rsid w:val="648438D7"/>
    <w:rsid w:val="64CC60FC"/>
    <w:rsid w:val="658835A0"/>
    <w:rsid w:val="662F72F1"/>
    <w:rsid w:val="668C4729"/>
    <w:rsid w:val="6692162D"/>
    <w:rsid w:val="66DC0AFB"/>
    <w:rsid w:val="66DF4182"/>
    <w:rsid w:val="673426E5"/>
    <w:rsid w:val="67381EC4"/>
    <w:rsid w:val="676236F6"/>
    <w:rsid w:val="67A5598E"/>
    <w:rsid w:val="67E16926"/>
    <w:rsid w:val="67F73E3E"/>
    <w:rsid w:val="680A2C74"/>
    <w:rsid w:val="680D4CD2"/>
    <w:rsid w:val="68593922"/>
    <w:rsid w:val="685A006E"/>
    <w:rsid w:val="687145EF"/>
    <w:rsid w:val="687A1251"/>
    <w:rsid w:val="687C07E7"/>
    <w:rsid w:val="68A3180D"/>
    <w:rsid w:val="68B4277B"/>
    <w:rsid w:val="68E1064A"/>
    <w:rsid w:val="6935729D"/>
    <w:rsid w:val="693F1611"/>
    <w:rsid w:val="69553578"/>
    <w:rsid w:val="695D334A"/>
    <w:rsid w:val="69FD3262"/>
    <w:rsid w:val="6A1F00F1"/>
    <w:rsid w:val="6A8B6AC0"/>
    <w:rsid w:val="6AD91D08"/>
    <w:rsid w:val="6B274489"/>
    <w:rsid w:val="6B5A2FD8"/>
    <w:rsid w:val="6BA052C9"/>
    <w:rsid w:val="6BC34462"/>
    <w:rsid w:val="6C3A600B"/>
    <w:rsid w:val="6C7C127A"/>
    <w:rsid w:val="6C89009E"/>
    <w:rsid w:val="6C9A56E0"/>
    <w:rsid w:val="6CF05300"/>
    <w:rsid w:val="6CFA6474"/>
    <w:rsid w:val="6D0F72D6"/>
    <w:rsid w:val="6D1C3401"/>
    <w:rsid w:val="6D23652B"/>
    <w:rsid w:val="6D4B0B95"/>
    <w:rsid w:val="6D8831AF"/>
    <w:rsid w:val="6D9455DD"/>
    <w:rsid w:val="6D9B1C28"/>
    <w:rsid w:val="6DA81AFD"/>
    <w:rsid w:val="6DAC122D"/>
    <w:rsid w:val="6DB176AF"/>
    <w:rsid w:val="6DDF2FD6"/>
    <w:rsid w:val="6E110FF9"/>
    <w:rsid w:val="6E5C2F00"/>
    <w:rsid w:val="6E725EB9"/>
    <w:rsid w:val="6E7638C9"/>
    <w:rsid w:val="6EA96682"/>
    <w:rsid w:val="6EAB2512"/>
    <w:rsid w:val="6ECF29D8"/>
    <w:rsid w:val="6EE86804"/>
    <w:rsid w:val="6F1C418A"/>
    <w:rsid w:val="6F2D5F56"/>
    <w:rsid w:val="6F495BDA"/>
    <w:rsid w:val="6F813577"/>
    <w:rsid w:val="6F8971C7"/>
    <w:rsid w:val="6F975F07"/>
    <w:rsid w:val="6FA7341F"/>
    <w:rsid w:val="6FEA2D0D"/>
    <w:rsid w:val="701A2DBF"/>
    <w:rsid w:val="708244C1"/>
    <w:rsid w:val="70B568F5"/>
    <w:rsid w:val="70CD385D"/>
    <w:rsid w:val="70DB4C3C"/>
    <w:rsid w:val="70E32CAA"/>
    <w:rsid w:val="7101188A"/>
    <w:rsid w:val="713C5FEF"/>
    <w:rsid w:val="71423739"/>
    <w:rsid w:val="71B608C6"/>
    <w:rsid w:val="71D1732D"/>
    <w:rsid w:val="71D472B8"/>
    <w:rsid w:val="720F3D92"/>
    <w:rsid w:val="726245AA"/>
    <w:rsid w:val="72D44706"/>
    <w:rsid w:val="72DB435C"/>
    <w:rsid w:val="732A432B"/>
    <w:rsid w:val="73746D2A"/>
    <w:rsid w:val="739312C1"/>
    <w:rsid w:val="739E5AB6"/>
    <w:rsid w:val="73BA650B"/>
    <w:rsid w:val="740219B5"/>
    <w:rsid w:val="74136484"/>
    <w:rsid w:val="742C31C0"/>
    <w:rsid w:val="743B1556"/>
    <w:rsid w:val="7443040B"/>
    <w:rsid w:val="744E7657"/>
    <w:rsid w:val="745323F4"/>
    <w:rsid w:val="74552086"/>
    <w:rsid w:val="747267B4"/>
    <w:rsid w:val="74A96D91"/>
    <w:rsid w:val="7537175E"/>
    <w:rsid w:val="75637742"/>
    <w:rsid w:val="75720FA8"/>
    <w:rsid w:val="75801DF5"/>
    <w:rsid w:val="75C27FCF"/>
    <w:rsid w:val="76715331"/>
    <w:rsid w:val="76BF45E2"/>
    <w:rsid w:val="76BF6888"/>
    <w:rsid w:val="76C571D1"/>
    <w:rsid w:val="76DF08BF"/>
    <w:rsid w:val="773F5C04"/>
    <w:rsid w:val="777E3F76"/>
    <w:rsid w:val="77820F78"/>
    <w:rsid w:val="77BD2A45"/>
    <w:rsid w:val="77D777E8"/>
    <w:rsid w:val="77EF5926"/>
    <w:rsid w:val="780238E5"/>
    <w:rsid w:val="780A5065"/>
    <w:rsid w:val="7825722B"/>
    <w:rsid w:val="78421CB9"/>
    <w:rsid w:val="785573E0"/>
    <w:rsid w:val="78882CAD"/>
    <w:rsid w:val="788C01FF"/>
    <w:rsid w:val="789365E6"/>
    <w:rsid w:val="789A6F43"/>
    <w:rsid w:val="78DA2110"/>
    <w:rsid w:val="78E21383"/>
    <w:rsid w:val="78E233CA"/>
    <w:rsid w:val="790D6F0A"/>
    <w:rsid w:val="791E4595"/>
    <w:rsid w:val="793675A6"/>
    <w:rsid w:val="79876FEC"/>
    <w:rsid w:val="79C629F3"/>
    <w:rsid w:val="7A295551"/>
    <w:rsid w:val="7A5A025C"/>
    <w:rsid w:val="7A9B4AFD"/>
    <w:rsid w:val="7AAA3321"/>
    <w:rsid w:val="7AB33FA4"/>
    <w:rsid w:val="7AC613C5"/>
    <w:rsid w:val="7AD16771"/>
    <w:rsid w:val="7AF63FF7"/>
    <w:rsid w:val="7B066CB1"/>
    <w:rsid w:val="7B252401"/>
    <w:rsid w:val="7B883ACD"/>
    <w:rsid w:val="7B9E6EB9"/>
    <w:rsid w:val="7BF003F6"/>
    <w:rsid w:val="7C016BE2"/>
    <w:rsid w:val="7C1765B2"/>
    <w:rsid w:val="7C2061B3"/>
    <w:rsid w:val="7C272FCA"/>
    <w:rsid w:val="7C4B3187"/>
    <w:rsid w:val="7C572CA5"/>
    <w:rsid w:val="7C574A54"/>
    <w:rsid w:val="7C920DD3"/>
    <w:rsid w:val="7C937D88"/>
    <w:rsid w:val="7CD50BD5"/>
    <w:rsid w:val="7D0306DA"/>
    <w:rsid w:val="7D144061"/>
    <w:rsid w:val="7D3D41B9"/>
    <w:rsid w:val="7D4960AF"/>
    <w:rsid w:val="7D9B2D80"/>
    <w:rsid w:val="7DB008BF"/>
    <w:rsid w:val="7DE41F8A"/>
    <w:rsid w:val="7E1C2F96"/>
    <w:rsid w:val="7E4648D8"/>
    <w:rsid w:val="7E65718F"/>
    <w:rsid w:val="7E856CB7"/>
    <w:rsid w:val="7EE747B5"/>
    <w:rsid w:val="7F1D022F"/>
    <w:rsid w:val="7F893687"/>
    <w:rsid w:val="7FCA39D0"/>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iPriority="39" w:semiHidden="0" w:name="toc 3"/>
    <w:lsdException w:uiPriority="39" w:name="toc 4"/>
    <w:lsdException w:uiPriority="39" w:name="toc 5"/>
    <w:lsdException w:uiPriority="39" w:name="toc 6"/>
    <w:lsdException w:qFormat="1" w:unhideWhenUsed="0" w:uiPriority="0" w:semiHidden="0" w:name="toc 7"/>
    <w:lsdException w:uiPriority="39" w:name="toc 8"/>
    <w:lsdException w:uiPriority="39"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nhideWhenUsed="0" w:uiPriority="0" w:semiHidden="0" w:name="Default Paragraph Font"/>
    <w:lsdException w:qFormat="1" w:unhideWhenUsed="0" w:uiPriority="0"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nhideWhenUsed="0" w:uiPriority="0" w:semiHidden="0" w:name="Body Text First Indent"/>
    <w:lsdException w:qFormat="1" w:uiPriority="99" w:semiHidden="0" w:name="Body Text First Indent 2"/>
    <w:lsdException w:uiPriority="99" w:name="Note Heading"/>
    <w:lsdException w:qFormat="1" w:unhideWhenUsed="0" w:uiPriority="0" w:semiHidden="0" w:name="Body Text 2"/>
    <w:lsdException w:uiPriority="99" w:name="Body Text 3"/>
    <w:lsdException w:uiPriority="99" w:name="Body Text Indent 2"/>
    <w:lsdException w:qFormat="1" w:unhideWhenUsed="0" w:uiPriority="0" w:semiHidden="0" w:name="Body Text Indent 3"/>
    <w:lsdException w:uiPriority="99" w:name="Block Text"/>
    <w:lsdException w:qFormat="1" w:uiPriority="99"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uiPriority="99" w:name="Document Map"/>
    <w:lsdException w:qFormat="1"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0"/>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paragraph" w:styleId="5">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paragraph" w:styleId="6">
    <w:name w:val="heading 5"/>
    <w:basedOn w:val="1"/>
    <w:next w:val="1"/>
    <w:qFormat/>
    <w:uiPriority w:val="0"/>
    <w:pPr>
      <w:keepNext/>
      <w:keepLines/>
      <w:spacing w:before="280" w:beforeLines="0" w:beforeAutospacing="0" w:after="290" w:afterLines="0" w:afterAutospacing="0" w:line="372" w:lineRule="auto"/>
      <w:outlineLvl w:val="4"/>
    </w:pPr>
    <w:rPr>
      <w:b/>
      <w:sz w:val="28"/>
    </w:rPr>
  </w:style>
  <w:style w:type="paragraph" w:styleId="7">
    <w:name w:val="heading 6"/>
    <w:basedOn w:val="1"/>
    <w:next w:val="1"/>
    <w:qFormat/>
    <w:uiPriority w:val="0"/>
    <w:pPr>
      <w:keepNext/>
      <w:keepLines/>
      <w:spacing w:before="240" w:beforeLines="0" w:beforeAutospacing="0" w:after="64" w:afterLines="0" w:afterAutospacing="0" w:line="317" w:lineRule="auto"/>
      <w:outlineLvl w:val="5"/>
    </w:pPr>
    <w:rPr>
      <w:rFonts w:ascii="Arial" w:hAnsi="Arial" w:eastAsia="黑体"/>
      <w:b/>
      <w:sz w:val="24"/>
    </w:rPr>
  </w:style>
  <w:style w:type="paragraph" w:styleId="8">
    <w:name w:val="heading 7"/>
    <w:basedOn w:val="1"/>
    <w:next w:val="1"/>
    <w:qFormat/>
    <w:uiPriority w:val="0"/>
    <w:pPr>
      <w:keepNext/>
      <w:keepLines/>
      <w:spacing w:before="240" w:beforeLines="0" w:beforeAutospacing="0" w:after="64" w:afterLines="0" w:afterAutospacing="0" w:line="317" w:lineRule="auto"/>
      <w:outlineLvl w:val="6"/>
    </w:pPr>
    <w:rPr>
      <w:b/>
      <w:sz w:val="24"/>
    </w:rPr>
  </w:style>
  <w:style w:type="paragraph" w:styleId="9">
    <w:name w:val="heading 8"/>
    <w:basedOn w:val="1"/>
    <w:next w:val="1"/>
    <w:qFormat/>
    <w:uiPriority w:val="0"/>
    <w:pPr>
      <w:keepNext/>
      <w:keepLines/>
      <w:spacing w:before="240" w:beforeLines="0" w:beforeAutospacing="0" w:after="64" w:afterLines="0" w:afterAutospacing="0" w:line="317" w:lineRule="auto"/>
      <w:outlineLvl w:val="7"/>
    </w:pPr>
    <w:rPr>
      <w:rFonts w:ascii="Arial" w:hAnsi="Arial" w:eastAsia="黑体"/>
      <w:sz w:val="24"/>
    </w:rPr>
  </w:style>
  <w:style w:type="paragraph" w:styleId="10">
    <w:name w:val="heading 9"/>
    <w:basedOn w:val="1"/>
    <w:next w:val="1"/>
    <w:qFormat/>
    <w:uiPriority w:val="0"/>
    <w:pPr>
      <w:keepNext/>
      <w:keepLines/>
      <w:spacing w:before="240" w:beforeLines="0" w:beforeAutospacing="0" w:after="64" w:afterLines="0" w:afterAutospacing="0" w:line="317" w:lineRule="auto"/>
      <w:outlineLvl w:val="8"/>
    </w:pPr>
    <w:rPr>
      <w:rFonts w:ascii="Arial" w:hAnsi="Arial" w:eastAsia="黑体"/>
      <w:sz w:val="21"/>
    </w:rPr>
  </w:style>
  <w:style w:type="character" w:default="1" w:styleId="34">
    <w:name w:val="Default Paragraph Font"/>
    <w:qFormat/>
    <w:uiPriority w:val="0"/>
  </w:style>
  <w:style w:type="table" w:default="1" w:styleId="32">
    <w:name w:val="Normal Table"/>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ind w:left="2520" w:leftChars="1200"/>
    </w:pPr>
  </w:style>
  <w:style w:type="paragraph" w:styleId="12">
    <w:name w:val="Normal Indent"/>
    <w:basedOn w:val="1"/>
    <w:qFormat/>
    <w:uiPriority w:val="0"/>
    <w:pPr>
      <w:ind w:firstLine="420" w:firstLineChars="200"/>
    </w:pPr>
    <w:rPr>
      <w:rFonts w:cs="Times New Roman"/>
    </w:rPr>
  </w:style>
  <w:style w:type="paragraph" w:styleId="13">
    <w:name w:val="annotation text"/>
    <w:basedOn w:val="1"/>
    <w:qFormat/>
    <w:uiPriority w:val="0"/>
    <w:pPr>
      <w:jc w:val="left"/>
    </w:pPr>
  </w:style>
  <w:style w:type="paragraph" w:styleId="14">
    <w:name w:val="Body Text"/>
    <w:basedOn w:val="1"/>
    <w:qFormat/>
    <w:uiPriority w:val="0"/>
    <w:rPr>
      <w:rFonts w:cs="Times New Roman"/>
      <w:sz w:val="20"/>
      <w:szCs w:val="20"/>
    </w:rPr>
  </w:style>
  <w:style w:type="paragraph" w:styleId="15">
    <w:name w:val="Body Text Indent"/>
    <w:basedOn w:val="1"/>
    <w:unhideWhenUsed/>
    <w:qFormat/>
    <w:uiPriority w:val="99"/>
    <w:pPr>
      <w:spacing w:after="120"/>
      <w:ind w:left="420" w:leftChars="200"/>
    </w:pPr>
  </w:style>
  <w:style w:type="paragraph" w:styleId="16">
    <w:name w:val="index 4"/>
    <w:basedOn w:val="1"/>
    <w:next w:val="1"/>
    <w:unhideWhenUsed/>
    <w:qFormat/>
    <w:uiPriority w:val="0"/>
    <w:pPr>
      <w:ind w:left="600" w:leftChars="600"/>
    </w:pPr>
  </w:style>
  <w:style w:type="paragraph" w:styleId="17">
    <w:name w:val="toc 3"/>
    <w:basedOn w:val="1"/>
    <w:next w:val="1"/>
    <w:unhideWhenUsed/>
    <w:qFormat/>
    <w:uiPriority w:val="39"/>
    <w:pPr>
      <w:keepNext w:val="0"/>
      <w:keepLines w:val="0"/>
      <w:widowControl w:val="0"/>
      <w:suppressLineNumbers w:val="0"/>
      <w:spacing w:before="0" w:beforeAutospacing="0" w:after="0" w:afterAutospacing="0"/>
      <w:ind w:left="840" w:leftChars="400" w:right="0"/>
      <w:jc w:val="both"/>
    </w:pPr>
    <w:rPr>
      <w:rFonts w:hint="default" w:ascii="Times New Roman" w:hAnsi="Times New Roman" w:eastAsia="宋体" w:cs="Times New Roman"/>
      <w:kern w:val="2"/>
      <w:sz w:val="21"/>
      <w:szCs w:val="20"/>
      <w:lang w:val="en-US" w:eastAsia="zh-CN" w:bidi="ar"/>
    </w:rPr>
  </w:style>
  <w:style w:type="paragraph" w:styleId="18">
    <w:name w:val="Plain Text"/>
    <w:basedOn w:val="1"/>
    <w:next w:val="12"/>
    <w:unhideWhenUsed/>
    <w:qFormat/>
    <w:uiPriority w:val="0"/>
    <w:rPr>
      <w:rFonts w:ascii="宋体" w:hAnsi="Courier New"/>
    </w:rPr>
  </w:style>
  <w:style w:type="paragraph" w:styleId="19">
    <w:name w:val="Balloon Text"/>
    <w:basedOn w:val="1"/>
    <w:link w:val="41"/>
    <w:unhideWhenUsed/>
    <w:qFormat/>
    <w:uiPriority w:val="99"/>
    <w:rPr>
      <w:sz w:val="18"/>
      <w:szCs w:val="18"/>
    </w:rPr>
  </w:style>
  <w:style w:type="paragraph" w:styleId="20">
    <w:name w:val="footer"/>
    <w:basedOn w:val="1"/>
    <w:link w:val="42"/>
    <w:qFormat/>
    <w:uiPriority w:val="99"/>
    <w:pPr>
      <w:tabs>
        <w:tab w:val="center" w:pos="4153"/>
        <w:tab w:val="right" w:pos="8306"/>
      </w:tabs>
      <w:snapToGrid w:val="0"/>
      <w:jc w:val="left"/>
    </w:pPr>
    <w:rPr>
      <w:sz w:val="18"/>
    </w:rPr>
  </w:style>
  <w:style w:type="paragraph" w:styleId="2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paragraph" w:styleId="22">
    <w:name w:val="toc 1"/>
    <w:basedOn w:val="1"/>
    <w:next w:val="1"/>
    <w:qFormat/>
    <w:uiPriority w:val="0"/>
  </w:style>
  <w:style w:type="paragraph" w:styleId="23">
    <w:name w:val="Body Text Indent 3"/>
    <w:basedOn w:val="1"/>
    <w:qFormat/>
    <w:uiPriority w:val="0"/>
    <w:pPr>
      <w:widowControl/>
      <w:spacing w:after="120" w:afterLines="0"/>
      <w:ind w:left="420" w:leftChars="200"/>
      <w:jc w:val="left"/>
    </w:pPr>
    <w:rPr>
      <w:kern w:val="0"/>
      <w:sz w:val="16"/>
      <w:szCs w:val="16"/>
    </w:rPr>
  </w:style>
  <w:style w:type="paragraph" w:styleId="24">
    <w:name w:val="table of figures"/>
    <w:basedOn w:val="1"/>
    <w:next w:val="1"/>
    <w:unhideWhenUsed/>
    <w:qFormat/>
    <w:uiPriority w:val="99"/>
    <w:pPr>
      <w:ind w:left="200" w:leftChars="200" w:hanging="200" w:hangingChars="200"/>
    </w:pPr>
  </w:style>
  <w:style w:type="paragraph" w:styleId="25">
    <w:name w:val="toc 2"/>
    <w:basedOn w:val="1"/>
    <w:next w:val="1"/>
    <w:qFormat/>
    <w:uiPriority w:val="0"/>
    <w:pPr>
      <w:ind w:left="420" w:leftChars="200"/>
    </w:pPr>
  </w:style>
  <w:style w:type="paragraph" w:styleId="26">
    <w:name w:val="Body Text 2"/>
    <w:basedOn w:val="1"/>
    <w:qFormat/>
    <w:uiPriority w:val="0"/>
    <w:pPr>
      <w:spacing w:after="120" w:afterLines="0" w:line="480" w:lineRule="auto"/>
    </w:pPr>
    <w:rPr>
      <w:rFonts w:cs="Times New Roman"/>
      <w:sz w:val="20"/>
      <w:szCs w:val="20"/>
    </w:rPr>
  </w:style>
  <w:style w:type="paragraph" w:styleId="27">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28">
    <w:name w:val="annotation subject"/>
    <w:basedOn w:val="13"/>
    <w:next w:val="29"/>
    <w:qFormat/>
    <w:uiPriority w:val="0"/>
    <w:rPr>
      <w:b/>
      <w:bCs/>
    </w:rPr>
  </w:style>
  <w:style w:type="paragraph" w:customStyle="1" w:styleId="29">
    <w:name w:val="Plain Text1"/>
    <w:basedOn w:val="1"/>
    <w:next w:val="11"/>
    <w:qFormat/>
    <w:uiPriority w:val="0"/>
    <w:pPr>
      <w:spacing w:line="360" w:lineRule="auto"/>
      <w:ind w:firstLine="3584"/>
    </w:pPr>
  </w:style>
  <w:style w:type="paragraph" w:styleId="30">
    <w:name w:val="Body Text First Indent"/>
    <w:basedOn w:val="14"/>
    <w:qFormat/>
    <w:uiPriority w:val="0"/>
    <w:pPr>
      <w:ind w:firstLine="420" w:firstLineChars="100"/>
    </w:pPr>
    <w:rPr>
      <w:rFonts w:ascii="Verdana" w:hAnsi="Verdana"/>
      <w:szCs w:val="28"/>
      <w:lang w:eastAsia="en-US"/>
    </w:rPr>
  </w:style>
  <w:style w:type="paragraph" w:styleId="31">
    <w:name w:val="Body Text First Indent 2"/>
    <w:basedOn w:val="15"/>
    <w:next w:val="1"/>
    <w:unhideWhenUsed/>
    <w:qFormat/>
    <w:uiPriority w:val="99"/>
    <w:pPr>
      <w:spacing w:after="0" w:line="360" w:lineRule="auto"/>
      <w:ind w:left="0" w:leftChars="0" w:firstLine="420" w:firstLineChars="200"/>
    </w:pPr>
    <w:rPr>
      <w:rFonts w:ascii="宋体" w:hAnsi="Times New Roman"/>
      <w:sz w:val="24"/>
      <w:szCs w:val="24"/>
    </w:rPr>
  </w:style>
  <w:style w:type="table" w:styleId="33">
    <w:name w:val="Table Grid"/>
    <w:basedOn w:val="32"/>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5">
    <w:name w:val="page number"/>
    <w:basedOn w:val="34"/>
    <w:qFormat/>
    <w:uiPriority w:val="0"/>
  </w:style>
  <w:style w:type="character" w:styleId="36">
    <w:name w:val="FollowedHyperlink"/>
    <w:qFormat/>
    <w:uiPriority w:val="0"/>
    <w:rPr>
      <w:color w:val="auto"/>
      <w:u w:val="none"/>
    </w:rPr>
  </w:style>
  <w:style w:type="character" w:styleId="37">
    <w:name w:val="Hyperlink"/>
    <w:basedOn w:val="34"/>
    <w:unhideWhenUsed/>
    <w:qFormat/>
    <w:uiPriority w:val="99"/>
    <w:rPr>
      <w:rFonts w:hint="default" w:ascii="Times New Roman" w:hAnsi="Times New Roman" w:cs="Times New Roman"/>
      <w:color w:val="0000FF"/>
      <w:u w:val="single"/>
    </w:rPr>
  </w:style>
  <w:style w:type="character" w:styleId="38">
    <w:name w:val="annotation reference"/>
    <w:unhideWhenUsed/>
    <w:qFormat/>
    <w:uiPriority w:val="99"/>
    <w:rPr>
      <w:sz w:val="21"/>
      <w:szCs w:val="21"/>
    </w:rPr>
  </w:style>
  <w:style w:type="paragraph" w:styleId="39">
    <w:name w:val="List Paragraph"/>
    <w:basedOn w:val="1"/>
    <w:qFormat/>
    <w:uiPriority w:val="0"/>
    <w:pPr>
      <w:ind w:firstLine="420" w:firstLineChars="200"/>
    </w:pPr>
    <w:rPr>
      <w:kern w:val="2"/>
      <w:sz w:val="21"/>
    </w:rPr>
  </w:style>
  <w:style w:type="character" w:customStyle="1" w:styleId="40">
    <w:name w:val="标题 1 Char"/>
    <w:link w:val="2"/>
    <w:qFormat/>
    <w:uiPriority w:val="0"/>
    <w:rPr>
      <w:b/>
      <w:kern w:val="44"/>
      <w:sz w:val="44"/>
    </w:rPr>
  </w:style>
  <w:style w:type="character" w:customStyle="1" w:styleId="41">
    <w:name w:val="批注框文本 Char"/>
    <w:basedOn w:val="34"/>
    <w:link w:val="19"/>
    <w:semiHidden/>
    <w:qFormat/>
    <w:uiPriority w:val="99"/>
    <w:rPr>
      <w:kern w:val="2"/>
      <w:sz w:val="18"/>
      <w:szCs w:val="18"/>
    </w:rPr>
  </w:style>
  <w:style w:type="character" w:customStyle="1" w:styleId="42">
    <w:name w:val="页脚 Char"/>
    <w:basedOn w:val="34"/>
    <w:link w:val="20"/>
    <w:qFormat/>
    <w:uiPriority w:val="99"/>
    <w:rPr>
      <w:kern w:val="2"/>
      <w:sz w:val="18"/>
    </w:rPr>
  </w:style>
  <w:style w:type="paragraph" w:customStyle="1" w:styleId="43">
    <w:name w:val="xl31"/>
    <w:basedOn w:val="1"/>
    <w:next w:val="30"/>
    <w:qFormat/>
    <w:uiPriority w:val="0"/>
    <w:pPr>
      <w:widowControl/>
      <w:spacing w:before="280" w:after="280"/>
      <w:ind w:firstLine="3584"/>
    </w:pPr>
  </w:style>
  <w:style w:type="paragraph" w:customStyle="1" w:styleId="44">
    <w:name w:val="正文缩进1"/>
    <w:basedOn w:val="1"/>
    <w:qFormat/>
    <w:uiPriority w:val="0"/>
    <w:pPr>
      <w:autoSpaceDE w:val="0"/>
      <w:autoSpaceDN w:val="0"/>
      <w:adjustRightInd w:val="0"/>
      <w:ind w:firstLine="420"/>
      <w:jc w:val="left"/>
    </w:pPr>
    <w:rPr>
      <w:rFonts w:ascii="宋体" w:hAnsi="Calibri"/>
      <w:sz w:val="24"/>
      <w:szCs w:val="22"/>
    </w:rPr>
  </w:style>
  <w:style w:type="paragraph" w:customStyle="1" w:styleId="45">
    <w:name w:val="普通文字"/>
    <w:basedOn w:val="1"/>
    <w:next w:val="1"/>
    <w:qFormat/>
    <w:uiPriority w:val="0"/>
    <w:rPr>
      <w:rFonts w:ascii="宋体"/>
      <w:kern w:val="0"/>
      <w:sz w:val="24"/>
      <w:u w:val="none" w:color="000000"/>
    </w:rPr>
  </w:style>
  <w:style w:type="paragraph" w:customStyle="1" w:styleId="46">
    <w:name w:val="Default Paragraph Font Para Char"/>
    <w:basedOn w:val="1"/>
    <w:qFormat/>
    <w:uiPriority w:val="0"/>
    <w:pPr>
      <w:widowControl/>
      <w:spacing w:after="160" w:afterLines="0" w:line="240" w:lineRule="exact"/>
      <w:jc w:val="left"/>
    </w:pPr>
  </w:style>
  <w:style w:type="paragraph" w:customStyle="1" w:styleId="47">
    <w:name w:val="索引 11"/>
    <w:basedOn w:val="1"/>
    <w:next w:val="1"/>
    <w:qFormat/>
    <w:uiPriority w:val="0"/>
    <w:pPr>
      <w:spacing w:line="360" w:lineRule="auto"/>
    </w:pPr>
    <w:rPr>
      <w:rFonts w:ascii="仿宋_GB2312" w:eastAsia="仿宋_GB2312"/>
      <w:sz w:val="24"/>
    </w:rPr>
  </w:style>
  <w:style w:type="paragraph" w:customStyle="1" w:styleId="48">
    <w:name w:val="引文目录1"/>
    <w:basedOn w:val="1"/>
    <w:next w:val="1"/>
    <w:qFormat/>
    <w:uiPriority w:val="0"/>
    <w:pPr>
      <w:ind w:left="420" w:leftChars="200"/>
    </w:pPr>
  </w:style>
  <w:style w:type="paragraph" w:customStyle="1" w:styleId="49">
    <w:name w:val="首行缩进"/>
    <w:basedOn w:val="1"/>
    <w:qFormat/>
    <w:uiPriority w:val="0"/>
    <w:pPr>
      <w:ind w:firstLine="480"/>
      <w:jc w:val="left"/>
    </w:pPr>
    <w:rPr>
      <w:rFonts w:ascii="宋体" w:hAnsi="宋体" w:cs="Calibri"/>
      <w:szCs w:val="21"/>
    </w:rPr>
  </w:style>
  <w:style w:type="paragraph" w:customStyle="1" w:styleId="50">
    <w:name w:val="纯文本1"/>
    <w:basedOn w:val="1"/>
    <w:qFormat/>
    <w:uiPriority w:val="0"/>
    <w:rPr>
      <w:rFonts w:ascii="宋体" w:hAnsi="Courier New" w:eastAsia="宋体" w:cs="Times New Roman"/>
      <w:szCs w:val="22"/>
    </w:rPr>
  </w:style>
  <w:style w:type="character" w:customStyle="1" w:styleId="51">
    <w:name w:val="font11"/>
    <w:basedOn w:val="34"/>
    <w:qFormat/>
    <w:uiPriority w:val="0"/>
    <w:rPr>
      <w:rFonts w:hint="default" w:ascii="Times New Roman" w:hAnsi="Times New Roman" w:cs="Times New Roman"/>
      <w:color w:val="000000"/>
      <w:sz w:val="24"/>
      <w:szCs w:val="24"/>
      <w:u w:val="none"/>
    </w:rPr>
  </w:style>
  <w:style w:type="paragraph" w:customStyle="1" w:styleId="52">
    <w:name w:val="0正文"/>
    <w:qFormat/>
    <w:uiPriority w:val="0"/>
    <w:pPr>
      <w:widowControl w:val="0"/>
      <w:spacing w:line="360" w:lineRule="auto"/>
      <w:ind w:firstLine="720" w:firstLineChars="200"/>
    </w:pPr>
    <w:rPr>
      <w:rFonts w:ascii="Times New Roman" w:hAnsi="Times New Roman" w:eastAsia="宋体" w:cs="Times New Roman"/>
      <w:sz w:val="24"/>
      <w:szCs w:val="22"/>
      <w:lang w:val="en-US" w:eastAsia="zh-CN" w:bidi="ar-SA"/>
    </w:rPr>
  </w:style>
  <w:style w:type="paragraph" w:customStyle="1" w:styleId="53">
    <w:name w:val="Body text|1"/>
    <w:basedOn w:val="1"/>
    <w:qFormat/>
    <w:uiPriority w:val="0"/>
    <w:pPr>
      <w:spacing w:line="480" w:lineRule="auto"/>
      <w:ind w:firstLine="400"/>
    </w:pPr>
    <w:rPr>
      <w:rFonts w:ascii="宋体" w:hAnsi="宋体" w:eastAsia="宋体" w:cs="宋体"/>
      <w:sz w:val="26"/>
      <w:szCs w:val="26"/>
      <w:lang w:val="zh-TW" w:eastAsia="zh-TW" w:bidi="zh-TW"/>
    </w:rPr>
  </w:style>
  <w:style w:type="paragraph" w:customStyle="1" w:styleId="54">
    <w:name w:val="2小标题"/>
    <w:basedOn w:val="1"/>
    <w:qFormat/>
    <w:uiPriority w:val="0"/>
    <w:pPr>
      <w:widowControl/>
      <w:tabs>
        <w:tab w:val="left" w:pos="284"/>
        <w:tab w:val="left" w:pos="360"/>
      </w:tabs>
      <w:topLinePunct/>
      <w:adjustRightInd w:val="0"/>
      <w:snapToGrid w:val="0"/>
      <w:spacing w:before="80" w:after="80"/>
      <w:ind w:left="1491" w:leftChars="100" w:right="100" w:rightChars="100"/>
    </w:pPr>
    <w:rPr>
      <w:rFonts w:hint="eastAsia" w:eastAsia="宋体" w:cs="Arial"/>
      <w:b/>
      <w:color w:val="auto"/>
      <w:sz w:val="28"/>
      <w:szCs w:val="21"/>
      <w:lang w:eastAsia="zh-CN" w:bidi="ar-SA"/>
    </w:rPr>
  </w:style>
  <w:style w:type="paragraph" w:customStyle="1" w:styleId="55">
    <w:name w:val="1正文"/>
    <w:basedOn w:val="1"/>
    <w:qFormat/>
    <w:uiPriority w:val="0"/>
    <w:pPr>
      <w:spacing w:line="520" w:lineRule="exact"/>
      <w:ind w:firstLine="200" w:firstLineChars="200"/>
      <w:jc w:val="both"/>
    </w:pPr>
    <w:rPr>
      <w:rFonts w:eastAsia="宋体"/>
      <w:color w:val="auto"/>
      <w:kern w:val="2"/>
      <w:szCs w:val="22"/>
      <w:lang w:eastAsia="zh-CN" w:bidi="ar-SA"/>
    </w:rPr>
  </w:style>
  <w:style w:type="paragraph" w:customStyle="1" w:styleId="56">
    <w:name w:val="列表段落1"/>
    <w:basedOn w:val="1"/>
    <w:qFormat/>
    <w:uiPriority w:val="34"/>
    <w:pPr>
      <w:ind w:firstLine="420" w:firstLineChars="200"/>
      <w:jc w:val="both"/>
    </w:pPr>
    <w:rPr>
      <w:rFonts w:eastAsia="宋体"/>
      <w:color w:val="auto"/>
      <w:kern w:val="2"/>
      <w:szCs w:val="20"/>
      <w:lang w:eastAsia="zh-CN" w:bidi="ar-SA"/>
    </w:rPr>
  </w:style>
  <w:style w:type="paragraph" w:customStyle="1" w:styleId="57">
    <w:name w:val="正文_1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58">
    <w:name w:val="正文_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59">
    <w:name w:val="zhang"/>
    <w:basedOn w:val="1"/>
    <w:qFormat/>
    <w:uiPriority w:val="0"/>
    <w:pPr>
      <w:spacing w:beforeAutospacing="1" w:afterAutospacing="1"/>
    </w:pPr>
    <w:rPr>
      <w:rFonts w:ascii="Calibri" w:hAnsi="Calibri" w:cs="Calibri"/>
      <w:b/>
      <w:bCs/>
      <w:smallCaps/>
      <w:color w:val="000000"/>
      <w:sz w:val="20"/>
    </w:rPr>
  </w:style>
  <w:style w:type="paragraph" w:customStyle="1" w:styleId="60">
    <w:name w:val="Default"/>
    <w:basedOn w:val="1"/>
    <w:qFormat/>
    <w:uiPriority w:val="0"/>
    <w:pPr>
      <w:autoSpaceDE w:val="0"/>
      <w:autoSpaceDN w:val="0"/>
      <w:adjustRightInd w:val="0"/>
      <w:spacing w:line="312" w:lineRule="auto"/>
    </w:pPr>
    <w:rPr>
      <w:rFonts w:ascii="黑体" w:hAnsi="Calibri" w:eastAsia="黑体" w:cs="宋体"/>
      <w:kern w:val="0"/>
      <w:sz w:val="24"/>
      <w:szCs w:val="24"/>
    </w:rPr>
  </w:style>
  <w:style w:type="character" w:customStyle="1" w:styleId="61">
    <w:name w:val="font61"/>
    <w:basedOn w:val="34"/>
    <w:qFormat/>
    <w:uiPriority w:val="0"/>
    <w:rPr>
      <w:rFonts w:hint="eastAsia" w:ascii="宋体" w:hAnsi="宋体" w:eastAsia="宋体" w:cs="宋体"/>
      <w:color w:val="000000"/>
      <w:sz w:val="18"/>
      <w:szCs w:val="18"/>
      <w:u w:val="none"/>
    </w:rPr>
  </w:style>
  <w:style w:type="character" w:customStyle="1" w:styleId="62">
    <w:name w:val="font51"/>
    <w:basedOn w:val="34"/>
    <w:qFormat/>
    <w:uiPriority w:val="0"/>
    <w:rPr>
      <w:rFonts w:hint="default" w:ascii="Times New Roman" w:hAnsi="Times New Roman" w:cs="Times New Roman"/>
      <w:color w:val="000000"/>
      <w:sz w:val="18"/>
      <w:szCs w:val="18"/>
      <w:u w:val="none"/>
    </w:rPr>
  </w:style>
  <w:style w:type="character" w:customStyle="1" w:styleId="63">
    <w:name w:val="font101"/>
    <w:basedOn w:val="34"/>
    <w:qFormat/>
    <w:uiPriority w:val="0"/>
    <w:rPr>
      <w:rFonts w:hint="eastAsia" w:ascii="宋体" w:hAnsi="宋体" w:eastAsia="宋体" w:cs="宋体"/>
      <w:color w:val="000000"/>
      <w:sz w:val="18"/>
      <w:szCs w:val="18"/>
      <w:u w:val="none"/>
    </w:rPr>
  </w:style>
  <w:style w:type="character" w:customStyle="1" w:styleId="64">
    <w:name w:val="font71"/>
    <w:basedOn w:val="34"/>
    <w:qFormat/>
    <w:uiPriority w:val="0"/>
    <w:rPr>
      <w:rFonts w:hint="eastAsia" w:ascii="宋体" w:hAnsi="宋体" w:eastAsia="宋体" w:cs="宋体"/>
      <w:color w:val="FF0000"/>
      <w:sz w:val="18"/>
      <w:szCs w:val="18"/>
      <w:u w:val="none"/>
    </w:rPr>
  </w:style>
  <w:style w:type="character" w:customStyle="1" w:styleId="65">
    <w:name w:val="font21"/>
    <w:basedOn w:val="34"/>
    <w:qFormat/>
    <w:uiPriority w:val="0"/>
    <w:rPr>
      <w:rFonts w:hint="eastAsia" w:ascii="宋体" w:hAnsi="宋体" w:eastAsia="宋体" w:cs="宋体"/>
      <w:color w:val="000000"/>
      <w:sz w:val="21"/>
      <w:szCs w:val="21"/>
      <w:u w:val="none"/>
    </w:rPr>
  </w:style>
  <w:style w:type="character" w:customStyle="1" w:styleId="66">
    <w:name w:val="font31"/>
    <w:basedOn w:val="34"/>
    <w:qFormat/>
    <w:uiPriority w:val="0"/>
    <w:rPr>
      <w:rFonts w:hint="eastAsia" w:ascii="宋体" w:hAnsi="宋体" w:eastAsia="宋体" w:cs="宋体"/>
      <w:color w:val="000000"/>
      <w:sz w:val="21"/>
      <w:szCs w:val="21"/>
      <w:u w:val="none"/>
      <w:vertAlign w:val="superscript"/>
    </w:rPr>
  </w:style>
  <w:style w:type="paragraph" w:customStyle="1" w:styleId="67">
    <w:name w:val="Fließtext"/>
    <w:basedOn w:val="1"/>
    <w:qFormat/>
    <w:uiPriority w:val="0"/>
    <w:pPr>
      <w:overflowPunct w:val="0"/>
      <w:autoSpaceDE w:val="0"/>
      <w:autoSpaceDN w:val="0"/>
      <w:adjustRightInd w:val="0"/>
      <w:textAlignment w:val="baseline"/>
    </w:pPr>
    <w:rPr>
      <w:rFonts w:ascii="Calibri" w:hAnsi="Calibri" w:eastAsia="宋体" w:cs="Times New Roman"/>
      <w:kern w:val="28"/>
      <w:szCs w:val="20"/>
    </w:rPr>
  </w:style>
  <w:style w:type="paragraph" w:customStyle="1" w:styleId="68">
    <w:name w:val="页眉1"/>
    <w:basedOn w:val="1"/>
    <w:qFormat/>
    <w:uiPriority w:val="0"/>
    <w:pPr>
      <w:pBdr>
        <w:top w:val="none" w:color="000000" w:sz="0" w:space="1"/>
        <w:left w:val="none" w:color="000000" w:sz="0" w:space="4"/>
        <w:bottom w:val="none" w:color="000000" w:sz="0" w:space="1"/>
        <w:right w:val="none" w:color="000000" w:sz="0" w:space="4"/>
      </w:pBdr>
      <w:tabs>
        <w:tab w:val="center" w:pos="4153"/>
        <w:tab w:val="right" w:pos="8306"/>
      </w:tabs>
      <w:spacing w:line="240" w:lineRule="auto"/>
      <w:jc w:val="both"/>
      <w:outlineLvl w:val="9"/>
    </w:pPr>
    <w:rPr>
      <w:rFonts w:ascii="Times New Roman" w:hAnsi="Times New Roman"/>
      <w:sz w:val="18"/>
    </w:rPr>
  </w:style>
  <w:style w:type="paragraph" w:customStyle="1" w:styleId="69">
    <w:name w:val="页脚1"/>
    <w:basedOn w:val="1"/>
    <w:qFormat/>
    <w:uiPriority w:val="0"/>
    <w:pPr>
      <w:tabs>
        <w:tab w:val="center" w:pos="4153"/>
        <w:tab w:val="right" w:pos="8306"/>
      </w:tabs>
      <w:jc w:val="left"/>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WRGHO.COM</Company>
  <Pages>4</Pages>
  <Words>1151</Words>
  <Characters>1312</Characters>
  <Lines>248</Lines>
  <Paragraphs>69</Paragraphs>
  <TotalTime>0</TotalTime>
  <ScaleCrop>false</ScaleCrop>
  <LinksUpToDate>false</LinksUpToDate>
  <CharactersWithSpaces>1315</CharactersWithSpaces>
  <Application>WPS Office_12.1.0.20305_F1E327BC-269C-435d-A152-05C5408002CA</Application>
  <DocSecurity>4</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2024-09-02T11:52:00Z</dcterms:created>
  <dc:creator>Administrator</dc:creator>
  <cp:lastModifiedBy>蜗牛</cp:lastModifiedBy>
  <cp:lastPrinted>2024-11-04T02:20:00Z</cp:lastPrinted>
  <dcterms:modified xsi:type="dcterms:W3CDTF">2025-03-10T06:08:29Z</dcterms:modified>
  <dc:title>宜 兴 市 政 府 采 购</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D4CD136FC73B429DBBCED747BB533D65_13</vt:lpwstr>
  </property>
  <property fmtid="{D5CDD505-2E9C-101B-9397-08002B2CF9AE}" pid="4" name="KSOTemplateDocerSaveRecord">
    <vt:lpwstr>eyJoZGlkIjoiYTZhODIzNjM5YTA0YWE1NDI3NGQ4MjBiZjEwMjIwOTEiLCJ1c2VySWQiOiIyNTM1MzA1NzgifQ==</vt:lpwstr>
  </property>
</Properties>
</file>