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06A943">
      <w:pPr>
        <w:pStyle w:val="2"/>
        <w:widowControl/>
        <w:spacing w:beforeAutospacing="0" w:afterAutospacing="0"/>
        <w:jc w:val="center"/>
        <w:rPr>
          <w:rFonts w:ascii="Times New Roman" w:hAnsi="Times New Roman"/>
          <w:sz w:val="21"/>
          <w:szCs w:val="21"/>
        </w:rPr>
      </w:pPr>
      <w:r>
        <w:rPr>
          <w:rFonts w:hint="eastAsia" w:ascii="黑体" w:hAnsi="宋体" w:eastAsia="黑体" w:cs="黑体"/>
          <w:sz w:val="32"/>
          <w:szCs w:val="32"/>
          <w:shd w:val="clear" w:color="auto" w:fill="FFFFFF"/>
        </w:rPr>
        <w:t>宜兴水务集团有限公司</w:t>
      </w:r>
      <w:r>
        <w:rPr>
          <w:rFonts w:hint="eastAsia" w:ascii="黑体" w:hAnsi="宋体" w:eastAsia="黑体" w:cs="黑体"/>
          <w:sz w:val="32"/>
          <w:szCs w:val="32"/>
          <w:shd w:val="clear" w:color="auto" w:fill="FFFFFF"/>
          <w:lang w:val="en-US" w:eastAsia="zh-CN"/>
        </w:rPr>
        <w:t>高猛酸盐复合药剂采购</w:t>
      </w:r>
      <w:r>
        <w:rPr>
          <w:rFonts w:hint="eastAsia" w:ascii="黑体" w:hAnsi="宋体" w:eastAsia="黑体" w:cs="黑体"/>
          <w:sz w:val="32"/>
          <w:szCs w:val="32"/>
          <w:shd w:val="clear" w:color="auto" w:fill="FFFFFF"/>
        </w:rPr>
        <w:t>澄清公告</w:t>
      </w:r>
    </w:p>
    <w:p w14:paraId="5F765604">
      <w:pPr>
        <w:pStyle w:val="2"/>
        <w:widowControl/>
        <w:spacing w:before="300" w:beforeAutospacing="0" w:afterAutospacing="0" w:line="480" w:lineRule="auto"/>
        <w:ind w:right="150" w:firstLine="560" w:firstLineChars="20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宜兴水务集团有限公司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高猛酸盐复合药剂采购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进行公开招标，已于202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日发布了招标公告，现发布第1次澄清公告。</w:t>
      </w:r>
    </w:p>
    <w:p w14:paraId="2CD2D8A7">
      <w:pPr>
        <w:pStyle w:val="2"/>
        <w:widowControl/>
        <w:spacing w:before="300" w:beforeAutospacing="0" w:afterAutospacing="0" w:line="360" w:lineRule="auto"/>
        <w:ind w:right="15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一、原招标文件主要信息</w:t>
      </w:r>
    </w:p>
    <w:p w14:paraId="265E4540">
      <w:pPr>
        <w:pStyle w:val="2"/>
        <w:widowControl/>
        <w:spacing w:before="300" w:beforeAutospacing="0" w:afterAutospacing="0" w:line="360" w:lineRule="auto"/>
        <w:ind w:right="150" w:firstLine="960"/>
        <w:jc w:val="both"/>
        <w:rPr>
          <w:rFonts w:hint="eastAsia" w:ascii="仿宋" w:hAnsi="仿宋" w:eastAsia="宋体" w:cs="仿宋"/>
          <w:color w:val="444444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1、项目名称：宜兴水务集团有限公司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高猛酸盐复合药剂采购</w:t>
      </w:r>
    </w:p>
    <w:p w14:paraId="0FB7D5BE">
      <w:pPr>
        <w:pStyle w:val="2"/>
        <w:widowControl/>
        <w:spacing w:before="300" w:beforeAutospacing="0" w:afterAutospacing="0" w:line="360" w:lineRule="auto"/>
        <w:ind w:right="150" w:firstLine="96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2、项目编号：YXGYJT20240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8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0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04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 </w:t>
      </w:r>
    </w:p>
    <w:p w14:paraId="16F26528">
      <w:pPr>
        <w:pStyle w:val="2"/>
        <w:widowControl/>
        <w:spacing w:before="300" w:beforeAutospacing="0" w:afterAutospacing="0" w:line="360" w:lineRule="auto"/>
        <w:ind w:right="150" w:firstLine="960"/>
        <w:jc w:val="both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3、公告日期：202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日</w:t>
      </w:r>
    </w:p>
    <w:p w14:paraId="59F2C98C">
      <w:pPr>
        <w:pStyle w:val="2"/>
        <w:widowControl/>
        <w:spacing w:before="300" w:beforeAutospacing="0" w:afterAutospacing="0" w:line="360" w:lineRule="auto"/>
        <w:ind w:right="150" w:firstLine="960"/>
        <w:jc w:val="both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4、第一次更正公告日期：202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日</w:t>
      </w:r>
    </w:p>
    <w:p w14:paraId="0E8943E6">
      <w:pPr>
        <w:pStyle w:val="2"/>
        <w:widowControl/>
        <w:spacing w:before="300" w:beforeAutospacing="0" w:afterAutospacing="0" w:line="360" w:lineRule="auto"/>
        <w:ind w:right="150" w:firstLine="960"/>
        <w:jc w:val="both"/>
        <w:rPr>
          <w:rFonts w:ascii="Calibri" w:hAnsi="Calibri" w:eastAsia="宋体" w:cs="Calibri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5、公告媒体：宜兴市公用环保集团有限公司网站</w:t>
      </w:r>
    </w:p>
    <w:p w14:paraId="0DF20BC6">
      <w:pPr>
        <w:pStyle w:val="2"/>
        <w:widowControl/>
        <w:spacing w:before="300" w:beforeAutospacing="0" w:afterAutospacing="0" w:line="480" w:lineRule="auto"/>
        <w:ind w:right="150"/>
        <w:jc w:val="both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二、更正信息</w:t>
      </w:r>
    </w:p>
    <w:p w14:paraId="79871594">
      <w:pPr>
        <w:tabs>
          <w:tab w:val="left" w:pos="0"/>
          <w:tab w:val="left" w:pos="255"/>
        </w:tabs>
        <w:spacing w:line="360" w:lineRule="auto"/>
        <w:ind w:left="420" w:leftChars="200" w:firstLine="480" w:firstLineChars="200"/>
        <w:rPr>
          <w:rFonts w:hint="default" w:asciiTheme="minorEastAsia" w:hAnsi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1、第三章质量标准中高锰酸钾复合药剂的性能指标表格</w:t>
      </w:r>
    </w:p>
    <w:tbl>
      <w:tblPr>
        <w:tblStyle w:val="3"/>
        <w:tblW w:w="934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0"/>
        <w:gridCol w:w="4305"/>
      </w:tblGrid>
      <w:tr w14:paraId="78187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504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E8C3AD9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项目</w:t>
            </w:r>
          </w:p>
        </w:tc>
        <w:tc>
          <w:tcPr>
            <w:tcW w:w="430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FB44121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指标</w:t>
            </w:r>
          </w:p>
        </w:tc>
      </w:tr>
      <w:tr w14:paraId="6C95E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40" w:type="dxa"/>
            <w:shd w:val="clear" w:color="auto" w:fill="auto"/>
          </w:tcPr>
          <w:p w14:paraId="772D069A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高锰酸钾（KMnO4）含量，%    ≥</w:t>
            </w:r>
          </w:p>
        </w:tc>
        <w:tc>
          <w:tcPr>
            <w:tcW w:w="4305" w:type="dxa"/>
            <w:shd w:val="clear" w:color="auto" w:fill="auto"/>
            <w:vAlign w:val="center"/>
          </w:tcPr>
          <w:p w14:paraId="694E4C63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50</w:t>
            </w:r>
          </w:p>
        </w:tc>
      </w:tr>
      <w:tr w14:paraId="7D88F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40" w:type="dxa"/>
            <w:shd w:val="clear" w:color="auto" w:fill="auto"/>
            <w:vAlign w:val="center"/>
          </w:tcPr>
          <w:p w14:paraId="6D03202C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给水用药剂                   ≤</w:t>
            </w:r>
          </w:p>
        </w:tc>
        <w:tc>
          <w:tcPr>
            <w:tcW w:w="4305" w:type="dxa"/>
            <w:shd w:val="clear" w:color="auto" w:fill="auto"/>
            <w:vAlign w:val="center"/>
          </w:tcPr>
          <w:p w14:paraId="2EC3477F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50</w:t>
            </w:r>
          </w:p>
        </w:tc>
      </w:tr>
      <w:tr w14:paraId="43C48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40" w:type="dxa"/>
            <w:shd w:val="clear" w:color="auto" w:fill="auto"/>
            <w:vAlign w:val="center"/>
          </w:tcPr>
          <w:p w14:paraId="1F6789F9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水不溶物含量，%             ≤</w:t>
            </w:r>
          </w:p>
        </w:tc>
        <w:tc>
          <w:tcPr>
            <w:tcW w:w="4305" w:type="dxa"/>
            <w:shd w:val="clear" w:color="auto" w:fill="auto"/>
            <w:vAlign w:val="center"/>
          </w:tcPr>
          <w:p w14:paraId="4E413561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0.25</w:t>
            </w:r>
          </w:p>
        </w:tc>
      </w:tr>
      <w:tr w14:paraId="73ACC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40" w:type="dxa"/>
            <w:shd w:val="clear" w:color="auto" w:fill="auto"/>
            <w:vAlign w:val="center"/>
          </w:tcPr>
          <w:p w14:paraId="033778A6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铅(Pb) 含量，%              ≤</w:t>
            </w:r>
          </w:p>
        </w:tc>
        <w:tc>
          <w:tcPr>
            <w:tcW w:w="4305" w:type="dxa"/>
            <w:shd w:val="clear" w:color="auto" w:fill="auto"/>
            <w:vAlign w:val="center"/>
          </w:tcPr>
          <w:p w14:paraId="62E0A66D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0.002</w:t>
            </w:r>
          </w:p>
        </w:tc>
      </w:tr>
      <w:tr w14:paraId="272DB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40" w:type="dxa"/>
            <w:shd w:val="clear" w:color="auto" w:fill="auto"/>
            <w:vAlign w:val="center"/>
          </w:tcPr>
          <w:p w14:paraId="379D797C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镉（Cd）含量，%             ≤</w:t>
            </w:r>
          </w:p>
        </w:tc>
        <w:tc>
          <w:tcPr>
            <w:tcW w:w="4305" w:type="dxa"/>
            <w:shd w:val="clear" w:color="auto" w:fill="auto"/>
            <w:vAlign w:val="center"/>
          </w:tcPr>
          <w:p w14:paraId="2F0ECBFF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0.0006</w:t>
            </w:r>
          </w:p>
        </w:tc>
      </w:tr>
      <w:tr w14:paraId="6E72F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5040" w:type="dxa"/>
            <w:shd w:val="clear" w:color="auto" w:fill="auto"/>
            <w:vAlign w:val="center"/>
          </w:tcPr>
          <w:p w14:paraId="4A007EA6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铬（Cr）含量，%             ≤</w:t>
            </w:r>
          </w:p>
        </w:tc>
        <w:tc>
          <w:tcPr>
            <w:tcW w:w="4305" w:type="dxa"/>
            <w:shd w:val="clear" w:color="auto" w:fill="auto"/>
            <w:vAlign w:val="center"/>
          </w:tcPr>
          <w:p w14:paraId="4F0AF0A8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0.0015</w:t>
            </w:r>
          </w:p>
        </w:tc>
      </w:tr>
      <w:tr w14:paraId="4C171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" w:hRule="atLeast"/>
        </w:trPr>
        <w:tc>
          <w:tcPr>
            <w:tcW w:w="5040" w:type="dxa"/>
            <w:shd w:val="clear" w:color="auto" w:fill="auto"/>
            <w:vAlign w:val="center"/>
          </w:tcPr>
          <w:p w14:paraId="027F128F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汞（Hg）含量，%             ≤</w:t>
            </w:r>
          </w:p>
        </w:tc>
        <w:tc>
          <w:tcPr>
            <w:tcW w:w="4305" w:type="dxa"/>
            <w:shd w:val="clear" w:color="auto" w:fill="auto"/>
            <w:vAlign w:val="center"/>
          </w:tcPr>
          <w:p w14:paraId="47FEBF0D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red"/>
              </w:rPr>
              <w:t>0.00002</w:t>
            </w:r>
          </w:p>
        </w:tc>
      </w:tr>
      <w:tr w14:paraId="5F8DB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" w:hRule="atLeast"/>
        </w:trPr>
        <w:tc>
          <w:tcPr>
            <w:tcW w:w="5040" w:type="dxa"/>
            <w:shd w:val="clear" w:color="auto" w:fill="auto"/>
            <w:vAlign w:val="center"/>
          </w:tcPr>
          <w:p w14:paraId="2BC2E735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砷 (As) 含量，%             ≤</w:t>
            </w:r>
          </w:p>
        </w:tc>
        <w:tc>
          <w:tcPr>
            <w:tcW w:w="4305" w:type="dxa"/>
            <w:shd w:val="clear" w:color="auto" w:fill="auto"/>
            <w:vAlign w:val="center"/>
          </w:tcPr>
          <w:p w14:paraId="54B828DF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0.0005</w:t>
            </w:r>
          </w:p>
        </w:tc>
      </w:tr>
    </w:tbl>
    <w:p w14:paraId="670CFD04">
      <w:pPr>
        <w:pStyle w:val="5"/>
        <w:rPr>
          <w:rFonts w:hint="eastAsia" w:asciiTheme="minorEastAsia" w:hAnsi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调整为;</w:t>
      </w:r>
    </w:p>
    <w:tbl>
      <w:tblPr>
        <w:tblStyle w:val="3"/>
        <w:tblW w:w="934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0"/>
        <w:gridCol w:w="4305"/>
      </w:tblGrid>
      <w:tr w14:paraId="3FC38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5040" w:type="dxa"/>
            <w:tcBorders>
              <w:bottom w:val="single" w:color="auto" w:sz="4" w:space="0"/>
            </w:tcBorders>
            <w:vAlign w:val="center"/>
          </w:tcPr>
          <w:p w14:paraId="7C986F79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项目</w:t>
            </w:r>
          </w:p>
        </w:tc>
        <w:tc>
          <w:tcPr>
            <w:tcW w:w="4305" w:type="dxa"/>
            <w:tcBorders>
              <w:bottom w:val="single" w:color="auto" w:sz="4" w:space="0"/>
            </w:tcBorders>
            <w:vAlign w:val="center"/>
          </w:tcPr>
          <w:p w14:paraId="311B7008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指标</w:t>
            </w:r>
          </w:p>
        </w:tc>
      </w:tr>
      <w:tr w14:paraId="4029B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40" w:type="dxa"/>
          </w:tcPr>
          <w:p w14:paraId="14484384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高锰酸钾（KMnO4）含量，%    ≥</w:t>
            </w:r>
          </w:p>
        </w:tc>
        <w:tc>
          <w:tcPr>
            <w:tcW w:w="4305" w:type="dxa"/>
            <w:vAlign w:val="center"/>
          </w:tcPr>
          <w:p w14:paraId="5F8138CA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50</w:t>
            </w:r>
          </w:p>
        </w:tc>
      </w:tr>
      <w:tr w14:paraId="75A27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40" w:type="dxa"/>
            <w:vAlign w:val="center"/>
          </w:tcPr>
          <w:p w14:paraId="31BEF46E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给水用药剂                   ≤</w:t>
            </w:r>
          </w:p>
        </w:tc>
        <w:tc>
          <w:tcPr>
            <w:tcW w:w="4305" w:type="dxa"/>
            <w:vAlign w:val="center"/>
          </w:tcPr>
          <w:p w14:paraId="4AB91027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50</w:t>
            </w:r>
          </w:p>
        </w:tc>
      </w:tr>
      <w:tr w14:paraId="47D0C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40" w:type="dxa"/>
            <w:vAlign w:val="center"/>
          </w:tcPr>
          <w:p w14:paraId="454A597A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水不溶物含量，%             ≤</w:t>
            </w:r>
          </w:p>
        </w:tc>
        <w:tc>
          <w:tcPr>
            <w:tcW w:w="4305" w:type="dxa"/>
            <w:vAlign w:val="center"/>
          </w:tcPr>
          <w:p w14:paraId="33076631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0.25</w:t>
            </w:r>
          </w:p>
        </w:tc>
      </w:tr>
      <w:tr w14:paraId="7FF4A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40" w:type="dxa"/>
            <w:vAlign w:val="center"/>
          </w:tcPr>
          <w:p w14:paraId="3BF0F325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铅(Pb) 含量，%              ≤</w:t>
            </w:r>
          </w:p>
        </w:tc>
        <w:tc>
          <w:tcPr>
            <w:tcW w:w="4305" w:type="dxa"/>
            <w:vAlign w:val="center"/>
          </w:tcPr>
          <w:p w14:paraId="3F75B2B5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0.002</w:t>
            </w:r>
          </w:p>
        </w:tc>
      </w:tr>
      <w:tr w14:paraId="348D3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40" w:type="dxa"/>
            <w:vAlign w:val="center"/>
          </w:tcPr>
          <w:p w14:paraId="345BEE1B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镉（Cd）含量，%             ≤</w:t>
            </w:r>
          </w:p>
        </w:tc>
        <w:tc>
          <w:tcPr>
            <w:tcW w:w="4305" w:type="dxa"/>
            <w:vAlign w:val="center"/>
          </w:tcPr>
          <w:p w14:paraId="74CFED6A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0.0006</w:t>
            </w:r>
          </w:p>
        </w:tc>
      </w:tr>
      <w:tr w14:paraId="56D93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5040" w:type="dxa"/>
            <w:vAlign w:val="center"/>
          </w:tcPr>
          <w:p w14:paraId="412331E7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铬（Cr）含量，%             ≤</w:t>
            </w:r>
          </w:p>
        </w:tc>
        <w:tc>
          <w:tcPr>
            <w:tcW w:w="4305" w:type="dxa"/>
            <w:vAlign w:val="center"/>
          </w:tcPr>
          <w:p w14:paraId="25B1937F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0.0015</w:t>
            </w:r>
          </w:p>
        </w:tc>
      </w:tr>
      <w:tr w14:paraId="52F38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" w:hRule="atLeast"/>
        </w:trPr>
        <w:tc>
          <w:tcPr>
            <w:tcW w:w="5040" w:type="dxa"/>
            <w:vAlign w:val="center"/>
          </w:tcPr>
          <w:p w14:paraId="39921F8A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汞（Hg）含量，%             ≤</w:t>
            </w:r>
          </w:p>
        </w:tc>
        <w:tc>
          <w:tcPr>
            <w:tcW w:w="4305" w:type="dxa"/>
            <w:vAlign w:val="center"/>
          </w:tcPr>
          <w:p w14:paraId="1381D471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red"/>
              </w:rPr>
              <w:t>0.0002</w:t>
            </w:r>
          </w:p>
        </w:tc>
      </w:tr>
      <w:tr w14:paraId="0CCC6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" w:hRule="atLeast"/>
        </w:trPr>
        <w:tc>
          <w:tcPr>
            <w:tcW w:w="5040" w:type="dxa"/>
            <w:vAlign w:val="center"/>
          </w:tcPr>
          <w:p w14:paraId="6A1C4DAC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砷 (As) 含量，%             ≤</w:t>
            </w:r>
          </w:p>
        </w:tc>
        <w:tc>
          <w:tcPr>
            <w:tcW w:w="4305" w:type="dxa"/>
            <w:vAlign w:val="center"/>
          </w:tcPr>
          <w:p w14:paraId="1B670A86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0.0005</w:t>
            </w:r>
          </w:p>
        </w:tc>
      </w:tr>
    </w:tbl>
    <w:p w14:paraId="11B152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435" w:lineRule="atLeast"/>
        <w:ind w:left="0" w:right="0" w:firstLine="48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>2、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</w:rPr>
        <w:t>请各投标人自行下载此更正公告与最新版招标文件，如投标人未及时关注相关更正等信息公告，由此造成的一切损失由投标人自行承担。</w:t>
      </w:r>
    </w:p>
    <w:p w14:paraId="18763304">
      <w:pPr>
        <w:tabs>
          <w:tab w:val="left" w:pos="0"/>
          <w:tab w:val="left" w:pos="255"/>
        </w:tabs>
        <w:spacing w:line="360" w:lineRule="auto"/>
        <w:ind w:left="420" w:leftChars="200"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三、本次澄清联系事项：</w:t>
      </w:r>
    </w:p>
    <w:tbl>
      <w:tblPr>
        <w:tblStyle w:val="3"/>
        <w:tblW w:w="8319" w:type="dxa"/>
        <w:tblInd w:w="10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1740"/>
        <w:gridCol w:w="5819"/>
      </w:tblGrid>
      <w:tr w14:paraId="7618B6C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" w:hRule="atLeast"/>
        </w:trPr>
        <w:tc>
          <w:tcPr>
            <w:tcW w:w="7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9EFCE9">
            <w:pPr>
              <w:pStyle w:val="2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</w:t>
            </w:r>
          </w:p>
          <w:p w14:paraId="07B3FBA0">
            <w:pPr>
              <w:pStyle w:val="2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系</w:t>
            </w:r>
          </w:p>
          <w:p w14:paraId="0E295842">
            <w:pPr>
              <w:pStyle w:val="2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方</w:t>
            </w:r>
          </w:p>
          <w:p w14:paraId="1D453982">
            <w:pPr>
              <w:pStyle w:val="2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式</w:t>
            </w:r>
          </w:p>
        </w:tc>
        <w:tc>
          <w:tcPr>
            <w:tcW w:w="17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967A7F">
            <w:pPr>
              <w:pStyle w:val="2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采购人</w:t>
            </w:r>
          </w:p>
        </w:tc>
        <w:tc>
          <w:tcPr>
            <w:tcW w:w="58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1BA511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项目负责人</w:t>
            </w:r>
          </w:p>
          <w:p w14:paraId="6328E274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联系人：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吴</w:t>
            </w:r>
            <w:r>
              <w:rPr>
                <w:rFonts w:hint="eastAsia" w:ascii="宋体" w:hAnsi="宋体"/>
                <w:bCs/>
                <w:sz w:val="24"/>
              </w:rPr>
              <w:t>先生，张先生</w:t>
            </w:r>
          </w:p>
          <w:p w14:paraId="69D401B3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联系电话：0510-807188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67</w:t>
            </w:r>
            <w:r>
              <w:rPr>
                <w:rFonts w:hint="eastAsia" w:ascii="宋体" w:hAnsi="宋体"/>
                <w:bCs/>
                <w:sz w:val="24"/>
              </w:rPr>
              <w:t xml:space="preserve">，0510-80718725   </w:t>
            </w:r>
          </w:p>
        </w:tc>
      </w:tr>
      <w:tr w14:paraId="4E087BE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5777F2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21E24D"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D0F16C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质疑受理人</w:t>
            </w:r>
          </w:p>
          <w:p w14:paraId="0536F708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联系人：张先生</w:t>
            </w:r>
          </w:p>
          <w:p w14:paraId="587443F2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联系电话：0510-80718725  </w:t>
            </w:r>
          </w:p>
        </w:tc>
      </w:tr>
      <w:tr w14:paraId="4F835F8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93C196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5EDA27"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E87E05">
            <w:pPr>
              <w:pStyle w:val="2"/>
              <w:widowControl/>
              <w:spacing w:line="268" w:lineRule="auto"/>
              <w:rPr>
                <w:rFonts w:ascii="宋体" w:hAnsi="宋体"/>
                <w:bCs/>
                <w:kern w:val="2"/>
              </w:rPr>
            </w:pPr>
            <w:r>
              <w:rPr>
                <w:rFonts w:hint="eastAsia" w:ascii="宋体" w:hAnsi="宋体" w:cstheme="minorBidi"/>
                <w:bCs/>
                <w:kern w:val="2"/>
              </w:rPr>
              <w:t xml:space="preserve">联系地址：宜兴市绿园路528号孵化园2楼 </w:t>
            </w:r>
          </w:p>
          <w:p w14:paraId="21B34054">
            <w:pPr>
              <w:pStyle w:val="2"/>
              <w:widowControl/>
              <w:spacing w:line="268" w:lineRule="auto"/>
              <w:rPr>
                <w:rFonts w:ascii="宋体" w:hAnsi="宋体"/>
                <w:bCs/>
                <w:kern w:val="2"/>
              </w:rPr>
            </w:pPr>
            <w:r>
              <w:rPr>
                <w:rFonts w:hint="eastAsia" w:ascii="宋体" w:hAnsi="宋体" w:cstheme="minorBidi"/>
                <w:bCs/>
                <w:kern w:val="2"/>
              </w:rPr>
              <w:t>邮政编码：214200</w:t>
            </w:r>
          </w:p>
        </w:tc>
      </w:tr>
      <w:tr w14:paraId="352502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2" w:hRule="atLeast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E41438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0C3DF2">
            <w:pPr>
              <w:pStyle w:val="2"/>
              <w:widowControl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采购监管部门</w:t>
            </w:r>
          </w:p>
        </w:tc>
        <w:tc>
          <w:tcPr>
            <w:tcW w:w="5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0D42921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采购监督管理及投诉处理主体：</w:t>
            </w:r>
          </w:p>
          <w:p w14:paraId="2B13F629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宜兴市公用环保集团有限公司纪监办公室</w:t>
            </w:r>
          </w:p>
          <w:p w14:paraId="55DA74D6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联系地址：中国宜兴环保科技工业园科技孵化园</w:t>
            </w:r>
          </w:p>
          <w:p w14:paraId="122AC42E">
            <w:pPr>
              <w:spacing w:line="269" w:lineRule="auto"/>
              <w:jc w:val="left"/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联系电话：0510-80702109</w:t>
            </w:r>
          </w:p>
        </w:tc>
      </w:tr>
    </w:tbl>
    <w:p w14:paraId="443DCC9E">
      <w:pPr>
        <w:pStyle w:val="2"/>
        <w:widowControl/>
        <w:spacing w:before="300" w:beforeAutospacing="0" w:afterAutospacing="0" w:line="480" w:lineRule="auto"/>
        <w:ind w:right="150"/>
        <w:jc w:val="right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宜兴水务集团有限公司</w:t>
      </w:r>
    </w:p>
    <w:p w14:paraId="3C560EA5">
      <w:pPr>
        <w:pStyle w:val="2"/>
        <w:widowControl/>
        <w:spacing w:before="300" w:beforeAutospacing="0" w:afterAutospacing="0" w:line="480" w:lineRule="auto"/>
        <w:ind w:right="150"/>
        <w:jc w:val="right"/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 xml:space="preserve"> 5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日</w:t>
      </w:r>
    </w:p>
    <w:p w14:paraId="7F916319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lMDI0NTFkMjhkM2YzMDc5MTIxNTIxOGY3YmU0ODYifQ=="/>
  </w:docVars>
  <w:rsids>
    <w:rsidRoot w:val="74C6668A"/>
    <w:rsid w:val="1F374341"/>
    <w:rsid w:val="544D5C5C"/>
    <w:rsid w:val="74C66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5">
    <w:name w:val="无间隔1"/>
    <w:basedOn w:val="1"/>
    <w:autoRedefine/>
    <w:qFormat/>
    <w:uiPriority w:val="1"/>
    <w:pPr>
      <w:spacing w:line="400" w:lineRule="exact"/>
    </w:pPr>
    <w:rPr>
      <w:sz w:val="24"/>
    </w:rPr>
  </w:style>
  <w:style w:type="paragraph" w:customStyle="1" w:styleId="6">
    <w:name w:val="普通文字"/>
    <w:basedOn w:val="1"/>
    <w:next w:val="1"/>
    <w:qFormat/>
    <w:uiPriority w:val="0"/>
    <w:rPr>
      <w:rFonts w:ascii="宋体"/>
      <w:kern w:val="0"/>
      <w:sz w:val="24"/>
      <w:u w:val="none" w:color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910</Words>
  <Characters>1091</Characters>
  <Lines>0</Lines>
  <Paragraphs>0</Paragraphs>
  <TotalTime>5</TotalTime>
  <ScaleCrop>false</ScaleCrop>
  <LinksUpToDate>false</LinksUpToDate>
  <CharactersWithSpaces>1314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2024-09-05T06:41:00Z</dcterms:created>
  <dc:creator>冰凌</dc:creator>
  <cp:lastModifiedBy>WPS_1542889219</cp:lastModifiedBy>
  <dcterms:modified xsi:type="dcterms:W3CDTF">2024-09-05T07:59:43Z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BA85CA3EA19044AEACA3A4EA851040EC_13</vt:lpwstr>
  </property>
</Properties>
</file>