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36"/>
          <w:szCs w:val="36"/>
        </w:rPr>
      </w:pPr>
      <w:bookmarkStart w:id="105" w:name="_GoBack"/>
      <w:bookmarkEnd w:id="105"/>
    </w:p>
    <w:p>
      <w:pPr>
        <w:jc w:val="center"/>
        <w:rPr>
          <w:rFonts w:ascii="宋体" w:hAnsi="宋体"/>
          <w:b/>
          <w:bCs/>
          <w:sz w:val="44"/>
          <w:szCs w:val="44"/>
        </w:rPr>
      </w:pPr>
      <w:r>
        <w:rPr>
          <w:rFonts w:hint="eastAsia" w:ascii="宋体" w:hAnsi="宋体"/>
          <w:b/>
          <w:bCs/>
          <w:sz w:val="44"/>
          <w:szCs w:val="44"/>
        </w:rPr>
        <w:t>宜兴市公用市政工程有限公司</w:t>
      </w:r>
    </w:p>
    <w:p>
      <w:pPr>
        <w:jc w:val="center"/>
        <w:rPr>
          <w:rFonts w:hint="eastAsia" w:ascii="宋体" w:hAnsi="宋体"/>
          <w:b/>
          <w:bCs/>
          <w:sz w:val="44"/>
          <w:szCs w:val="44"/>
        </w:rPr>
      </w:pPr>
      <w:r>
        <w:rPr>
          <w:rFonts w:hint="eastAsia" w:ascii="宋体" w:hAnsi="宋体"/>
          <w:b/>
          <w:bCs/>
          <w:sz w:val="44"/>
          <w:szCs w:val="44"/>
        </w:rPr>
        <w:t xml:space="preserve">2022年度钢制配件采购 </w:t>
      </w:r>
    </w:p>
    <w:p>
      <w:pPr>
        <w:jc w:val="center"/>
        <w:rPr>
          <w:rFonts w:ascii="宋体" w:hAnsi="宋体"/>
          <w:b/>
          <w:bCs/>
          <w:sz w:val="44"/>
          <w:szCs w:val="44"/>
        </w:rPr>
      </w:pPr>
    </w:p>
    <w:p>
      <w:pPr>
        <w:jc w:val="center"/>
        <w:rPr>
          <w:rFonts w:ascii="宋体"/>
          <w:b/>
          <w:bCs/>
          <w:sz w:val="52"/>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72"/>
          <w:szCs w:val="72"/>
        </w:rPr>
      </w:pPr>
    </w:p>
    <w:p>
      <w:pPr>
        <w:jc w:val="center"/>
        <w:rPr>
          <w:rFonts w:ascii="宋体"/>
          <w:sz w:val="32"/>
        </w:rPr>
      </w:pPr>
      <w:r>
        <w:rPr>
          <w:rFonts w:hint="eastAsia" w:ascii="宋体" w:hAnsi="宋体"/>
          <w:sz w:val="32"/>
        </w:rPr>
        <w:t>项目编号</w:t>
      </w:r>
      <w:r>
        <w:rPr>
          <w:rFonts w:ascii="宋体" w:hAnsi="宋体"/>
          <w:sz w:val="32"/>
        </w:rPr>
        <w:t>:</w:t>
      </w:r>
      <w:r>
        <w:t xml:space="preserve"> </w:t>
      </w:r>
      <w:r>
        <w:rPr>
          <w:rFonts w:ascii="宋体" w:hAnsi="宋体"/>
          <w:sz w:val="32"/>
        </w:rPr>
        <w:t>YXGYJT202205015</w:t>
      </w:r>
    </w:p>
    <w:p>
      <w:pPr>
        <w:jc w:val="center"/>
        <w:rPr>
          <w:rFonts w:ascii="宋体"/>
          <w:sz w:val="32"/>
        </w:rPr>
      </w:pPr>
      <w:r>
        <w:rPr>
          <w:rFonts w:hint="eastAsia" w:ascii="宋体" w:hAnsi="宋体"/>
          <w:sz w:val="32"/>
        </w:rPr>
        <w:t>采购人：</w:t>
      </w:r>
      <w:r>
        <w:rPr>
          <w:rFonts w:hint="eastAsia" w:hAnsi="宋体"/>
          <w:sz w:val="32"/>
        </w:rPr>
        <w:t>宜兴市公用市政工程有限公司</w:t>
      </w:r>
    </w:p>
    <w:p>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二二年六月十六日</w:t>
      </w:r>
    </w:p>
    <w:p>
      <w:pPr>
        <w:rPr>
          <w:rFonts w:hint="eastAsia" w:ascii="宋体"/>
          <w:sz w:val="32"/>
        </w:rPr>
      </w:pPr>
    </w:p>
    <w:p>
      <w:pPr>
        <w:jc w:val="center"/>
        <w:outlineLvl w:val="0"/>
        <w:rPr>
          <w:rFonts w:hint="eastAsia" w:ascii="黑体" w:hAnsi="黑体" w:eastAsia="黑体"/>
          <w:sz w:val="32"/>
          <w:szCs w:val="32"/>
        </w:rPr>
      </w:pPr>
      <w:bookmarkStart w:id="0" w:name="OLE_LINK7"/>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pPr>
        <w:jc w:val="center"/>
        <w:outlineLvl w:val="0"/>
        <w:rPr>
          <w:rFonts w:ascii="黑体" w:hAnsi="黑体" w:eastAsia="黑体"/>
          <w:szCs w:val="21"/>
        </w:rPr>
      </w:pPr>
    </w:p>
    <w:p>
      <w:pPr>
        <w:ind w:firstLine="480" w:firstLineChars="200"/>
        <w:rPr>
          <w:rFonts w:ascii="宋体" w:hAnsi="宋体"/>
          <w:color w:val="000000"/>
          <w:sz w:val="24"/>
          <w:szCs w:val="24"/>
        </w:rPr>
      </w:pPr>
      <w:r>
        <w:rPr>
          <w:rFonts w:hint="eastAsia" w:ascii="宋体" w:hAnsi="宋体"/>
          <w:color w:val="000000"/>
          <w:sz w:val="24"/>
          <w:szCs w:val="24"/>
        </w:rPr>
        <w:t>宜兴市公用市政工程有限公司对2022年度钢制配件组织招标，欢迎你单位参加投标并提请注意下列附表中的相关事项：</w:t>
      </w:r>
    </w:p>
    <w:tbl>
      <w:tblPr>
        <w:tblStyle w:val="75"/>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21"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24"/>
                <w:szCs w:val="24"/>
              </w:rPr>
              <w:t>序号</w:t>
            </w:r>
          </w:p>
        </w:tc>
        <w:tc>
          <w:tcPr>
            <w:tcW w:w="8674" w:type="dxa"/>
            <w:noWrap w:val="0"/>
            <w:vAlign w:val="center"/>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616"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1</w:t>
            </w:r>
          </w:p>
        </w:tc>
        <w:tc>
          <w:tcPr>
            <w:tcW w:w="8674" w:type="dxa"/>
            <w:noWrap w:val="0"/>
            <w:vAlign w:val="top"/>
          </w:tcPr>
          <w:p>
            <w:pPr>
              <w:pStyle w:val="332"/>
              <w:spacing w:line="276" w:lineRule="auto"/>
            </w:pPr>
            <w:bookmarkStart w:id="2" w:name="OLE_LINK192"/>
            <w:r>
              <w:rPr>
                <w:rFonts w:hint="eastAsia"/>
              </w:rPr>
              <w:t>采购人：宜兴市公用市政工程有限公司</w:t>
            </w:r>
          </w:p>
          <w:p>
            <w:pPr>
              <w:pStyle w:val="332"/>
              <w:spacing w:line="276" w:lineRule="auto"/>
            </w:pPr>
            <w:r>
              <w:rPr>
                <w:rFonts w:hint="eastAsia"/>
              </w:rPr>
              <w:t>项目名称：2022年度钢制配件采购</w:t>
            </w:r>
          </w:p>
          <w:p>
            <w:pPr>
              <w:pStyle w:val="332"/>
              <w:spacing w:line="276" w:lineRule="auto"/>
              <w:rPr>
                <w:rFonts w:hint="eastAsia"/>
              </w:rPr>
            </w:pPr>
            <w:r>
              <w:rPr>
                <w:rFonts w:hint="eastAsia"/>
              </w:rPr>
              <w:t>项目编号</w:t>
            </w:r>
            <w:r>
              <w:t>: YXGYJT202205015</w:t>
            </w:r>
          </w:p>
          <w:p>
            <w:pPr>
              <w:pStyle w:val="332"/>
              <w:spacing w:line="276" w:lineRule="auto"/>
            </w:pPr>
            <w:r>
              <w:rPr>
                <w:rFonts w:hint="eastAsia"/>
              </w:rPr>
              <w:t>评标方法：最低价中标法</w:t>
            </w:r>
          </w:p>
          <w:p>
            <w:pPr>
              <w:pStyle w:val="332"/>
              <w:spacing w:line="276" w:lineRule="auto"/>
            </w:pPr>
            <w:r>
              <w:rPr>
                <w:rFonts w:hint="eastAsia"/>
              </w:rPr>
              <w:t>本项目最高限价为：</w:t>
            </w:r>
            <w:bookmarkEnd w:id="2"/>
            <w:r>
              <w:rPr>
                <w:rFonts w:hint="eastAsia" w:hAnsi="宋体"/>
                <w:bCs/>
                <w:szCs w:val="24"/>
              </w:rPr>
              <w:t>本项目按照投标比率报价，投标单价为本项目的单项最高限价*投标比率，按实际用量结算。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555" w:hRule="atLeast"/>
          <w:jc w:val="center"/>
        </w:trPr>
        <w:tc>
          <w:tcPr>
            <w:tcW w:w="959" w:type="dxa"/>
            <w:vMerge w:val="restart"/>
            <w:noWrap w:val="0"/>
            <w:vAlign w:val="center"/>
          </w:tcPr>
          <w:p>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val="0"/>
            <w:vAlign w:val="top"/>
          </w:tcPr>
          <w:p>
            <w:pPr>
              <w:pStyle w:val="332"/>
              <w:spacing w:line="276" w:lineRule="auto"/>
            </w:pPr>
            <w:r>
              <w:rPr>
                <w:rFonts w:hint="eastAsia"/>
              </w:rPr>
              <w:t>2.1投标人参加本次投标活动应具备下列资格条件：</w:t>
            </w:r>
          </w:p>
          <w:p>
            <w:pPr>
              <w:pStyle w:val="332"/>
              <w:spacing w:line="276" w:lineRule="auto"/>
            </w:pPr>
            <w:r>
              <w:rPr>
                <w:rFonts w:hint="eastAsia"/>
              </w:rPr>
              <w:t>①具有独立承担民事责任的能力；</w:t>
            </w:r>
          </w:p>
          <w:p>
            <w:pPr>
              <w:pStyle w:val="332"/>
              <w:spacing w:line="276" w:lineRule="auto"/>
            </w:pPr>
            <w:r>
              <w:rPr>
                <w:rFonts w:hint="eastAsia"/>
              </w:rPr>
              <w:t>②具有履行合同所必需的设备和专业技术能力；</w:t>
            </w:r>
          </w:p>
          <w:p>
            <w:pPr>
              <w:pStyle w:val="332"/>
              <w:spacing w:line="276" w:lineRule="auto"/>
            </w:pPr>
            <w:r>
              <w:rPr>
                <w:rFonts w:hint="eastAsia"/>
              </w:rPr>
              <w:t>③不接受联合体，不接受成交后分包；</w:t>
            </w:r>
          </w:p>
          <w:p>
            <w:pPr>
              <w:pStyle w:val="332"/>
              <w:spacing w:line="276" w:lineRule="auto"/>
              <w:rPr>
                <w:rFonts w:hint="eastAsia"/>
              </w:rPr>
            </w:pPr>
            <w:r>
              <w:rPr>
                <w:rFonts w:hint="eastAsia"/>
              </w:rPr>
              <w:t>④无不良信用记录:</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r>
              <w:rPr>
                <w:rFonts w:hint="eastAsia"/>
                <w:lang w:val="zh-CN"/>
              </w:rPr>
              <w:fldChar w:fldCharType="begin"/>
            </w:r>
            <w:r>
              <w:rPr>
                <w:rFonts w:hint="eastAsia"/>
              </w:rPr>
              <w:instrText xml:space="preserve"> HYPERLINK "http://www.creditchina.gov.cn" </w:instrText>
            </w:r>
            <w:r>
              <w:rPr>
                <w:rFonts w:hint="eastAsia"/>
                <w:lang w:val="zh-CN"/>
              </w:rPr>
              <w:fldChar w:fldCharType="separate"/>
            </w:r>
            <w:r>
              <w:rPr>
                <w:rFonts w:hint="eastAsia"/>
              </w:rPr>
              <w:t>www.creditchina.gov.cn</w:t>
            </w:r>
            <w:r>
              <w:rPr>
                <w:rFonts w:hint="eastAsia"/>
                <w:lang w:val="zh-CN"/>
              </w:rPr>
              <w:fldChar w:fldCharType="end"/>
            </w:r>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pPr>
              <w:spacing w:line="276" w:lineRule="auto"/>
              <w:rPr>
                <w:rFonts w:hint="eastAsia"/>
              </w:rPr>
            </w:pPr>
            <w:r>
              <w:rPr>
                <w:rFonts w:hint="eastAsia"/>
                <w:lang w:val="zh-CN"/>
              </w:rPr>
              <w:t>⑤</w:t>
            </w:r>
            <w:r>
              <w:rPr>
                <w:rFonts w:hint="eastAsia"/>
                <w:b/>
                <w:sz w:val="24"/>
                <w:szCs w:val="24"/>
                <w:lang w:val="zh-CN"/>
              </w:rPr>
              <w:t>提供实体店内外彩色照片各1张，投标人必须在拥有与营业执照地址一致的实体店，且销售商品包含此次招标项目内容（如中标，招标人将视情组织相关部门对实体店进行现场考察，如发现弄虚作假，三年内不得参与我方及其关联单位此后组织的所有招标活动，并接受采购人报监管指定网站公示的处罚决定，同时扣除该项目已缴纳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71" w:hRule="atLeast"/>
          <w:jc w:val="center"/>
        </w:trPr>
        <w:tc>
          <w:tcPr>
            <w:tcW w:w="959" w:type="dxa"/>
            <w:vMerge w:val="continue"/>
            <w:noWrap w:val="0"/>
            <w:vAlign w:val="center"/>
          </w:tcPr>
          <w:p>
            <w:pPr>
              <w:spacing w:line="480" w:lineRule="exact"/>
              <w:rPr>
                <w:rFonts w:ascii="宋体" w:hAnsi="宋体"/>
                <w:sz w:val="18"/>
                <w:szCs w:val="18"/>
              </w:rPr>
            </w:pPr>
          </w:p>
        </w:tc>
        <w:tc>
          <w:tcPr>
            <w:tcW w:w="8674" w:type="dxa"/>
            <w:noWrap w:val="0"/>
            <w:vAlign w:val="top"/>
          </w:tcPr>
          <w:p>
            <w:pPr>
              <w:pStyle w:val="332"/>
              <w:spacing w:line="276" w:lineRule="auto"/>
              <w:rPr>
                <w:rFonts w:hAnsi="宋体"/>
                <w:szCs w:val="24"/>
                <w:lang w:val="zh-CN"/>
              </w:rPr>
            </w:pPr>
            <w:r>
              <w:rPr>
                <w:rFonts w:hAnsi="宋体"/>
                <w:szCs w:val="24"/>
                <w:lang w:val="zh-CN"/>
              </w:rPr>
              <w:t>2.</w:t>
            </w:r>
            <w:r>
              <w:rPr>
                <w:rFonts w:hAnsi="宋体"/>
                <w:szCs w:val="24"/>
              </w:rPr>
              <w:t>2</w:t>
            </w:r>
            <w:r>
              <w:rPr>
                <w:rFonts w:hint="eastAsia" w:hAnsi="宋体"/>
                <w:szCs w:val="24"/>
                <w:lang w:val="zh-CN"/>
              </w:rPr>
              <w:t>拒绝下述供应商参加本次采购活动：</w:t>
            </w:r>
          </w:p>
          <w:p>
            <w:pPr>
              <w:autoSpaceDE w:val="0"/>
              <w:autoSpaceDN w:val="0"/>
              <w:adjustRightInd w:val="0"/>
              <w:spacing w:line="276" w:lineRule="auto"/>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pPr>
              <w:spacing w:line="276" w:lineRule="auto"/>
              <w:rPr>
                <w:rFonts w:ascii="宋体" w:hAnsi="宋体"/>
                <w:sz w:val="24"/>
                <w:szCs w:val="24"/>
              </w:rPr>
            </w:pPr>
            <w:r>
              <w:rPr>
                <w:rFonts w:hint="eastAsia" w:ascii="宋体" w:hAnsi="宋体"/>
                <w:bCs/>
                <w:sz w:val="24"/>
                <w:szCs w:val="24"/>
              </w:rPr>
              <w:t>②</w:t>
            </w:r>
            <w:r>
              <w:rPr>
                <w:rFonts w:hint="eastAsia" w:ascii="宋体" w:hAnsi="宋体"/>
                <w:bCs/>
                <w:sz w:val="24"/>
                <w:szCs w:val="21"/>
              </w:rPr>
              <w:t>凡</w:t>
            </w:r>
            <w:r>
              <w:rPr>
                <w:rFonts w:ascii="宋体" w:hAnsi="宋体"/>
                <w:bCs/>
                <w:sz w:val="24"/>
                <w:szCs w:val="21"/>
              </w:rPr>
              <w:t>为采购项目提供整体设计、规范编制或者项目管理、监理、检测等服务的单位，不得再参加</w:t>
            </w:r>
            <w:r>
              <w:rPr>
                <w:rFonts w:hint="eastAsia" w:ascii="宋体" w:hAnsi="宋体"/>
                <w:bCs/>
                <w:sz w:val="24"/>
                <w:szCs w:val="21"/>
              </w:rPr>
              <w:t>本</w:t>
            </w:r>
            <w:r>
              <w:rPr>
                <w:rFonts w:ascii="宋体" w:hAnsi="宋体"/>
                <w:bCs/>
                <w:sz w:val="24"/>
                <w:szCs w:val="21"/>
              </w:rPr>
              <w:t>项目的采购活动。</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57"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3</w:t>
            </w:r>
          </w:p>
        </w:tc>
        <w:tc>
          <w:tcPr>
            <w:tcW w:w="8674" w:type="dxa"/>
            <w:noWrap w:val="0"/>
            <w:vAlign w:val="center"/>
          </w:tcPr>
          <w:p>
            <w:pPr>
              <w:pStyle w:val="332"/>
              <w:spacing w:line="276" w:lineRule="auto"/>
              <w:rPr>
                <w:rFonts w:hAnsi="宋体"/>
                <w:bCs/>
                <w:szCs w:val="24"/>
                <w:lang w:val="zh-CN"/>
              </w:rPr>
            </w:pPr>
            <w:r>
              <w:rPr>
                <w:rFonts w:hint="eastAsia" w:hAnsi="宋体"/>
                <w:bCs/>
                <w:szCs w:val="24"/>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703"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4</w:t>
            </w:r>
          </w:p>
        </w:tc>
        <w:tc>
          <w:tcPr>
            <w:tcW w:w="8674" w:type="dxa"/>
            <w:noWrap w:val="0"/>
            <w:vAlign w:val="center"/>
          </w:tcPr>
          <w:p>
            <w:pPr>
              <w:spacing w:line="276" w:lineRule="auto"/>
              <w:rPr>
                <w:rFonts w:ascii="宋体" w:hAnsi="宋体"/>
                <w:bCs/>
                <w:sz w:val="24"/>
                <w:szCs w:val="24"/>
              </w:rPr>
            </w:pPr>
            <w:r>
              <w:rPr>
                <w:rFonts w:hint="eastAsia" w:ascii="宋体" w:hAnsi="宋体"/>
                <w:bCs/>
                <w:sz w:val="24"/>
                <w:szCs w:val="24"/>
              </w:rPr>
              <w:t>资格审查原件：</w:t>
            </w:r>
            <w:r>
              <w:rPr>
                <w:rFonts w:ascii="宋体" w:hAnsi="宋体"/>
                <w:bCs/>
                <w:sz w:val="24"/>
                <w:szCs w:val="24"/>
              </w:rPr>
              <w:t>1</w:t>
            </w:r>
            <w:r>
              <w:rPr>
                <w:rFonts w:hint="eastAsia" w:ascii="宋体" w:hAnsi="宋体"/>
                <w:bCs/>
                <w:sz w:val="24"/>
                <w:szCs w:val="24"/>
              </w:rPr>
              <w:t>份（不需密封）</w:t>
            </w:r>
          </w:p>
          <w:p>
            <w:pPr>
              <w:spacing w:line="276" w:lineRule="auto"/>
              <w:rPr>
                <w:rFonts w:ascii="宋体" w:hAnsi="宋体"/>
                <w:bCs/>
                <w:sz w:val="24"/>
                <w:szCs w:val="24"/>
              </w:rPr>
            </w:pPr>
            <w:r>
              <w:rPr>
                <w:rFonts w:hint="eastAsia" w:ascii="宋体" w:hAnsi="宋体"/>
                <w:bCs/>
                <w:sz w:val="24"/>
                <w:szCs w:val="24"/>
              </w:rPr>
              <w:t>投标文件份数：2份（一正一副，需装订后密封）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85"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5</w:t>
            </w:r>
          </w:p>
        </w:tc>
        <w:tc>
          <w:tcPr>
            <w:tcW w:w="8674" w:type="dxa"/>
            <w:noWrap w:val="0"/>
            <w:vAlign w:val="center"/>
          </w:tcPr>
          <w:p>
            <w:pPr>
              <w:spacing w:line="276" w:lineRule="auto"/>
              <w:rPr>
                <w:rFonts w:ascii="宋体" w:hAnsi="宋体"/>
                <w:b/>
                <w:bCs/>
                <w:color w:val="FF0000"/>
                <w:sz w:val="24"/>
                <w:szCs w:val="24"/>
              </w:rPr>
            </w:pPr>
            <w:r>
              <w:rPr>
                <w:rFonts w:hint="eastAsia" w:ascii="宋体" w:hAnsi="宋体"/>
                <w:b/>
                <w:bCs/>
                <w:sz w:val="24"/>
                <w:szCs w:val="21"/>
              </w:rPr>
              <w:t>标书下载：投标人自行至宜兴市公用环保集团有限公司网站下载标书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82"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18"/>
                <w:szCs w:val="18"/>
              </w:rPr>
              <w:t>6</w:t>
            </w:r>
          </w:p>
        </w:tc>
        <w:tc>
          <w:tcPr>
            <w:tcW w:w="8674" w:type="dxa"/>
            <w:noWrap w:val="0"/>
            <w:vAlign w:val="top"/>
          </w:tcPr>
          <w:p>
            <w:pPr>
              <w:spacing w:line="276" w:lineRule="auto"/>
              <w:rPr>
                <w:rFonts w:hint="eastAsia" w:ascii="宋体" w:hAnsi="宋体"/>
                <w:bCs/>
                <w:sz w:val="24"/>
                <w:szCs w:val="21"/>
              </w:rPr>
            </w:pPr>
            <w:r>
              <w:rPr>
                <w:rFonts w:hint="eastAsia" w:ascii="宋体" w:hAnsi="宋体"/>
                <w:bCs/>
                <w:sz w:val="24"/>
                <w:szCs w:val="21"/>
              </w:rPr>
              <w:t>投标截止时间及开标时间：2022年6月23日10:00</w:t>
            </w:r>
          </w:p>
          <w:p>
            <w:pPr>
              <w:spacing w:line="276" w:lineRule="auto"/>
              <w:rPr>
                <w:rFonts w:ascii="宋体" w:hAnsi="宋体"/>
                <w:bCs/>
                <w:sz w:val="24"/>
                <w:szCs w:val="21"/>
              </w:rPr>
            </w:pPr>
            <w:r>
              <w:rPr>
                <w:rFonts w:hint="eastAsia" w:ascii="宋体" w:hAnsi="宋体"/>
                <w:bCs/>
                <w:sz w:val="24"/>
                <w:szCs w:val="21"/>
              </w:rPr>
              <w:t>定标时间：评标结束后</w:t>
            </w:r>
          </w:p>
          <w:p>
            <w:pPr>
              <w:spacing w:line="276" w:lineRule="auto"/>
              <w:jc w:val="left"/>
              <w:rPr>
                <w:rFonts w:ascii="宋体" w:hAnsi="宋体"/>
                <w:sz w:val="24"/>
                <w:szCs w:val="24"/>
              </w:rPr>
            </w:pPr>
            <w:r>
              <w:rPr>
                <w:rFonts w:hint="eastAsia" w:ascii="宋体" w:hAnsi="宋体"/>
                <w:bCs/>
                <w:sz w:val="24"/>
                <w:szCs w:val="21"/>
              </w:rPr>
              <w:t>投标地点及开标地点：宜兴市环科园绿园路528号孵化园二楼开标室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57"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18"/>
                <w:szCs w:val="18"/>
              </w:rPr>
              <w:t>7</w:t>
            </w:r>
          </w:p>
        </w:tc>
        <w:tc>
          <w:tcPr>
            <w:tcW w:w="8674" w:type="dxa"/>
            <w:noWrap w:val="0"/>
            <w:vAlign w:val="top"/>
          </w:tcPr>
          <w:p>
            <w:pPr>
              <w:spacing w:line="276" w:lineRule="auto"/>
              <w:rPr>
                <w:rFonts w:ascii="宋体" w:hAnsi="宋体"/>
                <w:bCs/>
                <w:sz w:val="24"/>
                <w:szCs w:val="21"/>
              </w:rPr>
            </w:pPr>
            <w:r>
              <w:rPr>
                <w:rFonts w:hint="eastAsia" w:ascii="宋体" w:hAnsi="宋体"/>
                <w:bCs/>
                <w:sz w:val="24"/>
                <w:szCs w:val="21"/>
              </w:rPr>
              <w:t>采购人：</w:t>
            </w:r>
            <w:r>
              <w:rPr>
                <w:rFonts w:hint="eastAsia" w:ascii="宋体" w:hAnsi="宋体"/>
                <w:color w:val="000000"/>
                <w:sz w:val="24"/>
                <w:szCs w:val="24"/>
              </w:rPr>
              <w:t>宜兴市公用市政工程有限公司</w:t>
            </w:r>
          </w:p>
          <w:p>
            <w:pPr>
              <w:spacing w:line="276" w:lineRule="auto"/>
              <w:rPr>
                <w:rFonts w:ascii="宋体" w:hAnsi="宋体"/>
                <w:bCs/>
                <w:sz w:val="24"/>
                <w:szCs w:val="21"/>
              </w:rPr>
            </w:pPr>
            <w:r>
              <w:rPr>
                <w:rFonts w:hint="eastAsia" w:ascii="宋体" w:hAnsi="宋体"/>
                <w:bCs/>
                <w:sz w:val="24"/>
                <w:szCs w:val="21"/>
              </w:rPr>
              <w:t>联系人：应先生、潘先生</w:t>
            </w:r>
          </w:p>
          <w:p>
            <w:pPr>
              <w:spacing w:line="276" w:lineRule="auto"/>
              <w:rPr>
                <w:rFonts w:ascii="宋体" w:hAnsi="宋体"/>
                <w:bCs/>
                <w:sz w:val="24"/>
                <w:szCs w:val="21"/>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80718867</w:t>
            </w:r>
          </w:p>
          <w:p>
            <w:pPr>
              <w:spacing w:line="276" w:lineRule="auto"/>
              <w:rPr>
                <w:rFonts w:ascii="宋体" w:hAnsi="宋体"/>
                <w:bCs/>
                <w:sz w:val="24"/>
                <w:szCs w:val="21"/>
              </w:rPr>
            </w:pPr>
            <w:r>
              <w:rPr>
                <w:rFonts w:hint="eastAsia" w:ascii="宋体" w:hAnsi="宋体"/>
                <w:bCs/>
                <w:sz w:val="24"/>
                <w:szCs w:val="21"/>
              </w:rPr>
              <w:t>联系地址：宜兴市环科园绿园路528号</w:t>
            </w:r>
          </w:p>
          <w:p>
            <w:pPr>
              <w:spacing w:line="276" w:lineRule="auto"/>
              <w:rPr>
                <w:rFonts w:ascii="宋体" w:hAnsi="宋体"/>
                <w:bCs/>
                <w:sz w:val="24"/>
                <w:szCs w:val="24"/>
                <w:lang w:val="zh-CN"/>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57" w:hRule="atLeast"/>
          <w:jc w:val="center"/>
        </w:trPr>
        <w:tc>
          <w:tcPr>
            <w:tcW w:w="959" w:type="dxa"/>
            <w:noWrap w:val="0"/>
            <w:vAlign w:val="center"/>
          </w:tcPr>
          <w:p>
            <w:pPr>
              <w:spacing w:line="480" w:lineRule="exact"/>
              <w:jc w:val="center"/>
              <w:rPr>
                <w:rFonts w:hint="eastAsia" w:ascii="宋体" w:hAnsi="宋体"/>
                <w:bCs/>
                <w:sz w:val="18"/>
                <w:szCs w:val="18"/>
              </w:rPr>
            </w:pPr>
            <w:r>
              <w:rPr>
                <w:rFonts w:hint="eastAsia" w:ascii="宋体" w:hAnsi="宋体"/>
                <w:bCs/>
                <w:sz w:val="18"/>
                <w:szCs w:val="18"/>
              </w:rPr>
              <w:t>8</w:t>
            </w:r>
          </w:p>
        </w:tc>
        <w:tc>
          <w:tcPr>
            <w:tcW w:w="8674" w:type="dxa"/>
            <w:noWrap w:val="0"/>
            <w:vAlign w:val="top"/>
          </w:tcPr>
          <w:p>
            <w:pPr>
              <w:pStyle w:val="332"/>
            </w:pPr>
            <w:r>
              <w:rPr>
                <w:rFonts w:hint="eastAsia" w:hAnsi="宋体"/>
                <w:b/>
                <w:bCs/>
                <w:szCs w:val="21"/>
              </w:rPr>
              <w:t>投标保证金：</w:t>
            </w:r>
            <w:bookmarkStart w:id="4" w:name="OLE_LINK49"/>
            <w:bookmarkStart w:id="5" w:name="OLE_LINK138"/>
            <w:r>
              <w:rPr>
                <w:rFonts w:hint="eastAsia"/>
              </w:rPr>
              <w:t>采购人根据项目的实际情况，要求投标人在投标前须交纳投标保证金</w:t>
            </w:r>
            <w:r>
              <w:rPr>
                <w:rFonts w:hint="eastAsia"/>
                <w:b/>
              </w:rPr>
              <w:t>伍仟元</w:t>
            </w:r>
            <w:r>
              <w:rPr>
                <w:rFonts w:hint="eastAsia"/>
              </w:rPr>
              <w:t>人民币。</w:t>
            </w:r>
            <w:bookmarkEnd w:id="4"/>
            <w:r>
              <w:rPr>
                <w:rFonts w:hint="eastAsia"/>
              </w:rPr>
              <w:t>交纳投标保证金的单位名称必须与参加投标的投标人名称一致，且</w:t>
            </w:r>
            <w:r>
              <w:rPr>
                <w:rFonts w:hint="eastAsia" w:hAnsi="宋体"/>
                <w:bCs/>
                <w:kern w:val="2"/>
                <w:szCs w:val="24"/>
              </w:rPr>
              <w:t>在投标截止时间前到达以下指定账户</w:t>
            </w:r>
            <w:bookmarkEnd w:id="5"/>
            <w:r>
              <w:rPr>
                <w:rFonts w:hint="eastAsia" w:hAnsi="宋体"/>
                <w:bCs/>
                <w:kern w:val="2"/>
                <w:szCs w:val="24"/>
              </w:rPr>
              <w:t>：</w:t>
            </w:r>
          </w:p>
          <w:tbl>
            <w:tblPr>
              <w:tblStyle w:val="75"/>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79" w:hRule="atLeast"/>
                <w:jc w:val="center"/>
              </w:trPr>
              <w:tc>
                <w:tcPr>
                  <w:tcW w:w="1704" w:type="dxa"/>
                  <w:noWrap w:val="0"/>
                  <w:vAlign w:val="center"/>
                </w:tcPr>
                <w:p>
                  <w:pPr>
                    <w:jc w:val="center"/>
                    <w:rPr>
                      <w:rFonts w:hAnsi="宋体"/>
                      <w:bCs/>
                      <w:szCs w:val="21"/>
                      <w:lang w:val="zh-CN"/>
                    </w:rPr>
                  </w:pPr>
                  <w:r>
                    <w:rPr>
                      <w:rFonts w:hint="eastAsia"/>
                      <w:szCs w:val="21"/>
                    </w:rPr>
                    <w:t>交纳投标保证金账户名称</w:t>
                  </w:r>
                </w:p>
              </w:tc>
              <w:tc>
                <w:tcPr>
                  <w:tcW w:w="3349" w:type="dxa"/>
                  <w:noWrap w:val="0"/>
                  <w:vAlign w:val="center"/>
                </w:tcPr>
                <w:p>
                  <w:pPr>
                    <w:jc w:val="center"/>
                    <w:rPr>
                      <w:rFonts w:hAnsi="宋体"/>
                      <w:bCs/>
                      <w:szCs w:val="21"/>
                      <w:lang w:val="zh-CN"/>
                    </w:rPr>
                  </w:pPr>
                  <w:r>
                    <w:rPr>
                      <w:rFonts w:hint="eastAsia"/>
                    </w:rPr>
                    <w:t>宜兴市公用环保集团有限公司</w:t>
                  </w:r>
                </w:p>
              </w:tc>
              <w:tc>
                <w:tcPr>
                  <w:tcW w:w="1084" w:type="dxa"/>
                  <w:vMerge w:val="restart"/>
                  <w:noWrap w:val="0"/>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noWrap w:val="0"/>
                  <w:vAlign w:val="center"/>
                </w:tcPr>
                <w:p>
                  <w:pPr>
                    <w:jc w:val="center"/>
                    <w:rPr>
                      <w:rFonts w:hint="eastAsia" w:hAnsi="宋体"/>
                      <w:bCs/>
                      <w:szCs w:val="21"/>
                      <w:lang w:val="zh-CN"/>
                    </w:rPr>
                  </w:pPr>
                  <w:r>
                    <w:rPr>
                      <w:rFonts w:hint="eastAsia"/>
                      <w:b/>
                      <w:szCs w:val="21"/>
                    </w:rPr>
                    <w:t>投标保证金的交纳形式限于转账（不接受其他形式的投标保证金）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83" w:hRule="atLeast"/>
                <w:jc w:val="center"/>
              </w:trPr>
              <w:tc>
                <w:tcPr>
                  <w:tcW w:w="1704" w:type="dxa"/>
                  <w:noWrap w:val="0"/>
                  <w:vAlign w:val="center"/>
                </w:tcPr>
                <w:p>
                  <w:pPr>
                    <w:jc w:val="center"/>
                    <w:rPr>
                      <w:szCs w:val="21"/>
                    </w:rPr>
                  </w:pPr>
                  <w:r>
                    <w:rPr>
                      <w:rFonts w:hint="eastAsia" w:hAnsi="宋体"/>
                      <w:bCs/>
                      <w:szCs w:val="21"/>
                      <w:lang w:val="zh-CN"/>
                    </w:rPr>
                    <w:t>开户银行</w:t>
                  </w:r>
                </w:p>
              </w:tc>
              <w:tc>
                <w:tcPr>
                  <w:tcW w:w="3349" w:type="dxa"/>
                  <w:noWrap w:val="0"/>
                  <w:vAlign w:val="center"/>
                </w:tcPr>
                <w:p>
                  <w:pPr>
                    <w:jc w:val="center"/>
                    <w:rPr>
                      <w:rFonts w:ascii="宋体" w:hAnsi="宋体"/>
                      <w:bCs/>
                      <w:sz w:val="24"/>
                      <w:szCs w:val="21"/>
                    </w:rPr>
                  </w:pPr>
                  <w:r>
                    <w:rPr>
                      <w:color w:val="000000"/>
                      <w:szCs w:val="21"/>
                      <w:shd w:val="clear" w:color="auto" w:fill="FFFFFF"/>
                    </w:rPr>
                    <w:t>光大银行 宜兴支行</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83" w:hRule="atLeast"/>
                <w:jc w:val="center"/>
              </w:trPr>
              <w:tc>
                <w:tcPr>
                  <w:tcW w:w="1704" w:type="dxa"/>
                  <w:noWrap w:val="0"/>
                  <w:vAlign w:val="center"/>
                </w:tcPr>
                <w:p>
                  <w:pPr>
                    <w:jc w:val="center"/>
                    <w:rPr>
                      <w:szCs w:val="21"/>
                    </w:rPr>
                  </w:pPr>
                  <w:r>
                    <w:rPr>
                      <w:rFonts w:hint="eastAsia" w:hAnsi="宋体"/>
                      <w:bCs/>
                      <w:szCs w:val="21"/>
                      <w:lang w:val="zh-CN"/>
                    </w:rPr>
                    <w:t>账号</w:t>
                  </w:r>
                </w:p>
              </w:tc>
              <w:tc>
                <w:tcPr>
                  <w:tcW w:w="3349" w:type="dxa"/>
                  <w:noWrap w:val="0"/>
                  <w:vAlign w:val="center"/>
                </w:tcPr>
                <w:p>
                  <w:pPr>
                    <w:jc w:val="center"/>
                    <w:rPr>
                      <w:rFonts w:ascii="宋体" w:hAnsi="宋体"/>
                      <w:bCs/>
                      <w:sz w:val="24"/>
                      <w:szCs w:val="21"/>
                    </w:rPr>
                  </w:pPr>
                  <w:r>
                    <w:rPr>
                      <w:rFonts w:ascii="宋体" w:hAnsi="宋体"/>
                      <w:bCs/>
                      <w:sz w:val="24"/>
                      <w:szCs w:val="21"/>
                    </w:rPr>
                    <w:t>51610188000115978</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szCs w:val="21"/>
                    </w:rPr>
                  </w:pPr>
                </w:p>
              </w:tc>
            </w:tr>
          </w:tbl>
          <w:p>
            <w:pPr>
              <w:spacing w:line="240" w:lineRule="atLeast"/>
              <w:rPr>
                <w:rFonts w:hint="eastAsia" w:ascii="黑体" w:hAnsi="黑体" w:eastAsia="黑体" w:cs="宋体"/>
                <w:b/>
                <w:color w:val="FF0000"/>
                <w:sz w:val="28"/>
                <w:szCs w:val="28"/>
              </w:rPr>
            </w:pPr>
            <w:r>
              <w:rPr>
                <w:rFonts w:hint="eastAsia" w:ascii="宋体" w:hAnsi="宋体"/>
                <w:b/>
                <w:bCs/>
                <w:color w:val="FF0000"/>
                <w:sz w:val="24"/>
                <w:szCs w:val="21"/>
                <w:lang w:val="zh-CN"/>
              </w:rPr>
              <w:t>注：</w:t>
            </w:r>
            <w:r>
              <w:rPr>
                <w:rFonts w:hint="eastAsia" w:ascii="宋体" w:hAnsi="宋体"/>
                <w:b/>
                <w:bCs/>
                <w:color w:val="FF0000"/>
                <w:sz w:val="24"/>
                <w:szCs w:val="21"/>
              </w:rPr>
              <w:t>投标人必须在开标前将保证金汇入以上账户，否则作废标处理,</w:t>
            </w:r>
            <w:r>
              <w:rPr>
                <w:rFonts w:hint="eastAsia" w:hAnsi="宋体" w:cs="宋体"/>
                <w:b/>
                <w:color w:val="FF0000"/>
              </w:rPr>
              <w:t xml:space="preserve"> </w:t>
            </w:r>
            <w:r>
              <w:rPr>
                <w:rFonts w:hint="eastAsia" w:ascii="宋体" w:hAnsi="宋体"/>
                <w:b/>
                <w:bCs/>
                <w:color w:val="FF0000"/>
                <w:sz w:val="24"/>
                <w:szCs w:val="21"/>
              </w:rPr>
              <w:t>缴纳投标保证金账户为涉密账户，请投标单位仔细核对账号后缴纳投标保证金，合同签订后，退回。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571" w:hRule="atLeast"/>
          <w:jc w:val="center"/>
        </w:trPr>
        <w:tc>
          <w:tcPr>
            <w:tcW w:w="959" w:type="dxa"/>
            <w:noWrap w:val="0"/>
            <w:vAlign w:val="center"/>
          </w:tcPr>
          <w:p>
            <w:pPr>
              <w:spacing w:line="480" w:lineRule="exact"/>
              <w:jc w:val="center"/>
              <w:rPr>
                <w:rFonts w:ascii="宋体" w:hAnsi="宋体"/>
                <w:bCs/>
                <w:sz w:val="18"/>
                <w:szCs w:val="18"/>
              </w:rPr>
            </w:pPr>
            <w:bookmarkStart w:id="6" w:name="OLE_LINK84" w:colFirst="1" w:colLast="2"/>
            <w:r>
              <w:rPr>
                <w:rFonts w:hint="eastAsia" w:ascii="宋体" w:hAnsi="宋体"/>
                <w:bCs/>
                <w:sz w:val="18"/>
                <w:szCs w:val="18"/>
              </w:rPr>
              <w:t>9</w:t>
            </w:r>
          </w:p>
        </w:tc>
        <w:tc>
          <w:tcPr>
            <w:tcW w:w="8674" w:type="dxa"/>
            <w:noWrap w:val="0"/>
            <w:vAlign w:val="top"/>
          </w:tcPr>
          <w:p>
            <w:pPr>
              <w:spacing w:line="276" w:lineRule="auto"/>
              <w:rPr>
                <w:rFonts w:ascii="宋体" w:hAnsi="宋体"/>
                <w:bCs/>
                <w:sz w:val="24"/>
              </w:rPr>
            </w:pPr>
            <w:r>
              <w:rPr>
                <w:rFonts w:hint="eastAsia" w:ascii="宋体" w:hAnsi="宋体"/>
                <w:b/>
                <w:bCs/>
                <w:sz w:val="24"/>
                <w:lang w:val="zh-CN"/>
              </w:rPr>
              <w:t>履约保证金：</w:t>
            </w:r>
            <w:r>
              <w:rPr>
                <w:rFonts w:hint="eastAsia" w:ascii="宋体" w:hAnsi="宋体"/>
                <w:bCs/>
                <w:sz w:val="24"/>
                <w:szCs w:val="24"/>
                <w:lang w:val="zh-CN"/>
              </w:rPr>
              <w:t>签订合同前，中标单位须按下表要求交纳叁万元整履约保证金。</w:t>
            </w:r>
          </w:p>
          <w:tbl>
            <w:tblPr>
              <w:tblStyle w:val="75"/>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644"/>
              <w:gridCol w:w="1134"/>
              <w:gridCol w:w="2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76" w:hRule="atLeast"/>
                <w:jc w:val="center"/>
              </w:trPr>
              <w:tc>
                <w:tcPr>
                  <w:tcW w:w="1704" w:type="dxa"/>
                  <w:noWrap w:val="0"/>
                  <w:vAlign w:val="center"/>
                </w:tcPr>
                <w:p>
                  <w:pPr>
                    <w:spacing w:line="276" w:lineRule="auto"/>
                    <w:jc w:val="center"/>
                    <w:rPr>
                      <w:rFonts w:hAnsi="宋体"/>
                      <w:bCs/>
                      <w:szCs w:val="21"/>
                      <w:lang w:val="zh-CN"/>
                    </w:rPr>
                  </w:pPr>
                  <w:r>
                    <w:rPr>
                      <w:rFonts w:hint="eastAsia"/>
                      <w:szCs w:val="21"/>
                    </w:rPr>
                    <w:t>交纳投标保证金账户名称</w:t>
                  </w:r>
                </w:p>
              </w:tc>
              <w:tc>
                <w:tcPr>
                  <w:tcW w:w="2644" w:type="dxa"/>
                  <w:noWrap w:val="0"/>
                  <w:vAlign w:val="center"/>
                </w:tcPr>
                <w:p>
                  <w:pPr>
                    <w:spacing w:line="276" w:lineRule="auto"/>
                    <w:jc w:val="center"/>
                    <w:rPr>
                      <w:rFonts w:hAnsi="宋体"/>
                      <w:bCs/>
                      <w:szCs w:val="21"/>
                      <w:lang w:val="zh-CN"/>
                    </w:rPr>
                  </w:pPr>
                  <w:r>
                    <w:rPr>
                      <w:rFonts w:hint="eastAsia" w:hAnsi="宋体"/>
                      <w:bCs/>
                      <w:szCs w:val="21"/>
                      <w:lang w:val="zh-CN"/>
                    </w:rPr>
                    <w:t>宜兴市公用市政工程有限公司</w:t>
                  </w:r>
                </w:p>
              </w:tc>
              <w:tc>
                <w:tcPr>
                  <w:tcW w:w="1134" w:type="dxa"/>
                  <w:vMerge w:val="restart"/>
                  <w:noWrap w:val="0"/>
                  <w:vAlign w:val="center"/>
                </w:tcPr>
                <w:p>
                  <w:pPr>
                    <w:spacing w:line="276" w:lineRule="auto"/>
                    <w:jc w:val="center"/>
                    <w:rPr>
                      <w:rFonts w:ascii="宋体" w:hAnsi="宋体"/>
                      <w:bCs/>
                      <w:szCs w:val="21"/>
                      <w:lang w:val="zh-CN"/>
                    </w:rPr>
                  </w:pPr>
                  <w:r>
                    <w:rPr>
                      <w:rFonts w:hint="eastAsia" w:ascii="宋体" w:hAnsi="宋体"/>
                      <w:bCs/>
                      <w:szCs w:val="21"/>
                      <w:lang w:val="zh-CN"/>
                    </w:rPr>
                    <w:t>交纳</w:t>
                  </w:r>
                </w:p>
                <w:p>
                  <w:pPr>
                    <w:spacing w:line="276" w:lineRule="auto"/>
                    <w:jc w:val="center"/>
                    <w:rPr>
                      <w:rFonts w:hAnsi="宋体"/>
                      <w:bCs/>
                      <w:szCs w:val="21"/>
                      <w:lang w:val="zh-CN"/>
                    </w:rPr>
                  </w:pPr>
                  <w:r>
                    <w:rPr>
                      <w:rFonts w:hint="eastAsia" w:ascii="宋体" w:hAnsi="宋体"/>
                      <w:bCs/>
                      <w:szCs w:val="21"/>
                      <w:lang w:val="zh-CN"/>
                    </w:rPr>
                    <w:t>形式</w:t>
                  </w:r>
                </w:p>
              </w:tc>
              <w:tc>
                <w:tcPr>
                  <w:tcW w:w="2844" w:type="dxa"/>
                  <w:vMerge w:val="restart"/>
                  <w:noWrap w:val="0"/>
                  <w:vAlign w:val="center"/>
                </w:tcPr>
                <w:p>
                  <w:pPr>
                    <w:spacing w:line="276" w:lineRule="auto"/>
                    <w:jc w:val="center"/>
                    <w:rPr>
                      <w:rFonts w:hAnsi="宋体"/>
                      <w:bCs/>
                      <w:szCs w:val="21"/>
                      <w:lang w:val="zh-CN"/>
                    </w:rPr>
                  </w:pPr>
                  <w:r>
                    <w:rPr>
                      <w:rFonts w:hint="eastAsia" w:ascii="宋体" w:hAnsi="宋体"/>
                      <w:bCs/>
                      <w:szCs w:val="21"/>
                      <w:lang w:val="zh-CN"/>
                    </w:rPr>
                    <w:t>投标保证金的交纳形式限于转账、电汇、本票、银行汇票、银行保函（不接受其他形式的投标保证金）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66" w:hRule="atLeast"/>
                <w:jc w:val="center"/>
              </w:trPr>
              <w:tc>
                <w:tcPr>
                  <w:tcW w:w="1704" w:type="dxa"/>
                  <w:noWrap w:val="0"/>
                  <w:vAlign w:val="center"/>
                </w:tcPr>
                <w:p>
                  <w:pPr>
                    <w:spacing w:line="276" w:lineRule="auto"/>
                    <w:jc w:val="center"/>
                    <w:rPr>
                      <w:rFonts w:hAnsi="宋体"/>
                      <w:bCs/>
                      <w:szCs w:val="21"/>
                      <w:lang w:val="zh-CN"/>
                    </w:rPr>
                  </w:pPr>
                  <w:r>
                    <w:rPr>
                      <w:rFonts w:hint="eastAsia" w:ascii="宋体" w:hAnsi="宋体"/>
                      <w:bCs/>
                      <w:szCs w:val="21"/>
                      <w:lang w:val="zh-CN"/>
                    </w:rPr>
                    <w:t>开户银行及行号</w:t>
                  </w:r>
                </w:p>
              </w:tc>
              <w:tc>
                <w:tcPr>
                  <w:tcW w:w="2644" w:type="dxa"/>
                  <w:noWrap w:val="0"/>
                  <w:vAlign w:val="center"/>
                </w:tcPr>
                <w:p>
                  <w:pPr>
                    <w:spacing w:line="276" w:lineRule="auto"/>
                    <w:jc w:val="center"/>
                    <w:rPr>
                      <w:rFonts w:ascii="宋体" w:hAnsi="宋体"/>
                      <w:bCs/>
                      <w:sz w:val="24"/>
                      <w:szCs w:val="21"/>
                    </w:rPr>
                  </w:pPr>
                  <w:r>
                    <w:rPr>
                      <w:rFonts w:hint="eastAsia" w:ascii="宋体" w:hAnsi="宋体"/>
                      <w:bCs/>
                      <w:sz w:val="24"/>
                      <w:szCs w:val="21"/>
                    </w:rPr>
                    <w:t>招商银行宜兴支行</w:t>
                  </w:r>
                </w:p>
              </w:tc>
              <w:tc>
                <w:tcPr>
                  <w:tcW w:w="1134" w:type="dxa"/>
                  <w:vMerge w:val="continue"/>
                  <w:noWrap w:val="0"/>
                  <w:vAlign w:val="center"/>
                </w:tcPr>
                <w:p>
                  <w:pPr>
                    <w:spacing w:line="276" w:lineRule="auto"/>
                    <w:jc w:val="center"/>
                    <w:rPr>
                      <w:rFonts w:hAnsi="宋体"/>
                      <w:bCs/>
                      <w:szCs w:val="21"/>
                      <w:lang w:val="zh-CN"/>
                    </w:rPr>
                  </w:pPr>
                </w:p>
              </w:tc>
              <w:tc>
                <w:tcPr>
                  <w:tcW w:w="2844" w:type="dxa"/>
                  <w:vMerge w:val="continue"/>
                  <w:noWrap w:val="0"/>
                  <w:vAlign w:val="center"/>
                </w:tcPr>
                <w:p>
                  <w:pPr>
                    <w:spacing w:line="276" w:lineRule="auto"/>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0" w:hRule="atLeast"/>
                <w:jc w:val="center"/>
              </w:trPr>
              <w:tc>
                <w:tcPr>
                  <w:tcW w:w="1704" w:type="dxa"/>
                  <w:noWrap w:val="0"/>
                  <w:vAlign w:val="center"/>
                </w:tcPr>
                <w:p>
                  <w:pPr>
                    <w:spacing w:line="276" w:lineRule="auto"/>
                    <w:jc w:val="center"/>
                    <w:rPr>
                      <w:rFonts w:hAnsi="宋体"/>
                      <w:bCs/>
                      <w:szCs w:val="21"/>
                      <w:lang w:val="zh-CN"/>
                    </w:rPr>
                  </w:pPr>
                  <w:r>
                    <w:rPr>
                      <w:rFonts w:hint="eastAsia" w:hAnsi="宋体"/>
                      <w:bCs/>
                      <w:szCs w:val="21"/>
                      <w:lang w:val="zh-CN"/>
                    </w:rPr>
                    <w:t>账号</w:t>
                  </w:r>
                </w:p>
              </w:tc>
              <w:tc>
                <w:tcPr>
                  <w:tcW w:w="2644" w:type="dxa"/>
                  <w:noWrap w:val="0"/>
                  <w:vAlign w:val="center"/>
                </w:tcPr>
                <w:p>
                  <w:pPr>
                    <w:spacing w:line="276" w:lineRule="auto"/>
                    <w:jc w:val="center"/>
                    <w:rPr>
                      <w:rFonts w:ascii="宋体" w:hAnsi="宋体"/>
                      <w:bCs/>
                      <w:sz w:val="24"/>
                      <w:szCs w:val="21"/>
                    </w:rPr>
                  </w:pPr>
                  <w:r>
                    <w:rPr>
                      <w:rFonts w:hint="eastAsia" w:ascii="宋体" w:hAnsi="宋体"/>
                      <w:bCs/>
                      <w:sz w:val="24"/>
                      <w:szCs w:val="21"/>
                    </w:rPr>
                    <w:t>610902131610501</w:t>
                  </w:r>
                </w:p>
              </w:tc>
              <w:tc>
                <w:tcPr>
                  <w:tcW w:w="1134" w:type="dxa"/>
                  <w:vMerge w:val="continue"/>
                  <w:noWrap w:val="0"/>
                  <w:vAlign w:val="center"/>
                </w:tcPr>
                <w:p>
                  <w:pPr>
                    <w:spacing w:line="276" w:lineRule="auto"/>
                    <w:jc w:val="center"/>
                    <w:rPr>
                      <w:rFonts w:hAnsi="宋体"/>
                      <w:bCs/>
                      <w:szCs w:val="21"/>
                      <w:lang w:val="zh-CN"/>
                    </w:rPr>
                  </w:pPr>
                </w:p>
              </w:tc>
              <w:tc>
                <w:tcPr>
                  <w:tcW w:w="2844" w:type="dxa"/>
                  <w:vMerge w:val="continue"/>
                  <w:noWrap w:val="0"/>
                  <w:vAlign w:val="center"/>
                </w:tcPr>
                <w:p>
                  <w:pPr>
                    <w:spacing w:line="276" w:lineRule="auto"/>
                    <w:jc w:val="center"/>
                    <w:rPr>
                      <w:rFonts w:hAnsi="宋体"/>
                      <w:bCs/>
                      <w:szCs w:val="21"/>
                      <w:lang w:val="zh-CN"/>
                    </w:rPr>
                  </w:pPr>
                </w:p>
              </w:tc>
            </w:tr>
          </w:tbl>
          <w:p>
            <w:pPr>
              <w:jc w:val="left"/>
              <w:rPr>
                <w:rFonts w:ascii="宋体" w:hAnsi="宋体"/>
                <w:bCs/>
                <w:sz w:val="24"/>
                <w:szCs w:val="24"/>
              </w:rPr>
            </w:pPr>
          </w:p>
        </w:tc>
      </w:tr>
      <w:bookmarkEnd w:id="6"/>
    </w:tbl>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widowControl/>
        <w:jc w:val="center"/>
        <w:rPr>
          <w:rFonts w:hint="eastAsia"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二 投标人须知</w:t>
      </w:r>
    </w:p>
    <w:p>
      <w:pPr>
        <w:widowControl/>
        <w:jc w:val="center"/>
        <w:rPr>
          <w:rFonts w:ascii="黑体" w:hAnsi="黑体" w:eastAsia="黑体"/>
          <w:sz w:val="32"/>
          <w:szCs w:val="32"/>
        </w:rPr>
      </w:pP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“宜兴市公用环保集团有限公司”网站下载招标文件及有关资料。投标人须按招标文件要求提交全部资料并对招标文件各项内容作出实质性响应，否则投标无效。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宜兴市公用市政工程有限公司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spacing w:line="360" w:lineRule="auto"/>
        <w:ind w:firstLine="480" w:firstLineChars="200"/>
        <w:rPr>
          <w:rFonts w:ascii="宋体" w:hAnsi="宋体"/>
          <w:bCs/>
          <w:sz w:val="24"/>
        </w:rPr>
      </w:pPr>
      <w:bookmarkStart w:id="7" w:name="OLE_LINK90"/>
      <w:r>
        <w:rPr>
          <w:rFonts w:hint="eastAsia" w:ascii="宋体" w:hAnsi="宋体"/>
          <w:bCs/>
          <w:sz w:val="24"/>
        </w:rPr>
        <w:t xml:space="preserve">5.1 </w:t>
      </w:r>
      <w:bookmarkStart w:id="8" w:name="OLE_LINK109"/>
      <w:r>
        <w:rPr>
          <w:rFonts w:hint="eastAsia" w:ascii="宋体" w:hAnsi="宋体"/>
          <w:bCs/>
          <w:sz w:val="24"/>
        </w:rPr>
        <w:t>本文件由</w:t>
      </w:r>
      <w:bookmarkStart w:id="9" w:name="OLE_LINK13"/>
      <w:r>
        <w:rPr>
          <w:rFonts w:hint="eastAsia" w:ascii="宋体" w:hAnsi="宋体"/>
          <w:bCs/>
          <w:sz w:val="24"/>
        </w:rPr>
        <w:t>宜兴市公用市政工程有限公司负责解释</w:t>
      </w:r>
      <w:bookmarkEnd w:id="9"/>
      <w:r>
        <w:rPr>
          <w:rFonts w:hint="eastAsia" w:ascii="宋体" w:hAnsi="宋体"/>
          <w:bCs/>
          <w:sz w:val="24"/>
        </w:rPr>
        <w:t>。</w:t>
      </w:r>
      <w:bookmarkEnd w:id="8"/>
    </w:p>
    <w:bookmarkEnd w:id="7"/>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pPr>
        <w:spacing w:line="360" w:lineRule="auto"/>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hint="eastAsia" w:ascii="宋体" w:hAnsi="宋体"/>
          <w:b/>
          <w:sz w:val="24"/>
        </w:rPr>
      </w:pPr>
      <w:bookmarkStart w:id="14" w:name="OLE_LINK16"/>
      <w:bookmarkStart w:id="15" w:name="OLE_LINK62"/>
      <w:bookmarkStart w:id="16" w:name="OLE_LINK21"/>
      <w:bookmarkStart w:id="17" w:name="OLE_LINK162"/>
      <w:r>
        <w:rPr>
          <w:rFonts w:hint="eastAsia" w:ascii="宋体" w:hAnsi="宋体"/>
          <w:b/>
          <w:sz w:val="24"/>
        </w:rPr>
        <w:t>7、投标文件的组成</w:t>
      </w:r>
      <w:bookmarkEnd w:id="14"/>
      <w:r>
        <w:rPr>
          <w:rFonts w:hint="eastAsia" w:ascii="宋体" w:hAnsi="宋体"/>
          <w:b/>
          <w:sz w:val="24"/>
        </w:rPr>
        <w:t>：</w:t>
      </w:r>
      <w:bookmarkStart w:id="18" w:name="OLE_LINK51"/>
    </w:p>
    <w:p>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p>
    <w:p>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pPr>
        <w:numPr>
          <w:ilvl w:val="0"/>
          <w:numId w:val="15"/>
        </w:numPr>
        <w:spacing w:line="360" w:lineRule="auto"/>
        <w:ind w:firstLine="566" w:firstLineChars="236"/>
        <w:rPr>
          <w:rFonts w:ascii="宋体" w:hAnsi="宋体"/>
          <w:sz w:val="24"/>
          <w:szCs w:val="21"/>
          <w:lang w:val="zh-CN"/>
        </w:rPr>
      </w:pPr>
      <w:r>
        <w:rPr>
          <w:rFonts w:hint="eastAsia" w:ascii="宋体" w:hAnsi="宋体"/>
          <w:sz w:val="24"/>
          <w:szCs w:val="21"/>
          <w:lang w:val="zh-CN"/>
        </w:rPr>
        <w:t>报价一览表（格式见附件）；</w:t>
      </w:r>
    </w:p>
    <w:p>
      <w:pPr>
        <w:tabs>
          <w:tab w:val="left" w:pos="0"/>
          <w:tab w:val="left" w:pos="255"/>
        </w:tabs>
        <w:spacing w:line="360" w:lineRule="auto"/>
        <w:ind w:left="506"/>
        <w:rPr>
          <w:rFonts w:hint="eastAsia"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16"/>
        </w:numPr>
        <w:tabs>
          <w:tab w:val="left" w:pos="0"/>
          <w:tab w:val="left" w:pos="255"/>
        </w:tabs>
        <w:spacing w:line="360" w:lineRule="auto"/>
        <w:ind w:firstLine="480" w:firstLineChars="200"/>
        <w:rPr>
          <w:rFonts w:ascii="宋体" w:hAnsi="宋体"/>
          <w:bCs/>
          <w:sz w:val="24"/>
          <w:szCs w:val="24"/>
          <w:lang w:val="zh-CN"/>
        </w:rPr>
      </w:pPr>
      <w:bookmarkStart w:id="20"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r>
        <w:rPr>
          <w:rFonts w:ascii="宋体" w:hAnsi="宋体"/>
          <w:bCs/>
          <w:sz w:val="24"/>
          <w:szCs w:val="24"/>
          <w:lang w:val="zh-CN"/>
        </w:rPr>
        <w:t xml:space="preserve"> </w:t>
      </w:r>
    </w:p>
    <w:p>
      <w:pPr>
        <w:numPr>
          <w:ilvl w:val="0"/>
          <w:numId w:val="16"/>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rPr>
        <w:t>投标人法定代表人授权委托书原件及被授权代表的身份证复印件（法定代表人亲自参加的除外）（</w:t>
      </w:r>
      <w:r>
        <w:rPr>
          <w:rFonts w:hint="eastAsia" w:ascii="宋体" w:hAnsi="宋体"/>
          <w:b/>
          <w:bCs/>
          <w:sz w:val="24"/>
          <w:szCs w:val="24"/>
        </w:rPr>
        <w:t>投标时必须提交被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r>
        <w:rPr>
          <w:rFonts w:hint="eastAsia" w:ascii="宋体" w:hAnsi="宋体"/>
          <w:b/>
          <w:bCs/>
          <w:sz w:val="24"/>
          <w:szCs w:val="24"/>
        </w:rPr>
        <w:t>）</w:t>
      </w:r>
      <w:r>
        <w:rPr>
          <w:rFonts w:hint="eastAsia" w:ascii="宋体" w:hAnsi="宋体"/>
          <w:bCs/>
          <w:sz w:val="24"/>
          <w:szCs w:val="24"/>
        </w:rPr>
        <w:t>；</w:t>
      </w:r>
      <w:r>
        <w:rPr>
          <w:rFonts w:hint="eastAsia" w:ascii="宋体" w:hAnsi="宋体"/>
          <w:bCs/>
          <w:sz w:val="24"/>
          <w:szCs w:val="24"/>
          <w:lang w:val="zh-CN"/>
        </w:rPr>
        <w:t xml:space="preserve"> </w:t>
      </w:r>
    </w:p>
    <w:p>
      <w:pPr>
        <w:numPr>
          <w:ilvl w:val="0"/>
          <w:numId w:val="16"/>
        </w:numPr>
        <w:tabs>
          <w:tab w:val="left" w:pos="0"/>
          <w:tab w:val="left" w:pos="255"/>
        </w:tabs>
        <w:spacing w:line="360" w:lineRule="auto"/>
        <w:ind w:firstLine="480" w:firstLineChars="200"/>
        <w:rPr>
          <w:rFonts w:hint="eastAsia"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（投标时必须提交相应原件或公证件）</w:t>
      </w:r>
      <w:r>
        <w:rPr>
          <w:rFonts w:hint="eastAsia" w:ascii="宋体" w:hAnsi="宋体"/>
          <w:bCs/>
          <w:sz w:val="24"/>
          <w:szCs w:val="24"/>
          <w:lang w:val="zh-CN"/>
        </w:rPr>
        <w:t>；</w:t>
      </w:r>
    </w:p>
    <w:p>
      <w:pPr>
        <w:numPr>
          <w:ilvl w:val="0"/>
          <w:numId w:val="16"/>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w:t>
      </w:r>
      <w:bookmarkStart w:id="21" w:name="OLE_LINK181"/>
      <w:r>
        <w:rPr>
          <w:rFonts w:hint="eastAsia" w:ascii="宋体" w:hAnsi="宋体"/>
          <w:sz w:val="24"/>
          <w:szCs w:val="24"/>
        </w:rPr>
        <w:t>近十二个月</w:t>
      </w:r>
      <w:bookmarkEnd w:id="21"/>
      <w:r>
        <w:rPr>
          <w:rFonts w:hint="eastAsia" w:ascii="宋体" w:hAnsi="宋体"/>
          <w:sz w:val="24"/>
          <w:szCs w:val="24"/>
        </w:rPr>
        <w:t>中任意一个月份税收的相关材料（提供相关主管部门证明或银行代扣证明）复印件；</w:t>
      </w:r>
    </w:p>
    <w:p>
      <w:pPr>
        <w:numPr>
          <w:ilvl w:val="0"/>
          <w:numId w:val="16"/>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4"/>
        </w:rPr>
        <w:t>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bookmarkEnd w:id="20"/>
    <w:p>
      <w:pPr>
        <w:numPr>
          <w:ilvl w:val="0"/>
          <w:numId w:val="16"/>
        </w:numPr>
        <w:tabs>
          <w:tab w:val="left" w:pos="420"/>
          <w:tab w:val="left" w:pos="945"/>
          <w:tab w:val="left" w:pos="1155"/>
        </w:tabs>
        <w:spacing w:line="360" w:lineRule="auto"/>
        <w:ind w:firstLine="480" w:firstLineChars="200"/>
        <w:rPr>
          <w:rFonts w:hint="eastAsia" w:ascii="宋体" w:hAnsi="宋体" w:cs="宋体"/>
          <w:sz w:val="24"/>
          <w:szCs w:val="24"/>
        </w:rPr>
      </w:pPr>
      <w:r>
        <w:rPr>
          <w:rFonts w:hint="eastAsia" w:ascii="宋体" w:hAnsi="宋体"/>
          <w:sz w:val="24"/>
          <w:szCs w:val="21"/>
        </w:rPr>
        <w:t>投标保证金交纳证明（</w:t>
      </w:r>
      <w:r>
        <w:rPr>
          <w:rFonts w:hint="eastAsia" w:ascii="宋体" w:hAnsi="宋体"/>
          <w:sz w:val="24"/>
          <w:szCs w:val="24"/>
        </w:rPr>
        <w:t>银行转账</w:t>
      </w:r>
      <w:r>
        <w:rPr>
          <w:rFonts w:hint="eastAsia" w:ascii="宋体" w:hAnsi="宋体"/>
          <w:sz w:val="24"/>
          <w:szCs w:val="21"/>
        </w:rPr>
        <w:t>）复印件；</w:t>
      </w:r>
    </w:p>
    <w:p>
      <w:pPr>
        <w:numPr>
          <w:ilvl w:val="0"/>
          <w:numId w:val="16"/>
        </w:numPr>
        <w:tabs>
          <w:tab w:val="left" w:pos="420"/>
          <w:tab w:val="left" w:pos="945"/>
          <w:tab w:val="left" w:pos="1155"/>
        </w:tabs>
        <w:spacing w:line="360" w:lineRule="auto"/>
        <w:ind w:firstLine="480" w:firstLineChars="200"/>
        <w:rPr>
          <w:rFonts w:hint="eastAsia" w:ascii="宋体" w:hAnsi="宋体" w:cs="宋体"/>
          <w:sz w:val="24"/>
          <w:szCs w:val="24"/>
        </w:rPr>
      </w:pPr>
      <w:r>
        <w:rPr>
          <w:rFonts w:hint="eastAsia" w:ascii="宋体" w:hAnsi="宋体"/>
          <w:sz w:val="24"/>
          <w:szCs w:val="24"/>
        </w:rPr>
        <w:t>实体店内外彩色照片各1张；</w:t>
      </w:r>
    </w:p>
    <w:p>
      <w:pPr>
        <w:tabs>
          <w:tab w:val="left" w:pos="420"/>
          <w:tab w:val="left" w:pos="945"/>
          <w:tab w:val="left" w:pos="1155"/>
        </w:tabs>
        <w:spacing w:line="360" w:lineRule="auto"/>
        <w:ind w:left="506"/>
        <w:rPr>
          <w:rFonts w:ascii="宋体" w:hAnsi="宋体" w:cs="宋体"/>
          <w:sz w:val="24"/>
          <w:szCs w:val="24"/>
        </w:rPr>
      </w:pPr>
      <w:r>
        <w:rPr>
          <w:rFonts w:hint="eastAsia" w:ascii="宋体" w:hAnsi="宋体"/>
          <w:sz w:val="24"/>
          <w:szCs w:val="24"/>
        </w:rPr>
        <w:t>注：以上“近十二个月”是指投标截止日之前近十二个月（不含投标当月）。</w:t>
      </w:r>
    </w:p>
    <w:p>
      <w:pPr>
        <w:tabs>
          <w:tab w:val="left" w:pos="0"/>
          <w:tab w:val="left" w:pos="255"/>
        </w:tabs>
        <w:spacing w:line="360" w:lineRule="auto"/>
        <w:ind w:left="284"/>
        <w:rPr>
          <w:rFonts w:ascii="宋体" w:hAnsi="宋体"/>
          <w:sz w:val="24"/>
        </w:rPr>
      </w:pPr>
      <w:bookmarkStart w:id="22" w:name="OLE_LINK115"/>
      <w:r>
        <w:rPr>
          <w:rFonts w:hint="eastAsia" w:ascii="宋体" w:hAnsi="宋体"/>
          <w:sz w:val="24"/>
        </w:rPr>
        <w:t>（4）招标文件 “项目技术要求和有关说明”中要求提供的相关证明材料（如有自行添加）</w:t>
      </w:r>
      <w:bookmarkEnd w:id="22"/>
    </w:p>
    <w:p>
      <w:pPr>
        <w:tabs>
          <w:tab w:val="left" w:pos="0"/>
        </w:tabs>
        <w:spacing w:line="360" w:lineRule="auto"/>
        <w:ind w:left="284"/>
        <w:rPr>
          <w:rFonts w:ascii="宋体" w:hAnsi="宋体"/>
          <w:sz w:val="24"/>
          <w:lang w:val="zh-CN"/>
        </w:rPr>
      </w:pPr>
      <w:r>
        <w:rPr>
          <w:rFonts w:hint="eastAsia" w:ascii="宋体" w:hAnsi="宋体"/>
          <w:sz w:val="24"/>
        </w:rPr>
        <w:t>（5）要求采购人提供的配合（如有自拟并自行添加）</w:t>
      </w:r>
    </w:p>
    <w:p>
      <w:pPr>
        <w:tabs>
          <w:tab w:val="left" w:pos="0"/>
          <w:tab w:val="left" w:pos="255"/>
        </w:tabs>
        <w:spacing w:line="360" w:lineRule="auto"/>
        <w:ind w:left="284"/>
        <w:rPr>
          <w:rFonts w:ascii="宋体" w:hAnsi="宋体"/>
          <w:bCs/>
          <w:sz w:val="24"/>
          <w:lang w:val="zh-CN"/>
        </w:rPr>
      </w:pPr>
      <w:bookmarkStart w:id="23" w:name="OLE_LINK116"/>
      <w:r>
        <w:rPr>
          <w:rFonts w:hint="eastAsia" w:ascii="宋体" w:hAnsi="宋体"/>
          <w:sz w:val="24"/>
          <w:lang w:val="zh-CN"/>
        </w:rPr>
        <w:t>（6）其他（投标人认为有必要提供的声明和文件，</w:t>
      </w:r>
      <w:r>
        <w:rPr>
          <w:rFonts w:hint="eastAsia" w:ascii="宋体" w:hAnsi="宋体"/>
          <w:sz w:val="24"/>
        </w:rPr>
        <w:t>如有自拟并自行添加）</w:t>
      </w:r>
      <w:bookmarkEnd w:id="18"/>
      <w:bookmarkEnd w:id="23"/>
    </w:p>
    <w:bookmarkEnd w:id="15"/>
    <w:bookmarkEnd w:id="16"/>
    <w:p>
      <w:pPr>
        <w:spacing w:line="360" w:lineRule="auto"/>
        <w:jc w:val="left"/>
        <w:rPr>
          <w:rFonts w:ascii="宋体" w:hAnsi="宋体"/>
          <w:bCs/>
          <w:sz w:val="24"/>
        </w:rPr>
      </w:pPr>
      <w:bookmarkStart w:id="24" w:name="OLE_LINK92"/>
      <w:r>
        <w:rPr>
          <w:rFonts w:hint="eastAsia" w:ascii="宋体" w:hAnsi="宋体"/>
          <w:b/>
          <w:sz w:val="24"/>
        </w:rPr>
        <w:t xml:space="preserve">    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5" w:name="OLE_LINK117"/>
      <w:r>
        <w:rPr>
          <w:rFonts w:hint="eastAsia" w:ascii="宋体" w:hAnsi="宋体"/>
          <w:b/>
          <w:sz w:val="24"/>
        </w:rPr>
        <w:t>应在提交投标文件截止时间之前将相关原件或公证件与投标文件一并提交。</w:t>
      </w:r>
      <w:bookmarkEnd w:id="25"/>
      <w:r>
        <w:rPr>
          <w:rFonts w:hint="eastAsia" w:ascii="宋体" w:hAnsi="宋体"/>
          <w:bCs/>
          <w:sz w:val="24"/>
        </w:rPr>
        <w:t>如上述证明文件遇年检、换证，则必须提供法定年检、换证单位出具的有效证明复印件，原件一并提交</w:t>
      </w:r>
      <w:bookmarkStart w:id="26" w:name="OLE_LINK118"/>
      <w:r>
        <w:rPr>
          <w:rFonts w:hint="eastAsia" w:ascii="宋体" w:hAnsi="宋体"/>
          <w:bCs/>
          <w:sz w:val="24"/>
        </w:rPr>
        <w:t>。</w:t>
      </w:r>
      <w:bookmarkEnd w:id="26"/>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pPr>
        <w:spacing w:line="360" w:lineRule="auto"/>
        <w:ind w:firstLine="482" w:firstLineChars="200"/>
        <w:rPr>
          <w:rFonts w:ascii="宋体" w:hAnsi="宋体"/>
          <w:b/>
          <w:sz w:val="24"/>
        </w:rPr>
      </w:pPr>
      <w:bookmarkStart w:id="27" w:name="OLE_LINK93"/>
      <w:bookmarkStart w:id="28" w:name="OLE_LINK163"/>
      <w:r>
        <w:rPr>
          <w:rFonts w:hint="eastAsia" w:ascii="宋体" w:hAnsi="宋体"/>
          <w:b/>
          <w:sz w:val="24"/>
        </w:rPr>
        <w:t>8、投标文件的制作及密封</w:t>
      </w:r>
    </w:p>
    <w:p>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29" w:name="OLE_LINK119"/>
      <w:r>
        <w:rPr>
          <w:rFonts w:hint="eastAsia" w:ascii="宋体" w:hAnsi="宋体"/>
          <w:bCs/>
          <w:sz w:val="24"/>
          <w:lang w:val="zh-CN"/>
        </w:rPr>
        <w:t>否则投标文件无效</w:t>
      </w:r>
      <w:r>
        <w:rPr>
          <w:rFonts w:hint="eastAsia" w:ascii="宋体" w:hAnsi="宋体"/>
          <w:bCs/>
          <w:sz w:val="24"/>
        </w:rPr>
        <w:t>。</w:t>
      </w:r>
      <w:bookmarkEnd w:id="29"/>
    </w:p>
    <w:p>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30" w:name="OLE_LINK120"/>
      <w:bookmarkStart w:id="31" w:name="OLE_LINK121"/>
      <w:r>
        <w:rPr>
          <w:rFonts w:hint="eastAsia" w:ascii="宋体" w:hAnsi="宋体"/>
          <w:sz w:val="24"/>
          <w:szCs w:val="28"/>
        </w:rPr>
        <w:t>不应有涂改、增删和潦草之处，如有必须修改时，修改处须有投标人公章和法定代表人或被授权代表人签字</w:t>
      </w:r>
      <w:bookmarkEnd w:id="30"/>
      <w:r>
        <w:rPr>
          <w:rFonts w:hint="eastAsia" w:ascii="宋体" w:hAnsi="宋体"/>
          <w:sz w:val="24"/>
          <w:szCs w:val="28"/>
        </w:rPr>
        <w:t>。</w:t>
      </w:r>
      <w:bookmarkEnd w:id="31"/>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2" w:name="OLE_LINK122"/>
      <w:r>
        <w:rPr>
          <w:rFonts w:hint="eastAsia" w:ascii="宋体" w:hAnsi="宋体"/>
          <w:bCs/>
          <w:sz w:val="24"/>
          <w:lang w:val="zh-CN"/>
        </w:rPr>
        <w:t>规格幅面打印、装订成册，</w:t>
      </w:r>
      <w:bookmarkEnd w:id="32"/>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3" w:name="OLE_LINK123"/>
      <w:r>
        <w:rPr>
          <w:rFonts w:hint="eastAsia" w:ascii="宋体" w:hAnsi="宋体"/>
          <w:bCs/>
          <w:sz w:val="24"/>
        </w:rPr>
        <w:t>投标人应该将投标文件密封，同时注明投标人名称。</w:t>
      </w:r>
      <w:bookmarkEnd w:id="27"/>
      <w:bookmarkEnd w:id="33"/>
    </w:p>
    <w:p>
      <w:pPr>
        <w:spacing w:line="360" w:lineRule="auto"/>
        <w:ind w:firstLine="482" w:firstLineChars="200"/>
        <w:rPr>
          <w:rFonts w:ascii="宋体" w:hAnsi="宋体"/>
          <w:b/>
          <w:sz w:val="24"/>
        </w:rPr>
      </w:pPr>
      <w:bookmarkStart w:id="34" w:name="OLE_LINK94"/>
      <w:r>
        <w:rPr>
          <w:rFonts w:hint="eastAsia" w:ascii="宋体" w:hAnsi="宋体"/>
          <w:b/>
          <w:sz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5" w:name="OLE_LINK45"/>
      <w:r>
        <w:rPr>
          <w:rFonts w:hint="eastAsia" w:ascii="宋体" w:hAnsi="宋体"/>
          <w:sz w:val="24"/>
          <w:szCs w:val="28"/>
        </w:rPr>
        <w:t>采购人、</w:t>
      </w:r>
      <w:bookmarkEnd w:id="35"/>
      <w:bookmarkStart w:id="36" w:name="OLE_LINK53"/>
      <w:r>
        <w:rPr>
          <w:rFonts w:hint="eastAsia" w:ascii="宋体" w:hAnsi="宋体"/>
          <w:sz w:val="24"/>
          <w:szCs w:val="28"/>
        </w:rPr>
        <w:t>采购代理机构</w:t>
      </w:r>
      <w:bookmarkEnd w:id="36"/>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投标人须在招标文件规定的提交投标文件截止时间之前到宜兴市环科园绿园路528号孵化园二楼开标室提交投标文件，逾期不予受理。</w:t>
      </w:r>
    </w:p>
    <w:p>
      <w:pPr>
        <w:spacing w:line="360" w:lineRule="auto"/>
        <w:ind w:firstLine="472" w:firstLineChars="196"/>
        <w:rPr>
          <w:rFonts w:ascii="宋体" w:hAnsi="宋体"/>
          <w:b/>
          <w:sz w:val="24"/>
        </w:rPr>
      </w:pPr>
      <w:bookmarkStart w:id="37" w:name="OLE_LINK124"/>
      <w:r>
        <w:rPr>
          <w:rFonts w:hint="eastAsia" w:ascii="宋体" w:hAnsi="宋体"/>
          <w:b/>
          <w:sz w:val="24"/>
        </w:rPr>
        <w:t>11、有下列情形之一的投标文件将拒收</w:t>
      </w:r>
    </w:p>
    <w:p>
      <w:pPr>
        <w:spacing w:line="360" w:lineRule="auto"/>
        <w:ind w:firstLine="480" w:firstLineChars="200"/>
        <w:rPr>
          <w:rFonts w:ascii="宋体" w:hAnsi="宋体"/>
          <w:bCs/>
          <w:sz w:val="24"/>
        </w:rPr>
      </w:pPr>
      <w:r>
        <w:rPr>
          <w:rFonts w:hint="eastAsia" w:ascii="宋体" w:hAnsi="宋体"/>
          <w:bCs/>
          <w:sz w:val="24"/>
        </w:rPr>
        <w:t>11.1 在招标文件要求提交投标文件的截止时间之后送达的；</w:t>
      </w:r>
    </w:p>
    <w:p>
      <w:pPr>
        <w:spacing w:line="360" w:lineRule="auto"/>
        <w:ind w:firstLine="480" w:firstLineChars="200"/>
        <w:rPr>
          <w:rFonts w:ascii="宋体" w:hAnsi="宋体"/>
          <w:bCs/>
          <w:sz w:val="24"/>
        </w:rPr>
      </w:pPr>
      <w:r>
        <w:rPr>
          <w:rFonts w:hint="eastAsia" w:ascii="宋体" w:hAnsi="宋体"/>
          <w:bCs/>
          <w:sz w:val="24"/>
        </w:rPr>
        <w:t xml:space="preserve">11.2 </w:t>
      </w:r>
      <w:r>
        <w:rPr>
          <w:rFonts w:hint="eastAsia" w:ascii="宋体" w:hAnsi="宋体" w:cs="宋体"/>
          <w:sz w:val="24"/>
        </w:rPr>
        <w:t>未按照招标文件要求密封的。</w:t>
      </w:r>
      <w:bookmarkEnd w:id="34"/>
    </w:p>
    <w:bookmarkEnd w:id="37"/>
    <w:p>
      <w:pPr>
        <w:spacing w:line="360" w:lineRule="auto"/>
        <w:ind w:firstLine="482" w:firstLineChars="200"/>
        <w:rPr>
          <w:rFonts w:ascii="宋体" w:hAnsi="宋体"/>
          <w:b/>
          <w:sz w:val="24"/>
        </w:rPr>
      </w:pPr>
      <w:bookmarkStart w:id="38" w:name="OLE_LINK95"/>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投标人投标后，宜兴市公用市政工程有限公司对所有投标人的投标文件一律不予退还。</w:t>
      </w:r>
    </w:p>
    <w:p>
      <w:pPr>
        <w:spacing w:line="360" w:lineRule="auto"/>
        <w:ind w:firstLine="482" w:firstLineChars="200"/>
        <w:rPr>
          <w:rFonts w:ascii="宋体" w:hAnsi="宋体"/>
          <w:b/>
          <w:sz w:val="24"/>
        </w:rPr>
      </w:pPr>
      <w:bookmarkStart w:id="39"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宜兴市公用市政工程有限公司</w:t>
      </w:r>
      <w:r>
        <w:rPr>
          <w:rFonts w:hint="eastAsia" w:ascii="宋体" w:hAnsi="宋体"/>
          <w:bCs/>
          <w:sz w:val="24"/>
          <w:lang w:val="zh-CN"/>
        </w:rPr>
        <w:t>。补充、修改的内容应当按照招标文件要求签署、盖章、密封后，并作为投标文件的组成部分。</w:t>
      </w:r>
      <w:bookmarkEnd w:id="28"/>
      <w:bookmarkEnd w:id="39"/>
      <w:bookmarkStart w:id="40" w:name="OLE_LINK164"/>
    </w:p>
    <w:p>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17"/>
        </w:numPr>
        <w:tabs>
          <w:tab w:val="left" w:pos="425"/>
        </w:tabs>
        <w:spacing w:line="360" w:lineRule="auto"/>
        <w:rPr>
          <w:rFonts w:ascii="宋体" w:hAnsi="宋体"/>
          <w:bCs/>
          <w:sz w:val="24"/>
          <w:lang w:val="zh-CN"/>
        </w:rPr>
      </w:pPr>
      <w:bookmarkStart w:id="41"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17"/>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17"/>
        </w:numPr>
        <w:tabs>
          <w:tab w:val="left" w:pos="425"/>
        </w:tabs>
        <w:spacing w:line="360" w:lineRule="auto"/>
        <w:rPr>
          <w:rFonts w:ascii="宋体" w:hAnsi="宋体"/>
          <w:bCs/>
          <w:sz w:val="24"/>
          <w:lang w:val="zh-CN"/>
        </w:rPr>
      </w:pPr>
      <w:bookmarkStart w:id="42"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2"/>
      <w:r>
        <w:rPr>
          <w:rFonts w:hint="eastAsia" w:ascii="宋体" w:hAnsi="宋体"/>
          <w:bCs/>
          <w:sz w:val="24"/>
          <w:lang w:val="zh-CN"/>
        </w:rPr>
        <w:t>；</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8"/>
      <w:bookmarkEnd w:id="40"/>
      <w:bookmarkEnd w:id="41"/>
    </w:p>
    <w:p>
      <w:pPr>
        <w:numPr>
          <w:ilvl w:val="0"/>
          <w:numId w:val="19"/>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3" w:name="OLE_LINK96"/>
      <w:r>
        <w:rPr>
          <w:rFonts w:hint="eastAsia" w:ascii="宋体" w:hAnsi="宋体"/>
          <w:bCs/>
          <w:sz w:val="24"/>
        </w:rPr>
        <w:t>16.1、本项目不接受联合体、中标后分包。</w:t>
      </w:r>
    </w:p>
    <w:bookmarkEnd w:id="43"/>
    <w:p>
      <w:pPr>
        <w:numPr>
          <w:ilvl w:val="0"/>
          <w:numId w:val="19"/>
        </w:numPr>
        <w:spacing w:line="360" w:lineRule="auto"/>
        <w:ind w:firstLine="482" w:firstLineChars="200"/>
        <w:rPr>
          <w:rFonts w:ascii="宋体" w:hAnsi="宋体"/>
          <w:b/>
          <w:sz w:val="24"/>
          <w:lang w:val="zh-CN"/>
        </w:rPr>
      </w:pPr>
      <w:bookmarkStart w:id="44" w:name="OLE_LINK167"/>
      <w:bookmarkStart w:id="45" w:name="OLE_LINK97"/>
      <w:r>
        <w:rPr>
          <w:rFonts w:hint="eastAsia" w:ascii="宋体" w:hAnsi="宋体"/>
          <w:b/>
          <w:sz w:val="24"/>
          <w:lang w:val="zh-CN"/>
        </w:rPr>
        <w:t>开标、评标、定标、废标</w:t>
      </w:r>
      <w:bookmarkEnd w:id="44"/>
    </w:p>
    <w:p>
      <w:pPr>
        <w:spacing w:line="360" w:lineRule="auto"/>
        <w:ind w:firstLine="482" w:firstLineChars="200"/>
        <w:rPr>
          <w:rFonts w:ascii="宋体" w:hAnsi="宋体"/>
          <w:b/>
          <w:sz w:val="24"/>
        </w:rPr>
      </w:pPr>
      <w:bookmarkStart w:id="46" w:name="OLE_LINK168"/>
      <w:r>
        <w:rPr>
          <w:rFonts w:hint="eastAsia" w:ascii="宋体" w:hAnsi="宋体"/>
          <w:b/>
          <w:sz w:val="24"/>
        </w:rPr>
        <w:t>17、开标</w:t>
      </w:r>
    </w:p>
    <w:p>
      <w:pPr>
        <w:spacing w:line="360" w:lineRule="auto"/>
        <w:ind w:firstLine="480" w:firstLineChars="200"/>
        <w:rPr>
          <w:rFonts w:ascii="宋体" w:hAnsi="宋体"/>
          <w:b/>
          <w:sz w:val="24"/>
          <w:lang w:val="zh-CN"/>
        </w:rPr>
      </w:pPr>
      <w:r>
        <w:rPr>
          <w:rFonts w:hint="eastAsia" w:ascii="宋体" w:hAnsi="宋体"/>
          <w:bCs/>
          <w:sz w:val="24"/>
          <w:lang w:val="zh-CN"/>
        </w:rPr>
        <w:t>17.1 招标人按招标文件规定的时间在</w:t>
      </w:r>
      <w:r>
        <w:rPr>
          <w:rFonts w:hint="eastAsia" w:ascii="宋体" w:hAnsi="宋体"/>
          <w:bCs/>
          <w:sz w:val="24"/>
        </w:rPr>
        <w:t>宜兴市公用环保集团有限公司</w:t>
      </w:r>
      <w:r>
        <w:rPr>
          <w:rFonts w:hint="eastAsia" w:ascii="宋体" w:hAnsi="宋体"/>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7"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7"/>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48" w:name="OLE_LINK131"/>
      <w:bookmarkStart w:id="49"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8"/>
      <w:bookmarkStart w:id="50"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50"/>
      <w:r>
        <w:rPr>
          <w:rFonts w:hint="eastAsia" w:ascii="宋体" w:hAnsi="宋体"/>
          <w:bCs/>
          <w:sz w:val="24"/>
          <w:lang w:val="zh-CN"/>
        </w:rPr>
        <w:t>；若未进入评审环节，不需要做出认定</w:t>
      </w:r>
      <w:bookmarkEnd w:id="49"/>
      <w:r>
        <w:rPr>
          <w:rFonts w:hint="eastAsia" w:ascii="宋体" w:hAnsi="宋体"/>
          <w:bCs/>
          <w:sz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51"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1"/>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18.</w:t>
      </w:r>
      <w:bookmarkStart w:id="52" w:name="OLE_LINK132"/>
      <w:r>
        <w:rPr>
          <w:rFonts w:hint="eastAsia" w:ascii="宋体" w:hAnsi="宋体"/>
          <w:bCs/>
          <w:sz w:val="24"/>
        </w:rPr>
        <w:t>4</w:t>
      </w:r>
      <w:r>
        <w:rPr>
          <w:rFonts w:hint="eastAsia" w:ascii="宋体" w:hAnsi="宋体"/>
          <w:b/>
          <w:sz w:val="24"/>
        </w:rPr>
        <w:t xml:space="preserve"> 澄清有关问题。</w:t>
      </w:r>
      <w:bookmarkEnd w:id="52"/>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3" w:name="OLE_LINK26"/>
      <w:r>
        <w:rPr>
          <w:rFonts w:hint="eastAsia" w:ascii="宋体" w:hAnsi="宋体" w:cs="宋体"/>
          <w:sz w:val="24"/>
        </w:rPr>
        <w:t>投标人的澄清、说明或者补正应当采用书面形式，并加盖公章，或者由法定代表人或其授权的代表签字</w:t>
      </w:r>
      <w:bookmarkEnd w:id="53"/>
      <w:r>
        <w:rPr>
          <w:rFonts w:hint="eastAsia" w:ascii="宋体" w:hAnsi="宋体" w:cs="宋体"/>
          <w:sz w:val="24"/>
        </w:rPr>
        <w:t>。投标人的澄清、说明或者补正不得超出投标文件的范围或者改变投标文件的实质性内容。</w:t>
      </w:r>
      <w:bookmarkStart w:id="54"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4"/>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5" w:name="OLE_LINK133"/>
      <w:r>
        <w:rPr>
          <w:rFonts w:hint="eastAsia" w:ascii="宋体" w:hAnsi="宋体"/>
          <w:b/>
          <w:sz w:val="24"/>
        </w:rPr>
        <w:t>评标方法和标准</w:t>
      </w:r>
      <w:r>
        <w:rPr>
          <w:rFonts w:hint="eastAsia" w:ascii="宋体" w:hAnsi="宋体"/>
          <w:bCs/>
          <w:sz w:val="24"/>
        </w:rPr>
        <w:t>。</w:t>
      </w:r>
      <w:bookmarkEnd w:id="55"/>
      <w:r>
        <w:rPr>
          <w:rFonts w:hint="eastAsia" w:ascii="宋体" w:hAnsi="宋体"/>
          <w:bCs/>
          <w:sz w:val="24"/>
        </w:rPr>
        <w:t>本次招标采用最低评标价法。</w:t>
      </w:r>
    </w:p>
    <w:p>
      <w:pPr>
        <w:numPr>
          <w:ilvl w:val="0"/>
          <w:numId w:val="20"/>
        </w:numPr>
        <w:tabs>
          <w:tab w:val="left" w:pos="945"/>
        </w:tabs>
        <w:spacing w:line="360" w:lineRule="auto"/>
        <w:rPr>
          <w:rFonts w:ascii="宋体" w:hAnsi="宋体"/>
          <w:bCs/>
          <w:sz w:val="24"/>
        </w:rPr>
      </w:pP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pPr>
        <w:tabs>
          <w:tab w:val="left" w:pos="945"/>
        </w:tabs>
        <w:spacing w:line="360" w:lineRule="auto"/>
        <w:ind w:left="420"/>
        <w:rPr>
          <w:rFonts w:ascii="宋体" w:hAnsi="宋体"/>
          <w:bCs/>
          <w:sz w:val="24"/>
        </w:rPr>
      </w:pPr>
      <w:bookmarkStart w:id="56" w:name="OLE_LINK134"/>
      <w:r>
        <w:rPr>
          <w:rFonts w:hint="eastAsia" w:ascii="宋体" w:hAnsi="宋体"/>
          <w:bCs/>
          <w:sz w:val="24"/>
        </w:rPr>
        <w:t xml:space="preserve">     若投标报价相同的，则抽签决定顺序排列。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6"/>
    </w:p>
    <w:bookmarkEnd w:id="46"/>
    <w:p>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7" w:name="OLE_LINK174"/>
      <w:r>
        <w:rPr>
          <w:rFonts w:hint="eastAsia" w:ascii="宋体" w:hAnsi="宋体"/>
          <w:bCs/>
          <w:sz w:val="24"/>
          <w:lang w:val="zh-CN"/>
        </w:rPr>
        <w:t>中标候选人</w:t>
      </w:r>
      <w:bookmarkEnd w:id="57"/>
      <w:r>
        <w:rPr>
          <w:rFonts w:hint="eastAsia" w:ascii="宋体" w:hAnsi="宋体"/>
          <w:bCs/>
          <w:sz w:val="24"/>
          <w:lang w:val="zh-CN"/>
        </w:rPr>
        <w:t>中按顺序确定中标供应商。</w:t>
      </w:r>
    </w:p>
    <w:p>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pacing w:line="360" w:lineRule="auto"/>
        <w:ind w:firstLine="482" w:firstLineChars="200"/>
        <w:rPr>
          <w:rFonts w:ascii="宋体" w:hAnsi="宋体"/>
          <w:b/>
          <w:sz w:val="24"/>
        </w:rPr>
      </w:pPr>
      <w:bookmarkStart w:id="58" w:name="OLE_LINK169"/>
      <w:r>
        <w:rPr>
          <w:rFonts w:hint="eastAsia" w:ascii="宋体" w:hAnsi="宋体"/>
          <w:b/>
          <w:sz w:val="24"/>
        </w:rPr>
        <w:t>20、投标截止后投标人不足3家的，除采购任务取消情形外，按照以下方式处理：</w:t>
      </w:r>
    </w:p>
    <w:p>
      <w:pPr>
        <w:numPr>
          <w:ilvl w:val="0"/>
          <w:numId w:val="22"/>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22"/>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21、废标的确认</w:t>
      </w:r>
    </w:p>
    <w:p>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23"/>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23"/>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23"/>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23"/>
        </w:numPr>
        <w:spacing w:line="360" w:lineRule="auto"/>
        <w:rPr>
          <w:rFonts w:ascii="宋体" w:hAnsi="宋体"/>
          <w:bCs/>
          <w:sz w:val="24"/>
          <w:lang w:val="zh-CN"/>
        </w:rPr>
      </w:pPr>
      <w:r>
        <w:rPr>
          <w:rFonts w:hint="eastAsia" w:ascii="宋体" w:hAnsi="宋体"/>
          <w:bCs/>
          <w:sz w:val="24"/>
          <w:lang w:val="zh-CN"/>
        </w:rPr>
        <w:t>因重大变故，采购任务取消。</w:t>
      </w:r>
      <w:bookmarkEnd w:id="58"/>
    </w:p>
    <w:p>
      <w:pPr>
        <w:numPr>
          <w:ilvl w:val="0"/>
          <w:numId w:val="19"/>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22、投标保证金</w:t>
      </w:r>
    </w:p>
    <w:p>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招标活动结束后，中标供应商的投标保证金在合同签订后的三十个工作日内无息退还；中标通知书发出后30个工作日内退还未中标供应商的投标保证金，不计利息。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24"/>
        </w:numPr>
        <w:spacing w:line="360" w:lineRule="auto"/>
        <w:rPr>
          <w:rFonts w:ascii="宋体" w:hAnsi="宋体"/>
          <w:bCs/>
          <w:sz w:val="24"/>
          <w:lang w:val="zh-CN"/>
        </w:rPr>
      </w:pPr>
      <w:bookmarkStart w:id="59" w:name="OLE_LINK170"/>
      <w:r>
        <w:rPr>
          <w:rFonts w:hint="eastAsia" w:ascii="宋体" w:hAnsi="宋体"/>
          <w:bCs/>
          <w:sz w:val="24"/>
          <w:lang w:val="zh-CN"/>
        </w:rPr>
        <w:t>在提交投标文件截止时间后撤回投标文件的；</w:t>
      </w:r>
    </w:p>
    <w:p>
      <w:pPr>
        <w:numPr>
          <w:ilvl w:val="0"/>
          <w:numId w:val="24"/>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24"/>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24"/>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24"/>
        </w:numPr>
        <w:spacing w:line="360" w:lineRule="auto"/>
        <w:rPr>
          <w:rFonts w:ascii="宋体" w:hAnsi="宋体"/>
          <w:bCs/>
          <w:sz w:val="24"/>
          <w:lang w:val="zh-CN"/>
        </w:rPr>
      </w:pPr>
      <w:r>
        <w:rPr>
          <w:rFonts w:hint="eastAsia" w:ascii="宋体" w:hAnsi="宋体"/>
          <w:bCs/>
          <w:sz w:val="24"/>
          <w:lang w:val="zh-CN"/>
        </w:rPr>
        <w:t>招标文件规定的其他情形。</w:t>
      </w:r>
      <w:bookmarkEnd w:id="59"/>
    </w:p>
    <w:bookmarkEnd w:id="45"/>
    <w:p>
      <w:pPr>
        <w:numPr>
          <w:ilvl w:val="0"/>
          <w:numId w:val="19"/>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60" w:name="OLE_LINK98"/>
      <w:r>
        <w:rPr>
          <w:rFonts w:hint="eastAsia" w:ascii="宋体" w:hAnsi="宋体"/>
          <w:bCs/>
          <w:sz w:val="24"/>
        </w:rPr>
        <w:t>23、签订合同</w:t>
      </w:r>
    </w:p>
    <w:p>
      <w:pPr>
        <w:spacing w:line="360" w:lineRule="auto"/>
        <w:ind w:firstLine="480" w:firstLineChars="200"/>
        <w:rPr>
          <w:rFonts w:ascii="宋体" w:hAnsi="宋体"/>
          <w:bCs/>
          <w:sz w:val="24"/>
        </w:rPr>
      </w:pPr>
      <w:r>
        <w:rPr>
          <w:rFonts w:hint="eastAsia" w:ascii="宋体" w:hAnsi="宋体"/>
          <w:bCs/>
          <w:sz w:val="24"/>
        </w:rPr>
        <w:t xml:space="preserve">23.1 </w:t>
      </w:r>
      <w:bookmarkStart w:id="61"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rPr>
        <w:t>23.4</w:t>
      </w:r>
      <w:bookmarkStart w:id="62" w:name="OLE_LINK5"/>
      <w:r>
        <w:rPr>
          <w:rFonts w:hint="eastAsia" w:ascii="宋体" w:hAnsi="宋体"/>
          <w:bCs/>
          <w:sz w:val="24"/>
          <w:lang w:val="zh-CN"/>
        </w:rPr>
        <w:t>中标供应商</w:t>
      </w:r>
      <w:bookmarkStart w:id="63" w:name="OLE_LINK175"/>
      <w:r>
        <w:rPr>
          <w:rFonts w:hint="eastAsia" w:ascii="宋体" w:hAnsi="宋体"/>
          <w:bCs/>
          <w:sz w:val="24"/>
          <w:lang w:val="zh-CN"/>
        </w:rPr>
        <w:t>（含中标候选人）</w:t>
      </w:r>
      <w:bookmarkEnd w:id="63"/>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4" w:name="OLE_LINK2"/>
      <w:r>
        <w:rPr>
          <w:rFonts w:hint="eastAsia" w:ascii="宋体" w:hAnsi="宋体"/>
          <w:bCs/>
          <w:sz w:val="24"/>
          <w:lang w:val="zh-CN"/>
        </w:rPr>
        <w:t>。</w:t>
      </w:r>
      <w:bookmarkEnd w:id="62"/>
      <w:bookmarkEnd w:id="64"/>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pPr>
        <w:numPr>
          <w:ilvl w:val="0"/>
          <w:numId w:val="19"/>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24、投标行为及投标产品：</w:t>
      </w:r>
    </w:p>
    <w:p>
      <w:pPr>
        <w:numPr>
          <w:ilvl w:val="0"/>
          <w:numId w:val="25"/>
        </w:numPr>
        <w:spacing w:line="360" w:lineRule="auto"/>
        <w:rPr>
          <w:rFonts w:ascii="宋体" w:hAnsi="宋体"/>
          <w:bCs/>
          <w:sz w:val="24"/>
          <w:lang w:val="zh-CN"/>
        </w:rPr>
      </w:pPr>
      <w:bookmarkStart w:id="66" w:name="OLE_LINK99"/>
      <w:r>
        <w:rPr>
          <w:rFonts w:hint="eastAsia" w:ascii="宋体" w:hAnsi="宋体"/>
          <w:bCs/>
          <w:sz w:val="24"/>
          <w:lang w:val="zh-CN"/>
        </w:rPr>
        <w:t>投标人的投标行为必须遵守各项法律、法规、规章及相关制度的规定。</w:t>
      </w:r>
    </w:p>
    <w:p>
      <w:pPr>
        <w:numPr>
          <w:ilvl w:val="0"/>
          <w:numId w:val="25"/>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25"/>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25"/>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7" w:name="OLE_LINK172"/>
      <w:r>
        <w:rPr>
          <w:rFonts w:hint="eastAsia" w:ascii="宋体" w:hAnsi="宋体"/>
          <w:bCs/>
          <w:sz w:val="24"/>
        </w:rPr>
        <w:t>投标人中标后，在供货期内如遇产品平滑（自然）升级，中标供应商应提供平滑升级商品不补差价（招标文件中有特殊要求的除外）。</w:t>
      </w:r>
      <w:bookmarkEnd w:id="67"/>
    </w:p>
    <w:p>
      <w:pPr>
        <w:numPr>
          <w:ilvl w:val="0"/>
          <w:numId w:val="25"/>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6"/>
    <w:p>
      <w:pPr>
        <w:numPr>
          <w:ilvl w:val="0"/>
          <w:numId w:val="19"/>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rPr>
          <w:rFonts w:ascii="宋体" w:hAnsi="宋体"/>
          <w:bCs/>
          <w:sz w:val="24"/>
        </w:rPr>
      </w:pPr>
      <w:bookmarkStart w:id="68" w:name="OLE_LINK100"/>
      <w:r>
        <w:rPr>
          <w:rFonts w:hint="eastAsia" w:ascii="宋体" w:hAnsi="宋体"/>
          <w:bCs/>
          <w:sz w:val="24"/>
        </w:rPr>
        <w:t xml:space="preserve">    25、询问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8"/>
    <w:p>
      <w:pPr>
        <w:spacing w:line="360" w:lineRule="auto"/>
        <w:ind w:firstLine="480" w:firstLineChars="200"/>
        <w:rPr>
          <w:rFonts w:ascii="宋体" w:hAnsi="宋体"/>
          <w:bCs/>
          <w:sz w:val="24"/>
          <w:lang w:val="zh-CN"/>
        </w:rPr>
      </w:pPr>
      <w:r>
        <w:rPr>
          <w:rFonts w:hint="eastAsia" w:ascii="宋体" w:hAnsi="宋体"/>
          <w:bCs/>
          <w:sz w:val="24"/>
          <w:lang w:val="zh-CN"/>
        </w:rPr>
        <w:t>26、质疑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27 投诉</w:t>
      </w:r>
    </w:p>
    <w:p>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spacing w:line="360" w:lineRule="auto"/>
        <w:ind w:firstLine="420" w:firstLineChars="200"/>
      </w:pPr>
    </w:p>
    <w:p>
      <w:pPr>
        <w:jc w:val="center"/>
        <w:outlineLvl w:val="0"/>
        <w:rPr>
          <w:rFonts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outlineLvl w:val="0"/>
        <w:rPr>
          <w:rFonts w:hint="eastAsia" w:ascii="黑体" w:hAnsi="黑体" w:eastAsia="黑体"/>
          <w:sz w:val="32"/>
          <w:szCs w:val="32"/>
        </w:rPr>
      </w:pPr>
    </w:p>
    <w:p>
      <w:pPr>
        <w:outlineLvl w:val="0"/>
        <w:rPr>
          <w:rFonts w:hint="eastAsia" w:ascii="黑体" w:hAnsi="黑体" w:eastAsia="黑体"/>
          <w:sz w:val="32"/>
          <w:szCs w:val="32"/>
        </w:rPr>
      </w:pPr>
    </w:p>
    <w:p>
      <w:pPr>
        <w:jc w:val="center"/>
        <w:outlineLvl w:val="0"/>
        <w:rPr>
          <w:rFonts w:hint="eastAsia" w:ascii="黑体" w:hAnsi="黑体" w:eastAsia="黑体"/>
          <w:sz w:val="28"/>
        </w:rPr>
      </w:pPr>
      <w:r>
        <w:rPr>
          <w:rFonts w:hint="eastAsia" w:ascii="黑体" w:hAnsi="黑体" w:eastAsia="黑体"/>
          <w:sz w:val="32"/>
          <w:szCs w:val="32"/>
        </w:rPr>
        <w:t xml:space="preserve">三  </w:t>
      </w:r>
      <w:r>
        <w:rPr>
          <w:rFonts w:hint="eastAsia" w:ascii="黑体" w:hAnsi="黑体" w:eastAsia="黑体"/>
          <w:sz w:val="28"/>
        </w:rPr>
        <w:t>项目技术要求和有关说明</w:t>
      </w:r>
      <w:bookmarkStart w:id="69" w:name="_Toc372018550"/>
      <w:bookmarkStart w:id="70" w:name="_Toc376165139"/>
      <w:bookmarkStart w:id="71" w:name="_Toc24341"/>
      <w:bookmarkStart w:id="72" w:name="_Toc26921"/>
      <w:bookmarkStart w:id="73" w:name="_Toc374078452"/>
      <w:bookmarkStart w:id="74" w:name="_Toc15017"/>
      <w:bookmarkStart w:id="75" w:name="_Toc372018970"/>
    </w:p>
    <w:p>
      <w:pPr>
        <w:spacing w:line="360" w:lineRule="auto"/>
        <w:jc w:val="left"/>
        <w:rPr>
          <w:rFonts w:hint="eastAsia" w:ascii="黑体" w:hAnsi="黑体" w:eastAsia="黑体"/>
          <w:sz w:val="24"/>
          <w:szCs w:val="24"/>
        </w:rPr>
      </w:pPr>
    </w:p>
    <w:p>
      <w:pPr>
        <w:spacing w:line="360" w:lineRule="auto"/>
        <w:rPr>
          <w:rFonts w:ascii="宋体" w:hAnsi="宋体"/>
          <w:bCs/>
          <w:sz w:val="24"/>
          <w:szCs w:val="24"/>
          <w:lang w:val="zh-CN"/>
        </w:rPr>
      </w:pPr>
      <w:r>
        <w:rPr>
          <w:rFonts w:hint="eastAsia" w:ascii="宋体" w:hAnsi="宋体"/>
          <w:bCs/>
          <w:sz w:val="24"/>
          <w:szCs w:val="24"/>
          <w:lang w:val="zh-CN"/>
        </w:rPr>
        <w:t xml:space="preserve">    一、项目名称：</w:t>
      </w:r>
      <w:r>
        <w:rPr>
          <w:rFonts w:hint="eastAsia" w:ascii="宋体" w:hAnsi="宋体"/>
          <w:bCs/>
          <w:sz w:val="24"/>
          <w:szCs w:val="24"/>
        </w:rPr>
        <w:t>2022年度钢制配件采购</w:t>
      </w:r>
      <w:r>
        <w:rPr>
          <w:rFonts w:hint="eastAsia" w:ascii="宋体" w:hAnsi="宋体"/>
          <w:bCs/>
          <w:sz w:val="24"/>
          <w:szCs w:val="24"/>
          <w:lang w:val="zh-CN"/>
        </w:rPr>
        <w:t>。</w:t>
      </w:r>
    </w:p>
    <w:p>
      <w:pPr>
        <w:spacing w:line="360" w:lineRule="auto"/>
        <w:rPr>
          <w:rFonts w:hint="eastAsia" w:ascii="宋体" w:hAnsi="宋体"/>
          <w:bCs/>
          <w:sz w:val="24"/>
          <w:szCs w:val="24"/>
          <w:lang w:val="zh-CN"/>
        </w:rPr>
      </w:pPr>
      <w:r>
        <w:rPr>
          <w:rFonts w:hint="eastAsia" w:ascii="宋体" w:hAnsi="宋体"/>
          <w:bCs/>
          <w:sz w:val="24"/>
          <w:szCs w:val="24"/>
          <w:lang w:val="zh-CN"/>
        </w:rPr>
        <w:t xml:space="preserve">    二、招标范围：钢法兰、盲板、钢制弯头、镀锌配件等钢制件。</w:t>
      </w:r>
    </w:p>
    <w:tbl>
      <w:tblPr>
        <w:tblStyle w:val="75"/>
        <w:tblW w:w="9463" w:type="dxa"/>
        <w:jc w:val="center"/>
        <w:tblLayout w:type="autofit"/>
        <w:tblCellMar>
          <w:top w:w="0" w:type="dxa"/>
          <w:left w:w="108" w:type="dxa"/>
          <w:bottom w:w="0" w:type="dxa"/>
          <w:right w:w="108" w:type="dxa"/>
        </w:tblCellMar>
      </w:tblPr>
      <w:tblGrid>
        <w:gridCol w:w="929"/>
        <w:gridCol w:w="1536"/>
        <w:gridCol w:w="2037"/>
        <w:gridCol w:w="992"/>
        <w:gridCol w:w="1418"/>
        <w:gridCol w:w="1275"/>
        <w:gridCol w:w="1276"/>
      </w:tblGrid>
      <w:tr>
        <w:tblPrEx>
          <w:tblCellMar>
            <w:top w:w="0" w:type="dxa"/>
            <w:left w:w="108" w:type="dxa"/>
            <w:bottom w:w="0" w:type="dxa"/>
            <w:right w:w="108" w:type="dxa"/>
          </w:tblCellMar>
        </w:tblPrEx>
        <w:trPr>
          <w:wBefore w:w="0" w:type="dxa"/>
          <w:wAfter w:w="0" w:type="dxa"/>
          <w:trHeight w:val="540" w:hRule="atLeast"/>
          <w:jc w:val="center"/>
        </w:trPr>
        <w:tc>
          <w:tcPr>
            <w:tcW w:w="92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1536"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品名</w:t>
            </w:r>
          </w:p>
        </w:tc>
        <w:tc>
          <w:tcPr>
            <w:tcW w:w="2037"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规格</w:t>
            </w:r>
          </w:p>
        </w:tc>
        <w:tc>
          <w:tcPr>
            <w:tcW w:w="992"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1418"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最高限价</w:t>
            </w:r>
          </w:p>
        </w:tc>
        <w:tc>
          <w:tcPr>
            <w:tcW w:w="1275"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推荐</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品牌</w:t>
            </w:r>
          </w:p>
        </w:tc>
        <w:tc>
          <w:tcPr>
            <w:tcW w:w="1276"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备注</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w:t>
            </w:r>
          </w:p>
        </w:tc>
        <w:tc>
          <w:tcPr>
            <w:tcW w:w="1536"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突面板式平焊钢制管法兰</w:t>
            </w: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25</w:t>
            </w:r>
          </w:p>
        </w:tc>
        <w:tc>
          <w:tcPr>
            <w:tcW w:w="1275" w:type="dxa"/>
            <w:vMerge w:val="restart"/>
            <w:tcBorders>
              <w:top w:val="nil"/>
              <w:left w:val="single" w:color="auto" w:sz="4" w:space="0"/>
              <w:bottom w:val="single" w:color="000000"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lang w:bidi="ar"/>
              </w:rPr>
              <w:t>宝银，圣天， 广浩</w:t>
            </w: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PN1.6-DN65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PN1.6-DN80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51</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PN1.6-DN100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PN1.6-DN125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63</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PN1.6-DN150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113</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PN1.0-DN200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151</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PN1.0-DN250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160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PN1.0-DN300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228</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PN1.0-DN350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255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PN1.0-DN400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PN1.0-DN450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366</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PN1.0-DN500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415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PN1.0-DN600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505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PN1.0-DN700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630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PN1.0-DN800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880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PN1.6-DN800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1420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PN1.0-DN900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900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PN1.0-DN1000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1600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PN1.0-DN1200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2088</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PN1.0-DN1400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3280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PN1.0-DN1800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4830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PN1.0-DN2000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7000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w:t>
            </w:r>
          </w:p>
        </w:tc>
        <w:tc>
          <w:tcPr>
            <w:tcW w:w="1536"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丝口法兰</w:t>
            </w: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27.5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PN1.6-DN100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90"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w:t>
            </w:r>
          </w:p>
        </w:tc>
        <w:tc>
          <w:tcPr>
            <w:tcW w:w="1536"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法兰盲板</w:t>
            </w: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22</w:t>
            </w:r>
          </w:p>
        </w:tc>
        <w:tc>
          <w:tcPr>
            <w:tcW w:w="1275" w:type="dxa"/>
            <w:vMerge w:val="restart"/>
            <w:tcBorders>
              <w:top w:val="nil"/>
              <w:left w:val="single" w:color="auto" w:sz="4" w:space="0"/>
              <w:bottom w:val="single" w:color="000000"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lang w:bidi="ar"/>
              </w:rPr>
              <w:t>宝银，圣天， 广浩</w:t>
            </w: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PN1.6-DN65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24</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PN1.6-DN80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38</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PN1.6-DN100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PN1.6-DN125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57</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PN1.6-DN150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95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PN1.0-DN200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97"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PN1.0-DN250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215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34</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PN1.0-DN300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315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PN1.0-DN350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506</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36</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PN1.0-DN400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700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37</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PN1.0-DN450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900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PN1.0-DN500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39</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PN1.0-DN600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PN1.0-DN700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1380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41</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PN1.0-DN800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PN1.0-DN900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2875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PN1.0-DN1000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44</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PN1.0-DN1200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4830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PN1.0-DN1400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6900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46</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PN1.0-DN1800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12075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47</w:t>
            </w:r>
          </w:p>
        </w:tc>
        <w:tc>
          <w:tcPr>
            <w:tcW w:w="1536"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钢制对焊45°弯头        （A系列，长半径）</w:t>
            </w: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DN15*2.9</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1.38</w:t>
            </w:r>
          </w:p>
        </w:tc>
        <w:tc>
          <w:tcPr>
            <w:tcW w:w="1275" w:type="dxa"/>
            <w:vMerge w:val="restart"/>
            <w:tcBorders>
              <w:top w:val="nil"/>
              <w:left w:val="single" w:color="auto" w:sz="4" w:space="0"/>
              <w:bottom w:val="single" w:color="000000"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lang w:bidi="ar"/>
              </w:rPr>
              <w:t>宝银，圣天， 广浩</w:t>
            </w: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DN20*2.9</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1.73</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49</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DN25*3.2</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DN32*3.6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51</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DN40*3.6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DN50*3.6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54</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DN80*5.6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17.25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DN90*5.6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17.25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56</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DN100*5.9</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41.4</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57</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DN150*7.1</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DN200*8.0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184</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59</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DN250*8.8</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DN300*10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483</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61</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483</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64</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1196</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1265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66</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1322.5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67</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1380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1495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69</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1840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2587.5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71</w:t>
            </w:r>
          </w:p>
        </w:tc>
        <w:tc>
          <w:tcPr>
            <w:tcW w:w="1536"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钢制对焊90°弯头        （A系列，长半径）</w:t>
            </w: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DN15*2.9</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1.38</w:t>
            </w:r>
          </w:p>
        </w:tc>
        <w:tc>
          <w:tcPr>
            <w:tcW w:w="1275" w:type="dxa"/>
            <w:vMerge w:val="restart"/>
            <w:tcBorders>
              <w:top w:val="nil"/>
              <w:left w:val="single" w:color="auto" w:sz="4" w:space="0"/>
              <w:bottom w:val="single" w:color="000000"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lang w:bidi="ar"/>
              </w:rPr>
              <w:t>宝银，圣天， 广浩</w:t>
            </w: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DN20*2.9</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1.73</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DN25*3.2</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74</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DN32*3.6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DN40*3.6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76</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DN50*3.6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77</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DN80*5.6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17.25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79</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DN90*5.6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17.25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DN100*5.9</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41.4</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81</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DN125*6.3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42.55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DN150*7.1</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DN200*8.0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184</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84</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DN250*8.8</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DN300*10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483</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86</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483</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87</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89</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1196</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1265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91</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1322.5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1782.5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2760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94</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4255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96</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5175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97</w:t>
            </w:r>
          </w:p>
        </w:tc>
        <w:tc>
          <w:tcPr>
            <w:tcW w:w="1536"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钢制对焊同心、偏心异径管        （A系列）</w:t>
            </w: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DN20*15*2.9</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1275" w:type="dxa"/>
            <w:vMerge w:val="restart"/>
            <w:tcBorders>
              <w:top w:val="nil"/>
              <w:left w:val="single" w:color="auto" w:sz="4" w:space="0"/>
              <w:bottom w:val="single" w:color="000000"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lang w:bidi="ar"/>
              </w:rPr>
              <w:t>宝银，圣天， 广浩</w:t>
            </w: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DN25*20*3.2</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99</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DN25*15*3.2</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DN32*25*3.6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101</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DN32*20*3.6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DN32*15*3.6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DN40*32*3.6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104</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DN40*25*3.6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DN40*20*3.63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106</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DN40*15*3.6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107</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DN50*40*3.6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DN50*32*3.6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109</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DN50*25*3.6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DN50*20*3.6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111</w:t>
            </w:r>
          </w:p>
        </w:tc>
        <w:tc>
          <w:tcPr>
            <w:tcW w:w="1536"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钢制对焊同心、偏心异径管        （A系列）</w:t>
            </w: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DN80*65*5.6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24.15</w:t>
            </w:r>
          </w:p>
        </w:tc>
        <w:tc>
          <w:tcPr>
            <w:tcW w:w="1275" w:type="dxa"/>
            <w:vMerge w:val="restart"/>
            <w:tcBorders>
              <w:top w:val="nil"/>
              <w:left w:val="single" w:color="auto" w:sz="4" w:space="0"/>
              <w:bottom w:val="single" w:color="000000"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4"/>
                <w:szCs w:val="24"/>
                <w:lang w:bidi="ar"/>
              </w:rPr>
              <w:t>宝银，圣天， 广浩</w:t>
            </w: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DN80*50*5.6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24.15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DN80*40*5.6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24.15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114</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DN80*32*5.6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24.15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DN90*80*5.6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24.15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116</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DN90*65*5.6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24.15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117</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DN90*50*5.6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24.15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DN90*40*5.6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24.15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119</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DN90*32*5.6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24.15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DN100*90*5.9</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33.35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121</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DN100*80*5.9</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33.35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DN100*65*5.9</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33.35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DN100*50*5.9</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33.35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124</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DN100*40*5.9</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33.35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DN125*100*6.3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49.45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126</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DN125*90*6.3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49.45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127</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DN125*80*6.3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49.45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DN125*65*6.3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49.45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129</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DN125*50*6.3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49.45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DN150*125*7.1</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67.85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131</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DN150*100*7.1</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67.85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DN150*90*7.1</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67.85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DN150*80*7.1</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67.85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134</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DN150*65*7.1</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67.85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DN200*150*8.0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155.25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136</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DN200*125*8.0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155.25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137</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DN200*100*8.0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155.25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DN200*90*8.0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155.25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139</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DN250*200*8.8</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230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DN250*150*8.8</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230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141</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DN250*125*8.8</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230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DN250*100*8.8</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230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DN300*125*10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471.5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144</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DN300*200*10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471.5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DN300*150*10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471.5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146</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DN300*125*10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471.5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147</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DN350*300*13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494.5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DN350*250*13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494.5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149</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DN350*200*13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494.5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DN350*150*13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494.5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151</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DN400*350*13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644</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DN400*300*13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644</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DN400*250*13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644</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154</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DN400*200*13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644</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DN450*400*13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920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156</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DN450*350*13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920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157</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DN450*300*13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920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DN450*250*13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920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159</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DN500*450*13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1035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DN500*400*13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1035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161</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DN500*350*13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1035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DN500*300*13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1035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DN600*550*13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1035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164</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DN600*500*13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1035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DN600*450*13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1035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166</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DN600*400*13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1035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167</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DN650*600*13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1069.5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DN650*550*13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1069.5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169</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DN650*500*13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1069.5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DN650*450*13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1069.5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171</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DN700*650*13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1092.5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DN700*600*13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1092.5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DN700*550*13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1092.5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174</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DN700*500*13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1092.5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DN750*700*13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1150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176</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DN750*650*13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1150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177</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DN750*600*13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1150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DN750*550*13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1150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179</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DN800*750*13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1265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DN800*700*13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1265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181</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DN800*650*13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1265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DN800*600*13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1265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DN900*850*13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1552.5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184</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DN900*800*13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1552.5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DN900*750*13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1552.5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186</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DN900*700*13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1552.5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187</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DN1000*950*13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1840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DN1000*900*13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1840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189</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DN1000*850*13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1840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DN1000*800*13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1840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191</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DN1100*1050*13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1840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DN1100*1000*13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1840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DN1100*950*13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1840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194</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DN1100*900*13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1840</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DN1200*1150*13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2645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196</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DN1200*1100*13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2645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197</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DN1200*1050*13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2645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DN1200*1000*13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2645</w:t>
            </w:r>
          </w:p>
        </w:tc>
        <w:tc>
          <w:tcPr>
            <w:tcW w:w="127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32"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199</w:t>
            </w:r>
          </w:p>
        </w:tc>
        <w:tc>
          <w:tcPr>
            <w:tcW w:w="1536" w:type="dxa"/>
            <w:vMerge w:val="restart"/>
            <w:tcBorders>
              <w:top w:val="nil"/>
              <w:left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钢制三通</w:t>
            </w:r>
          </w:p>
        </w:tc>
        <w:tc>
          <w:tcPr>
            <w:tcW w:w="203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DN80*6</w:t>
            </w:r>
          </w:p>
        </w:tc>
        <w:tc>
          <w:tcPr>
            <w:tcW w:w="99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115</w:t>
            </w:r>
          </w:p>
        </w:tc>
        <w:tc>
          <w:tcPr>
            <w:tcW w:w="1275" w:type="dxa"/>
            <w:vMerge w:val="restart"/>
            <w:tcBorders>
              <w:top w:val="single" w:color="auto" w:sz="4" w:space="0"/>
              <w:left w:val="single" w:color="auto" w:sz="4" w:space="0"/>
              <w:right w:val="single" w:color="auto" w:sz="4" w:space="0"/>
            </w:tcBorders>
            <w:noWrap w:val="0"/>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bidi="ar"/>
              </w:rPr>
              <w:t>宝银，圣天，广浩</w:t>
            </w:r>
          </w:p>
        </w:tc>
        <w:tc>
          <w:tcPr>
            <w:tcW w:w="1276"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32"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200</w:t>
            </w:r>
          </w:p>
        </w:tc>
        <w:tc>
          <w:tcPr>
            <w:tcW w:w="1536" w:type="dxa"/>
            <w:vMerge w:val="continue"/>
            <w:tcBorders>
              <w:left w:val="single" w:color="auto" w:sz="4" w:space="0"/>
              <w:right w:val="single" w:color="auto" w:sz="4" w:space="0"/>
            </w:tcBorders>
            <w:noWrap w:val="0"/>
            <w:vAlign w:val="center"/>
          </w:tcPr>
          <w:p>
            <w:pPr>
              <w:widowControl/>
              <w:jc w:val="center"/>
              <w:rPr>
                <w:rFonts w:hint="eastAsia" w:ascii="宋体" w:hAnsi="宋体" w:cs="宋体"/>
                <w:color w:val="000000"/>
                <w:kern w:val="0"/>
                <w:sz w:val="24"/>
                <w:szCs w:val="24"/>
              </w:rPr>
            </w:pPr>
          </w:p>
        </w:tc>
        <w:tc>
          <w:tcPr>
            <w:tcW w:w="203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DN100*6</w:t>
            </w:r>
          </w:p>
        </w:tc>
        <w:tc>
          <w:tcPr>
            <w:tcW w:w="99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125</w:t>
            </w:r>
          </w:p>
        </w:tc>
        <w:tc>
          <w:tcPr>
            <w:tcW w:w="1275" w:type="dxa"/>
            <w:vMerge w:val="continue"/>
            <w:tcBorders>
              <w:left w:val="single" w:color="auto" w:sz="4" w:space="0"/>
              <w:right w:val="single" w:color="auto" w:sz="4" w:space="0"/>
            </w:tcBorders>
            <w:noWrap w:val="0"/>
            <w:vAlign w:val="center"/>
          </w:tcPr>
          <w:p>
            <w:pPr>
              <w:widowControl/>
              <w:jc w:val="center"/>
              <w:rPr>
                <w:rFonts w:hint="eastAsia" w:ascii="宋体" w:hAnsi="宋体" w:cs="宋体"/>
                <w:color w:val="000000"/>
                <w:kern w:val="0"/>
                <w:sz w:val="24"/>
                <w:szCs w:val="24"/>
              </w:rPr>
            </w:pPr>
          </w:p>
        </w:tc>
        <w:tc>
          <w:tcPr>
            <w:tcW w:w="1276"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wBefore w:w="0" w:type="dxa"/>
          <w:wAfter w:w="0" w:type="dxa"/>
          <w:trHeight w:val="32"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201</w:t>
            </w:r>
          </w:p>
        </w:tc>
        <w:tc>
          <w:tcPr>
            <w:tcW w:w="1536" w:type="dxa"/>
            <w:vMerge w:val="continue"/>
            <w:tcBorders>
              <w:left w:val="single" w:color="auto" w:sz="4" w:space="0"/>
              <w:right w:val="single" w:color="auto" w:sz="4" w:space="0"/>
            </w:tcBorders>
            <w:noWrap w:val="0"/>
            <w:vAlign w:val="center"/>
          </w:tcPr>
          <w:p>
            <w:pPr>
              <w:widowControl/>
              <w:jc w:val="center"/>
              <w:rPr>
                <w:rFonts w:hint="eastAsia" w:ascii="宋体" w:hAnsi="宋体" w:cs="宋体"/>
                <w:color w:val="000000"/>
                <w:kern w:val="0"/>
                <w:sz w:val="24"/>
                <w:szCs w:val="24"/>
              </w:rPr>
            </w:pPr>
          </w:p>
        </w:tc>
        <w:tc>
          <w:tcPr>
            <w:tcW w:w="203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DN150*100*6</w:t>
            </w:r>
          </w:p>
        </w:tc>
        <w:tc>
          <w:tcPr>
            <w:tcW w:w="99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305</w:t>
            </w:r>
          </w:p>
        </w:tc>
        <w:tc>
          <w:tcPr>
            <w:tcW w:w="1275" w:type="dxa"/>
            <w:vMerge w:val="continue"/>
            <w:tcBorders>
              <w:left w:val="single" w:color="auto" w:sz="4" w:space="0"/>
              <w:right w:val="single" w:color="auto" w:sz="4" w:space="0"/>
            </w:tcBorders>
            <w:noWrap w:val="0"/>
            <w:vAlign w:val="center"/>
          </w:tcPr>
          <w:p>
            <w:pPr>
              <w:widowControl/>
              <w:jc w:val="center"/>
              <w:rPr>
                <w:rFonts w:hint="eastAsia" w:ascii="宋体" w:hAnsi="宋体" w:cs="宋体"/>
                <w:color w:val="000000"/>
                <w:kern w:val="0"/>
                <w:sz w:val="24"/>
                <w:szCs w:val="24"/>
              </w:rPr>
            </w:pPr>
          </w:p>
        </w:tc>
        <w:tc>
          <w:tcPr>
            <w:tcW w:w="1276"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wBefore w:w="0" w:type="dxa"/>
          <w:wAfter w:w="0" w:type="dxa"/>
          <w:trHeight w:val="32"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202</w:t>
            </w:r>
          </w:p>
        </w:tc>
        <w:tc>
          <w:tcPr>
            <w:tcW w:w="1536" w:type="dxa"/>
            <w:vMerge w:val="continue"/>
            <w:tcBorders>
              <w:left w:val="single" w:color="auto" w:sz="4" w:space="0"/>
              <w:right w:val="single" w:color="auto" w:sz="4" w:space="0"/>
            </w:tcBorders>
            <w:noWrap w:val="0"/>
            <w:vAlign w:val="center"/>
          </w:tcPr>
          <w:p>
            <w:pPr>
              <w:widowControl/>
              <w:jc w:val="center"/>
              <w:rPr>
                <w:rFonts w:hint="eastAsia" w:ascii="宋体" w:hAnsi="宋体" w:cs="宋体"/>
                <w:color w:val="000000"/>
                <w:kern w:val="0"/>
                <w:sz w:val="24"/>
                <w:szCs w:val="24"/>
              </w:rPr>
            </w:pPr>
          </w:p>
        </w:tc>
        <w:tc>
          <w:tcPr>
            <w:tcW w:w="203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DN150*6</w:t>
            </w:r>
          </w:p>
        </w:tc>
        <w:tc>
          <w:tcPr>
            <w:tcW w:w="99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305</w:t>
            </w:r>
          </w:p>
        </w:tc>
        <w:tc>
          <w:tcPr>
            <w:tcW w:w="1275" w:type="dxa"/>
            <w:vMerge w:val="continue"/>
            <w:tcBorders>
              <w:left w:val="single" w:color="auto" w:sz="4" w:space="0"/>
              <w:right w:val="single" w:color="auto" w:sz="4" w:space="0"/>
            </w:tcBorders>
            <w:noWrap w:val="0"/>
            <w:vAlign w:val="center"/>
          </w:tcPr>
          <w:p>
            <w:pPr>
              <w:widowControl/>
              <w:jc w:val="center"/>
              <w:rPr>
                <w:rFonts w:hint="eastAsia" w:ascii="宋体" w:hAnsi="宋体" w:cs="宋体"/>
                <w:color w:val="000000"/>
                <w:kern w:val="0"/>
                <w:sz w:val="24"/>
                <w:szCs w:val="24"/>
              </w:rPr>
            </w:pPr>
          </w:p>
        </w:tc>
        <w:tc>
          <w:tcPr>
            <w:tcW w:w="1276"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p>
        </w:tc>
      </w:tr>
      <w:tr>
        <w:trPr>
          <w:wBefore w:w="0" w:type="dxa"/>
          <w:wAfter w:w="0" w:type="dxa"/>
          <w:trHeight w:val="32"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203</w:t>
            </w:r>
          </w:p>
        </w:tc>
        <w:tc>
          <w:tcPr>
            <w:tcW w:w="1536" w:type="dxa"/>
            <w:vMerge w:val="continue"/>
            <w:tcBorders>
              <w:left w:val="single" w:color="auto" w:sz="4" w:space="0"/>
              <w:right w:val="single" w:color="auto" w:sz="4" w:space="0"/>
            </w:tcBorders>
            <w:noWrap w:val="0"/>
            <w:vAlign w:val="center"/>
          </w:tcPr>
          <w:p>
            <w:pPr>
              <w:widowControl/>
              <w:jc w:val="center"/>
              <w:rPr>
                <w:rFonts w:hint="eastAsia" w:ascii="宋体" w:hAnsi="宋体" w:cs="宋体"/>
                <w:color w:val="000000"/>
                <w:kern w:val="0"/>
                <w:sz w:val="24"/>
                <w:szCs w:val="24"/>
              </w:rPr>
            </w:pPr>
          </w:p>
        </w:tc>
        <w:tc>
          <w:tcPr>
            <w:tcW w:w="203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DN200*150*8</w:t>
            </w:r>
          </w:p>
        </w:tc>
        <w:tc>
          <w:tcPr>
            <w:tcW w:w="99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480</w:t>
            </w:r>
          </w:p>
        </w:tc>
        <w:tc>
          <w:tcPr>
            <w:tcW w:w="1275" w:type="dxa"/>
            <w:vMerge w:val="continue"/>
            <w:tcBorders>
              <w:left w:val="single" w:color="auto" w:sz="4" w:space="0"/>
              <w:right w:val="single" w:color="auto" w:sz="4" w:space="0"/>
            </w:tcBorders>
            <w:noWrap w:val="0"/>
            <w:vAlign w:val="center"/>
          </w:tcPr>
          <w:p>
            <w:pPr>
              <w:widowControl/>
              <w:jc w:val="center"/>
              <w:rPr>
                <w:rFonts w:hint="eastAsia" w:ascii="宋体" w:hAnsi="宋体" w:cs="宋体"/>
                <w:color w:val="000000"/>
                <w:kern w:val="0"/>
                <w:sz w:val="24"/>
                <w:szCs w:val="24"/>
              </w:rPr>
            </w:pPr>
          </w:p>
        </w:tc>
        <w:tc>
          <w:tcPr>
            <w:tcW w:w="1276"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p>
        </w:tc>
      </w:tr>
      <w:tr>
        <w:trPr>
          <w:wBefore w:w="0" w:type="dxa"/>
          <w:wAfter w:w="0" w:type="dxa"/>
          <w:trHeight w:val="32"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204</w:t>
            </w:r>
          </w:p>
        </w:tc>
        <w:tc>
          <w:tcPr>
            <w:tcW w:w="1536" w:type="dxa"/>
            <w:vMerge w:val="continue"/>
            <w:tcBorders>
              <w:left w:val="single" w:color="auto" w:sz="4" w:space="0"/>
              <w:right w:val="single" w:color="auto" w:sz="4" w:space="0"/>
            </w:tcBorders>
            <w:noWrap w:val="0"/>
            <w:vAlign w:val="center"/>
          </w:tcPr>
          <w:p>
            <w:pPr>
              <w:widowControl/>
              <w:jc w:val="center"/>
              <w:rPr>
                <w:rFonts w:hint="eastAsia" w:ascii="宋体" w:hAnsi="宋体" w:cs="宋体"/>
                <w:color w:val="000000"/>
                <w:kern w:val="0"/>
                <w:sz w:val="24"/>
                <w:szCs w:val="24"/>
              </w:rPr>
            </w:pPr>
          </w:p>
        </w:tc>
        <w:tc>
          <w:tcPr>
            <w:tcW w:w="203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DN200*8</w:t>
            </w:r>
          </w:p>
        </w:tc>
        <w:tc>
          <w:tcPr>
            <w:tcW w:w="99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480</w:t>
            </w:r>
          </w:p>
        </w:tc>
        <w:tc>
          <w:tcPr>
            <w:tcW w:w="1275" w:type="dxa"/>
            <w:vMerge w:val="continue"/>
            <w:tcBorders>
              <w:left w:val="single" w:color="auto" w:sz="4" w:space="0"/>
              <w:right w:val="single" w:color="auto" w:sz="4" w:space="0"/>
            </w:tcBorders>
            <w:noWrap w:val="0"/>
            <w:vAlign w:val="center"/>
          </w:tcPr>
          <w:p>
            <w:pPr>
              <w:widowControl/>
              <w:jc w:val="center"/>
              <w:rPr>
                <w:rFonts w:hint="eastAsia" w:ascii="宋体" w:hAnsi="宋体" w:cs="宋体"/>
                <w:color w:val="000000"/>
                <w:kern w:val="0"/>
                <w:sz w:val="24"/>
                <w:szCs w:val="24"/>
              </w:rPr>
            </w:pPr>
          </w:p>
        </w:tc>
        <w:tc>
          <w:tcPr>
            <w:tcW w:w="1276"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p>
        </w:tc>
      </w:tr>
      <w:tr>
        <w:trPr>
          <w:wBefore w:w="0" w:type="dxa"/>
          <w:wAfter w:w="0" w:type="dxa"/>
          <w:trHeight w:val="32"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205</w:t>
            </w:r>
          </w:p>
        </w:tc>
        <w:tc>
          <w:tcPr>
            <w:tcW w:w="1536" w:type="dxa"/>
            <w:vMerge w:val="continue"/>
            <w:tcBorders>
              <w:left w:val="single" w:color="auto" w:sz="4" w:space="0"/>
              <w:right w:val="single" w:color="auto" w:sz="4" w:space="0"/>
            </w:tcBorders>
            <w:noWrap w:val="0"/>
            <w:vAlign w:val="center"/>
          </w:tcPr>
          <w:p>
            <w:pPr>
              <w:widowControl/>
              <w:jc w:val="center"/>
              <w:rPr>
                <w:rFonts w:hint="eastAsia" w:ascii="宋体" w:hAnsi="宋体" w:cs="宋体"/>
                <w:color w:val="000000"/>
                <w:kern w:val="0"/>
                <w:sz w:val="24"/>
                <w:szCs w:val="24"/>
              </w:rPr>
            </w:pPr>
          </w:p>
        </w:tc>
        <w:tc>
          <w:tcPr>
            <w:tcW w:w="203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DN300*150*10</w:t>
            </w:r>
          </w:p>
        </w:tc>
        <w:tc>
          <w:tcPr>
            <w:tcW w:w="99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980</w:t>
            </w:r>
          </w:p>
        </w:tc>
        <w:tc>
          <w:tcPr>
            <w:tcW w:w="1275" w:type="dxa"/>
            <w:vMerge w:val="continue"/>
            <w:tcBorders>
              <w:left w:val="single" w:color="auto" w:sz="4" w:space="0"/>
              <w:right w:val="single" w:color="auto" w:sz="4" w:space="0"/>
            </w:tcBorders>
            <w:noWrap w:val="0"/>
            <w:vAlign w:val="center"/>
          </w:tcPr>
          <w:p>
            <w:pPr>
              <w:widowControl/>
              <w:jc w:val="center"/>
              <w:rPr>
                <w:rFonts w:hint="eastAsia" w:ascii="宋体" w:hAnsi="宋体" w:cs="宋体"/>
                <w:color w:val="000000"/>
                <w:kern w:val="0"/>
                <w:sz w:val="24"/>
                <w:szCs w:val="24"/>
              </w:rPr>
            </w:pPr>
          </w:p>
        </w:tc>
        <w:tc>
          <w:tcPr>
            <w:tcW w:w="1276"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p>
        </w:tc>
      </w:tr>
      <w:tr>
        <w:trPr>
          <w:wBefore w:w="0" w:type="dxa"/>
          <w:wAfter w:w="0" w:type="dxa"/>
          <w:trHeight w:val="32"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206</w:t>
            </w:r>
          </w:p>
        </w:tc>
        <w:tc>
          <w:tcPr>
            <w:tcW w:w="1536" w:type="dxa"/>
            <w:vMerge w:val="continue"/>
            <w:tcBorders>
              <w:left w:val="single" w:color="auto" w:sz="4" w:space="0"/>
              <w:right w:val="single" w:color="auto" w:sz="4" w:space="0"/>
            </w:tcBorders>
            <w:noWrap w:val="0"/>
            <w:vAlign w:val="center"/>
          </w:tcPr>
          <w:p>
            <w:pPr>
              <w:widowControl/>
              <w:jc w:val="center"/>
              <w:rPr>
                <w:rFonts w:hint="eastAsia" w:ascii="宋体" w:hAnsi="宋体" w:cs="宋体"/>
                <w:color w:val="000000"/>
                <w:kern w:val="0"/>
                <w:sz w:val="24"/>
                <w:szCs w:val="24"/>
              </w:rPr>
            </w:pPr>
          </w:p>
        </w:tc>
        <w:tc>
          <w:tcPr>
            <w:tcW w:w="203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DN300*200*10</w:t>
            </w:r>
          </w:p>
        </w:tc>
        <w:tc>
          <w:tcPr>
            <w:tcW w:w="99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980</w:t>
            </w:r>
          </w:p>
        </w:tc>
        <w:tc>
          <w:tcPr>
            <w:tcW w:w="1275" w:type="dxa"/>
            <w:vMerge w:val="continue"/>
            <w:tcBorders>
              <w:left w:val="single" w:color="auto" w:sz="4" w:space="0"/>
              <w:right w:val="single" w:color="auto" w:sz="4" w:space="0"/>
            </w:tcBorders>
            <w:noWrap w:val="0"/>
            <w:vAlign w:val="center"/>
          </w:tcPr>
          <w:p>
            <w:pPr>
              <w:widowControl/>
              <w:jc w:val="center"/>
              <w:rPr>
                <w:rFonts w:hint="eastAsia" w:ascii="宋体" w:hAnsi="宋体" w:cs="宋体"/>
                <w:color w:val="000000"/>
                <w:kern w:val="0"/>
                <w:sz w:val="24"/>
                <w:szCs w:val="24"/>
              </w:rPr>
            </w:pPr>
          </w:p>
        </w:tc>
        <w:tc>
          <w:tcPr>
            <w:tcW w:w="1276"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wBefore w:w="0" w:type="dxa"/>
          <w:wAfter w:w="0" w:type="dxa"/>
          <w:trHeight w:val="32"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207</w:t>
            </w:r>
          </w:p>
        </w:tc>
        <w:tc>
          <w:tcPr>
            <w:tcW w:w="1536" w:type="dxa"/>
            <w:vMerge w:val="continue"/>
            <w:tcBorders>
              <w:left w:val="single" w:color="auto" w:sz="4" w:space="0"/>
              <w:right w:val="single" w:color="auto" w:sz="4" w:space="0"/>
            </w:tcBorders>
            <w:noWrap w:val="0"/>
            <w:vAlign w:val="center"/>
          </w:tcPr>
          <w:p>
            <w:pPr>
              <w:widowControl/>
              <w:jc w:val="center"/>
              <w:rPr>
                <w:rFonts w:hint="eastAsia" w:ascii="宋体" w:hAnsi="宋体" w:cs="宋体"/>
                <w:color w:val="000000"/>
                <w:kern w:val="0"/>
                <w:sz w:val="24"/>
                <w:szCs w:val="24"/>
              </w:rPr>
            </w:pPr>
          </w:p>
        </w:tc>
        <w:tc>
          <w:tcPr>
            <w:tcW w:w="203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DN300*300*10</w:t>
            </w:r>
          </w:p>
        </w:tc>
        <w:tc>
          <w:tcPr>
            <w:tcW w:w="99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2"/>
                <w:szCs w:val="22"/>
              </w:rPr>
              <w:t>只</w:t>
            </w:r>
          </w:p>
        </w:tc>
        <w:tc>
          <w:tcPr>
            <w:tcW w:w="141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2"/>
                <w:szCs w:val="22"/>
              </w:rPr>
              <w:t>980</w:t>
            </w:r>
          </w:p>
        </w:tc>
        <w:tc>
          <w:tcPr>
            <w:tcW w:w="1275" w:type="dxa"/>
            <w:vMerge w:val="continue"/>
            <w:tcBorders>
              <w:left w:val="single" w:color="auto" w:sz="4" w:space="0"/>
              <w:right w:val="single" w:color="auto" w:sz="4" w:space="0"/>
            </w:tcBorders>
            <w:noWrap w:val="0"/>
            <w:vAlign w:val="center"/>
          </w:tcPr>
          <w:p>
            <w:pPr>
              <w:widowControl/>
              <w:jc w:val="center"/>
              <w:rPr>
                <w:rFonts w:hint="eastAsia" w:ascii="宋体" w:hAnsi="宋体" w:cs="宋体"/>
                <w:color w:val="000000"/>
                <w:kern w:val="0"/>
                <w:sz w:val="24"/>
                <w:szCs w:val="24"/>
              </w:rPr>
            </w:pPr>
          </w:p>
        </w:tc>
        <w:tc>
          <w:tcPr>
            <w:tcW w:w="1276"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208</w:t>
            </w:r>
          </w:p>
        </w:tc>
        <w:tc>
          <w:tcPr>
            <w:tcW w:w="1536" w:type="dxa"/>
            <w:vMerge w:val="continue"/>
            <w:tcBorders>
              <w:left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DN400*400*13</w:t>
            </w:r>
          </w:p>
        </w:tc>
        <w:tc>
          <w:tcPr>
            <w:tcW w:w="992"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1455</w:t>
            </w:r>
          </w:p>
        </w:tc>
        <w:tc>
          <w:tcPr>
            <w:tcW w:w="1275" w:type="dxa"/>
            <w:vMerge w:val="continue"/>
            <w:tcBorders>
              <w:left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209</w:t>
            </w:r>
          </w:p>
        </w:tc>
        <w:tc>
          <w:tcPr>
            <w:tcW w:w="1536" w:type="dxa"/>
            <w:vMerge w:val="continue"/>
            <w:tcBorders>
              <w:left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DN500*500*13</w:t>
            </w:r>
          </w:p>
        </w:tc>
        <w:tc>
          <w:tcPr>
            <w:tcW w:w="992" w:type="dxa"/>
            <w:tcBorders>
              <w:top w:val="nil"/>
              <w:left w:val="nil"/>
              <w:bottom w:val="single" w:color="auto" w:sz="4" w:space="0"/>
              <w:right w:val="single" w:color="auto" w:sz="4" w:space="0"/>
            </w:tcBorders>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3100</w:t>
            </w:r>
          </w:p>
        </w:tc>
        <w:tc>
          <w:tcPr>
            <w:tcW w:w="1275" w:type="dxa"/>
            <w:vMerge w:val="continue"/>
            <w:tcBorders>
              <w:left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cs="宋体"/>
                <w:color w:val="000000"/>
                <w:kern w:val="0"/>
                <w:sz w:val="22"/>
                <w:szCs w:val="22"/>
              </w:rPr>
            </w:pPr>
          </w:p>
        </w:tc>
      </w:tr>
      <w:tr>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210</w:t>
            </w:r>
          </w:p>
        </w:tc>
        <w:tc>
          <w:tcPr>
            <w:tcW w:w="1536" w:type="dxa"/>
            <w:vMerge w:val="continue"/>
            <w:tcBorders>
              <w:left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DN800*800*13</w:t>
            </w:r>
          </w:p>
        </w:tc>
        <w:tc>
          <w:tcPr>
            <w:tcW w:w="992" w:type="dxa"/>
            <w:tcBorders>
              <w:top w:val="nil"/>
              <w:left w:val="nil"/>
              <w:bottom w:val="single" w:color="auto" w:sz="4" w:space="0"/>
              <w:right w:val="single" w:color="auto" w:sz="4" w:space="0"/>
            </w:tcBorders>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5750</w:t>
            </w:r>
          </w:p>
        </w:tc>
        <w:tc>
          <w:tcPr>
            <w:tcW w:w="1275" w:type="dxa"/>
            <w:vMerge w:val="continue"/>
            <w:tcBorders>
              <w:left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211</w:t>
            </w:r>
          </w:p>
        </w:tc>
        <w:tc>
          <w:tcPr>
            <w:tcW w:w="1536" w:type="dxa"/>
            <w:vMerge w:val="continue"/>
            <w:tcBorders>
              <w:left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DN1000*800*13</w:t>
            </w:r>
          </w:p>
        </w:tc>
        <w:tc>
          <w:tcPr>
            <w:tcW w:w="992" w:type="dxa"/>
            <w:tcBorders>
              <w:top w:val="nil"/>
              <w:left w:val="nil"/>
              <w:bottom w:val="single" w:color="auto" w:sz="4" w:space="0"/>
              <w:right w:val="single" w:color="auto" w:sz="4" w:space="0"/>
            </w:tcBorders>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7900</w:t>
            </w:r>
          </w:p>
        </w:tc>
        <w:tc>
          <w:tcPr>
            <w:tcW w:w="1275" w:type="dxa"/>
            <w:vMerge w:val="continue"/>
            <w:tcBorders>
              <w:left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212</w:t>
            </w:r>
          </w:p>
        </w:tc>
        <w:tc>
          <w:tcPr>
            <w:tcW w:w="1536" w:type="dxa"/>
            <w:vMerge w:val="continue"/>
            <w:tcBorders>
              <w:left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DN1000*500*13</w:t>
            </w:r>
          </w:p>
        </w:tc>
        <w:tc>
          <w:tcPr>
            <w:tcW w:w="992" w:type="dxa"/>
            <w:tcBorders>
              <w:top w:val="nil"/>
              <w:left w:val="nil"/>
              <w:bottom w:val="single" w:color="auto" w:sz="4" w:space="0"/>
              <w:right w:val="single" w:color="auto" w:sz="4" w:space="0"/>
            </w:tcBorders>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7900</w:t>
            </w:r>
          </w:p>
        </w:tc>
        <w:tc>
          <w:tcPr>
            <w:tcW w:w="1275" w:type="dxa"/>
            <w:vMerge w:val="continue"/>
            <w:tcBorders>
              <w:left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213</w:t>
            </w:r>
          </w:p>
        </w:tc>
        <w:tc>
          <w:tcPr>
            <w:tcW w:w="1536" w:type="dxa"/>
            <w:vMerge w:val="continue"/>
            <w:tcBorders>
              <w:left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DN1000*600*13</w:t>
            </w:r>
          </w:p>
        </w:tc>
        <w:tc>
          <w:tcPr>
            <w:tcW w:w="992" w:type="dxa"/>
            <w:tcBorders>
              <w:top w:val="nil"/>
              <w:left w:val="nil"/>
              <w:bottom w:val="single" w:color="auto" w:sz="4" w:space="0"/>
              <w:right w:val="single" w:color="auto" w:sz="4" w:space="0"/>
            </w:tcBorders>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7900</w:t>
            </w:r>
          </w:p>
        </w:tc>
        <w:tc>
          <w:tcPr>
            <w:tcW w:w="1275" w:type="dxa"/>
            <w:vMerge w:val="continue"/>
            <w:tcBorders>
              <w:left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214</w:t>
            </w:r>
          </w:p>
        </w:tc>
        <w:tc>
          <w:tcPr>
            <w:tcW w:w="1536" w:type="dxa"/>
            <w:vMerge w:val="continue"/>
            <w:tcBorders>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DN1200*300*13</w:t>
            </w:r>
          </w:p>
        </w:tc>
        <w:tc>
          <w:tcPr>
            <w:tcW w:w="992" w:type="dxa"/>
            <w:tcBorders>
              <w:top w:val="nil"/>
              <w:left w:val="nil"/>
              <w:bottom w:val="single" w:color="auto" w:sz="4" w:space="0"/>
              <w:right w:val="single" w:color="auto" w:sz="4" w:space="0"/>
            </w:tcBorders>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9850</w:t>
            </w:r>
          </w:p>
        </w:tc>
        <w:tc>
          <w:tcPr>
            <w:tcW w:w="1275" w:type="dxa"/>
            <w:vMerge w:val="continue"/>
            <w:tcBorders>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215</w:t>
            </w:r>
          </w:p>
        </w:tc>
        <w:tc>
          <w:tcPr>
            <w:tcW w:w="1536"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镀锌弯头</w:t>
            </w: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2.53</w:t>
            </w:r>
          </w:p>
        </w:tc>
        <w:tc>
          <w:tcPr>
            <w:tcW w:w="1275"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江西</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赣玛</w:t>
            </w: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216</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2.65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217</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5.18</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219</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8.05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14.95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221</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28.75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224</w:t>
            </w:r>
          </w:p>
        </w:tc>
        <w:tc>
          <w:tcPr>
            <w:tcW w:w="1536"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镀锌外接</w:t>
            </w: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275"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江西</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赣玛</w:t>
            </w: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2.42</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226</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4.37</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227</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229</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16.1</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231</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233</w:t>
            </w:r>
          </w:p>
        </w:tc>
        <w:tc>
          <w:tcPr>
            <w:tcW w:w="1536"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镀锌补心</w:t>
            </w: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DN25*15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2.99</w:t>
            </w:r>
          </w:p>
        </w:tc>
        <w:tc>
          <w:tcPr>
            <w:tcW w:w="1275"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江西</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赣玛</w:t>
            </w: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234</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DN25*20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2.99</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DN32*15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236</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DN32*20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237</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DN32*25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DN40*15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239</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DN40*20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DN40*25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241</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DN40*32</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DN50*15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8.05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DN50*20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8.05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244</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DN50*25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8.05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DN50*32</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8.05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246</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DN50*40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8.05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247</w:t>
            </w:r>
          </w:p>
        </w:tc>
        <w:tc>
          <w:tcPr>
            <w:tcW w:w="1536"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镀锌堵头</w:t>
            </w: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1275"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江西</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赣玛</w:t>
            </w: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249</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2.88</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2.88</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251</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12.65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13.8</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254</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28.75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256</w:t>
            </w:r>
          </w:p>
        </w:tc>
        <w:tc>
          <w:tcPr>
            <w:tcW w:w="1536"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镀锌活接</w:t>
            </w: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275"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江西</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赣玛</w:t>
            </w: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257</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259</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14.95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261</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18.4</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262</w:t>
            </w:r>
          </w:p>
        </w:tc>
        <w:tc>
          <w:tcPr>
            <w:tcW w:w="1536"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镀锌正三通</w:t>
            </w: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2.65</w:t>
            </w:r>
          </w:p>
        </w:tc>
        <w:tc>
          <w:tcPr>
            <w:tcW w:w="1275"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江西</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赣玛</w:t>
            </w: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264</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266</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12.65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267</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269</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55.2</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271</w:t>
            </w:r>
          </w:p>
        </w:tc>
        <w:tc>
          <w:tcPr>
            <w:tcW w:w="1536"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镀锌大小</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三通</w:t>
            </w: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DN20*15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275"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江西</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赣玛</w:t>
            </w: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DN25*15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DN25*20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274</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DN32*15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DN32*20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276</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DN32*25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277</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DN40*15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12.65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DN40*20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12.65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279</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DN40*25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12.65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DN40*32</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12.65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281</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DN50*15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DN50*20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DN50*25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284</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DN50*32</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DN50*40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286</w:t>
            </w:r>
          </w:p>
        </w:tc>
        <w:tc>
          <w:tcPr>
            <w:tcW w:w="1536"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镀锌大小头</w:t>
            </w: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DN20*15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3.11</w:t>
            </w:r>
          </w:p>
        </w:tc>
        <w:tc>
          <w:tcPr>
            <w:tcW w:w="1275"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江西</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赣玛</w:t>
            </w: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287</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DN25*15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4.95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DN25*20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4.95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289</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DN32*15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6.33</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DN32*20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6.33</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291</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DN32*25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6.33</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DN40*15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7.71</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DN40*20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7.71</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294</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DN40*25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7.71</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DN40*32</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7.71</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296</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DN50*15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11.16</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297</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DN50*20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11.16</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DN50*25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11.16</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299</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DN50*32</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11.16</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DN50*40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11.16</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301</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DN65*15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17.48</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DN65*20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17.48</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DN65*25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17.48</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304</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DN65*32</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17.48</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DN65*40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17.48</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306</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DN65*50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17.48</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307</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DN80*50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24.15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DN80*65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24.15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309</w:t>
            </w:r>
          </w:p>
        </w:tc>
        <w:tc>
          <w:tcPr>
            <w:tcW w:w="1536"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镀锌外丝</w:t>
            </w: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DN15*40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1275"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江西</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赣玛</w:t>
            </w: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DN15*50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311</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DN15*80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1.73</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DN15*100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4.26</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DN15*150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6.33</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314</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DN50*50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DN50*100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16.1</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316</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DN50*120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19.55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317</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DN50*150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21.85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318</w:t>
            </w:r>
          </w:p>
        </w:tc>
        <w:tc>
          <w:tcPr>
            <w:tcW w:w="1536"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镀锌U型卡</w:t>
            </w: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0.58</w:t>
            </w:r>
          </w:p>
        </w:tc>
        <w:tc>
          <w:tcPr>
            <w:tcW w:w="1275"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豪怡</w:t>
            </w:r>
          </w:p>
          <w:p>
            <w:pPr>
              <w:widowControl/>
              <w:jc w:val="left"/>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left"/>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319</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0.58</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320</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321</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DN50*8</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1.38</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322</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DN63*8</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2.53</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323</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DN65*8</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2.65</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324</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DN80*10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3.68</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325</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DN110*10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3.91</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326</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DN150*10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327</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DN200*10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328</w:t>
            </w:r>
          </w:p>
        </w:tc>
        <w:tc>
          <w:tcPr>
            <w:tcW w:w="15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DN300*10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2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329</w:t>
            </w:r>
          </w:p>
        </w:tc>
        <w:tc>
          <w:tcPr>
            <w:tcW w:w="1536" w:type="dxa"/>
            <w:vMerge w:val="restart"/>
            <w:tcBorders>
              <w:top w:val="nil"/>
              <w:left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304不锈钢六角内接</w:t>
            </w: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7</w:t>
            </w:r>
          </w:p>
        </w:tc>
        <w:tc>
          <w:tcPr>
            <w:tcW w:w="1275" w:type="dxa"/>
            <w:vMerge w:val="restart"/>
            <w:tcBorders>
              <w:top w:val="nil"/>
              <w:left w:val="single" w:color="auto" w:sz="4" w:space="0"/>
              <w:right w:val="single" w:color="auto" w:sz="4" w:space="0"/>
            </w:tcBorders>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埃美柯</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欧菱</w:t>
            </w:r>
          </w:p>
          <w:p>
            <w:pPr>
              <w:widowControl/>
              <w:jc w:val="center"/>
              <w:rPr>
                <w:rFonts w:hint="eastAsia" w:ascii="宋体" w:hAnsi="宋体" w:cs="宋体"/>
                <w:color w:val="000000"/>
                <w:kern w:val="0"/>
                <w:sz w:val="24"/>
                <w:szCs w:val="24"/>
              </w:rPr>
            </w:pP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荣通</w:t>
            </w:r>
          </w:p>
        </w:tc>
        <w:tc>
          <w:tcPr>
            <w:tcW w:w="1276"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330</w:t>
            </w:r>
          </w:p>
        </w:tc>
        <w:tc>
          <w:tcPr>
            <w:tcW w:w="1536" w:type="dxa"/>
            <w:vMerge w:val="continue"/>
            <w:tcBorders>
              <w:left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8</w:t>
            </w:r>
          </w:p>
        </w:tc>
        <w:tc>
          <w:tcPr>
            <w:tcW w:w="1275" w:type="dxa"/>
            <w:vMerge w:val="continue"/>
            <w:tcBorders>
              <w:left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331</w:t>
            </w:r>
          </w:p>
        </w:tc>
        <w:tc>
          <w:tcPr>
            <w:tcW w:w="1536" w:type="dxa"/>
            <w:vMerge w:val="continue"/>
            <w:tcBorders>
              <w:left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12.6</w:t>
            </w:r>
          </w:p>
        </w:tc>
        <w:tc>
          <w:tcPr>
            <w:tcW w:w="1275" w:type="dxa"/>
            <w:vMerge w:val="continue"/>
            <w:tcBorders>
              <w:left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332</w:t>
            </w:r>
          </w:p>
        </w:tc>
        <w:tc>
          <w:tcPr>
            <w:tcW w:w="1536" w:type="dxa"/>
            <w:vMerge w:val="continue"/>
            <w:tcBorders>
              <w:left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19.5</w:t>
            </w:r>
          </w:p>
        </w:tc>
        <w:tc>
          <w:tcPr>
            <w:tcW w:w="1275" w:type="dxa"/>
            <w:vMerge w:val="continue"/>
            <w:tcBorders>
              <w:left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333</w:t>
            </w:r>
          </w:p>
        </w:tc>
        <w:tc>
          <w:tcPr>
            <w:tcW w:w="1536" w:type="dxa"/>
            <w:vMerge w:val="continue"/>
            <w:tcBorders>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w:t>
            </w:r>
          </w:p>
        </w:tc>
        <w:tc>
          <w:tcPr>
            <w:tcW w:w="99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20.7</w:t>
            </w:r>
          </w:p>
        </w:tc>
        <w:tc>
          <w:tcPr>
            <w:tcW w:w="1275" w:type="dxa"/>
            <w:vMerge w:val="continue"/>
            <w:tcBorders>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334</w:t>
            </w:r>
          </w:p>
        </w:tc>
        <w:tc>
          <w:tcPr>
            <w:tcW w:w="153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2037"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w:t>
            </w:r>
          </w:p>
        </w:tc>
        <w:tc>
          <w:tcPr>
            <w:tcW w:w="992"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32.2</w:t>
            </w:r>
          </w:p>
        </w:tc>
        <w:tc>
          <w:tcPr>
            <w:tcW w:w="127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wBefore w:w="0" w:type="dxa"/>
          <w:wAfter w:w="0" w:type="dxa"/>
          <w:trHeight w:val="285" w:hRule="atLeast"/>
          <w:jc w:val="center"/>
        </w:trPr>
        <w:tc>
          <w:tcPr>
            <w:tcW w:w="5494" w:type="dxa"/>
            <w:gridSpan w:val="4"/>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合计</w:t>
            </w:r>
          </w:p>
        </w:tc>
        <w:tc>
          <w:tcPr>
            <w:tcW w:w="1418" w:type="dxa"/>
            <w:tcBorders>
              <w:top w:val="single" w:color="auto" w:sz="4" w:space="0"/>
              <w:left w:val="nil"/>
              <w:bottom w:val="single" w:color="auto" w:sz="4" w:space="0"/>
              <w:right w:val="single" w:color="auto" w:sz="4" w:space="0"/>
            </w:tcBorders>
            <w:noWrap/>
            <w:vAlign w:val="center"/>
          </w:tcPr>
          <w:p>
            <w:pPr>
              <w:jc w:val="center"/>
              <w:rPr>
                <w:rFonts w:hint="eastAsia" w:ascii="宋体" w:hAnsi="宋体" w:cs="宋体"/>
                <w:color w:val="000000"/>
                <w:sz w:val="22"/>
                <w:szCs w:val="22"/>
              </w:rPr>
            </w:pPr>
            <w:r>
              <w:rPr>
                <w:color w:val="000000"/>
                <w:sz w:val="22"/>
                <w:szCs w:val="22"/>
              </w:rPr>
              <w:t>224082.1</w:t>
            </w:r>
            <w:r>
              <w:rPr>
                <w:rFonts w:hint="eastAsia"/>
                <w:color w:val="000000"/>
                <w:sz w:val="22"/>
                <w:szCs w:val="22"/>
              </w:rPr>
              <w:t>1</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1276"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4"/>
                <w:szCs w:val="24"/>
              </w:rPr>
            </w:pPr>
          </w:p>
        </w:tc>
      </w:tr>
    </w:tbl>
    <w:p>
      <w:pPr>
        <w:rPr>
          <w:rFonts w:hint="eastAsia" w:ascii="宋体" w:hAnsi="宋体"/>
          <w:bCs/>
          <w:sz w:val="24"/>
          <w:szCs w:val="24"/>
        </w:rPr>
      </w:pPr>
      <w:r>
        <w:rPr>
          <w:rFonts w:hint="eastAsia" w:ascii="宋体" w:hAnsi="宋体"/>
          <w:bCs/>
          <w:sz w:val="24"/>
          <w:szCs w:val="24"/>
        </w:rPr>
        <w:t xml:space="preserve">  </w:t>
      </w:r>
      <w:r>
        <w:rPr>
          <w:rFonts w:hAnsi="宋体"/>
          <w:b/>
          <w:bCs/>
          <w:szCs w:val="21"/>
        </w:rPr>
        <w:t>注：除以上明确的品牌外，欢迎其他在品牌知名度、信誉度、质量、性能、技术指标等方面不低于上述品牌的产品参加，但必须在20</w:t>
      </w:r>
      <w:r>
        <w:rPr>
          <w:rFonts w:hint="eastAsia" w:hAnsi="宋体"/>
          <w:b/>
          <w:bCs/>
          <w:szCs w:val="21"/>
        </w:rPr>
        <w:t>22</w:t>
      </w:r>
      <w:r>
        <w:rPr>
          <w:rFonts w:hAnsi="宋体"/>
          <w:b/>
          <w:bCs/>
          <w:szCs w:val="21"/>
        </w:rPr>
        <w:t>年</w:t>
      </w:r>
      <w:r>
        <w:rPr>
          <w:rFonts w:hint="eastAsia" w:hAnsi="宋体"/>
          <w:b/>
          <w:bCs/>
          <w:szCs w:val="21"/>
        </w:rPr>
        <w:t>6</w:t>
      </w:r>
      <w:r>
        <w:rPr>
          <w:rFonts w:hAnsi="宋体"/>
          <w:b/>
          <w:bCs/>
          <w:szCs w:val="21"/>
        </w:rPr>
        <w:t>月</w:t>
      </w:r>
      <w:r>
        <w:rPr>
          <w:rFonts w:hint="eastAsia" w:hAnsi="宋体"/>
          <w:b/>
          <w:bCs/>
          <w:szCs w:val="21"/>
        </w:rPr>
        <w:t>21</w:t>
      </w:r>
      <w:r>
        <w:rPr>
          <w:rFonts w:hAnsi="宋体"/>
          <w:b/>
          <w:bCs/>
          <w:szCs w:val="21"/>
        </w:rPr>
        <w:t>日</w:t>
      </w:r>
      <w:r>
        <w:rPr>
          <w:rFonts w:hint="eastAsia" w:hAnsi="宋体"/>
          <w:b/>
          <w:bCs/>
          <w:szCs w:val="21"/>
        </w:rPr>
        <w:t>17:00</w:t>
      </w:r>
      <w:r>
        <w:rPr>
          <w:rFonts w:hAnsi="宋体"/>
          <w:b/>
          <w:bCs/>
          <w:szCs w:val="21"/>
        </w:rPr>
        <w:t>前，以书面形式（加盖公章）向</w:t>
      </w:r>
      <w:r>
        <w:rPr>
          <w:rFonts w:hint="eastAsia" w:hAnsi="宋体"/>
          <w:b/>
          <w:bCs/>
          <w:szCs w:val="21"/>
        </w:rPr>
        <w:t>采购人</w:t>
      </w:r>
      <w:r>
        <w:rPr>
          <w:rFonts w:hAnsi="宋体"/>
          <w:b/>
          <w:bCs/>
          <w:szCs w:val="21"/>
        </w:rPr>
        <w:t>提出，并附产品详细技术参数，并证明所投品牌的技术需求和性能与参照品牌同档次或高于参照品牌档次，征得</w:t>
      </w:r>
      <w:r>
        <w:rPr>
          <w:rFonts w:hint="eastAsia" w:hAnsi="宋体"/>
          <w:b/>
          <w:bCs/>
          <w:szCs w:val="21"/>
        </w:rPr>
        <w:t>采购人</w:t>
      </w:r>
      <w:r>
        <w:rPr>
          <w:rFonts w:hAnsi="宋体"/>
          <w:b/>
          <w:bCs/>
          <w:szCs w:val="21"/>
        </w:rPr>
        <w:t>的认可并在</w:t>
      </w:r>
      <w:r>
        <w:rPr>
          <w:rFonts w:hint="eastAsia" w:hAnsi="宋体"/>
          <w:b/>
          <w:bCs/>
          <w:szCs w:val="21"/>
        </w:rPr>
        <w:t>更正公告</w:t>
      </w:r>
      <w:r>
        <w:rPr>
          <w:rFonts w:hAnsi="宋体"/>
          <w:b/>
          <w:bCs/>
          <w:szCs w:val="21"/>
        </w:rPr>
        <w:t>中公布后才可参加本次投标。</w:t>
      </w:r>
    </w:p>
    <w:p>
      <w:pPr>
        <w:rPr>
          <w:rFonts w:hint="eastAsia" w:ascii="宋体" w:hAnsi="宋体"/>
          <w:bCs/>
          <w:sz w:val="24"/>
          <w:szCs w:val="24"/>
        </w:rPr>
      </w:pPr>
      <w:r>
        <w:rPr>
          <w:rFonts w:hint="eastAsia" w:ascii="宋体" w:hAnsi="宋体"/>
          <w:bCs/>
          <w:sz w:val="24"/>
          <w:szCs w:val="24"/>
        </w:rPr>
        <w:t xml:space="preserve">  </w:t>
      </w:r>
      <w:r>
        <w:rPr>
          <w:rFonts w:hint="eastAsia" w:ascii="宋体" w:hAnsi="宋体"/>
          <w:bCs/>
          <w:sz w:val="24"/>
          <w:szCs w:val="24"/>
          <w:lang w:val="zh-CN"/>
        </w:rPr>
        <w:t>三、质量标准：对照有关规范，达到合格标准：</w:t>
      </w:r>
    </w:p>
    <w:p>
      <w:pPr>
        <w:spacing w:line="360" w:lineRule="auto"/>
        <w:rPr>
          <w:rFonts w:ascii="宋体" w:hAnsi="宋体"/>
          <w:bCs/>
          <w:sz w:val="24"/>
          <w:szCs w:val="24"/>
          <w:lang w:val="zh-CN"/>
        </w:rPr>
      </w:pPr>
      <w:r>
        <w:rPr>
          <w:rFonts w:hint="eastAsia" w:ascii="宋体" w:hAnsi="宋体"/>
          <w:bCs/>
          <w:sz w:val="24"/>
          <w:szCs w:val="24"/>
          <w:lang w:val="zh-CN"/>
        </w:rPr>
        <w:t xml:space="preserve">   （一）、法兰、盲板、钢制弯头、大小头等。</w:t>
      </w:r>
    </w:p>
    <w:p>
      <w:pPr>
        <w:pStyle w:val="522"/>
        <w:rPr>
          <w:rFonts w:ascii="宋体" w:hAnsi="宋体"/>
          <w:kern w:val="2"/>
          <w:sz w:val="24"/>
        </w:rPr>
      </w:pPr>
      <w:r>
        <w:rPr>
          <w:rFonts w:hint="eastAsia" w:ascii="宋体" w:hAnsi="宋体"/>
          <w:bCs/>
          <w:sz w:val="24"/>
          <w:lang w:val="zh-CN"/>
        </w:rPr>
        <w:t xml:space="preserve">    </w:t>
      </w:r>
      <w:r>
        <w:rPr>
          <w:rFonts w:hint="eastAsia" w:ascii="宋体" w:hAnsi="宋体"/>
          <w:kern w:val="2"/>
          <w:sz w:val="24"/>
        </w:rPr>
        <w:t>1、本技术要求的使用范围，仅限于本项目产品订货招标。</w:t>
      </w:r>
    </w:p>
    <w:p>
      <w:pPr>
        <w:pStyle w:val="522"/>
        <w:rPr>
          <w:rFonts w:ascii="宋体" w:hAnsi="宋体"/>
          <w:kern w:val="2"/>
          <w:sz w:val="24"/>
        </w:rPr>
      </w:pPr>
      <w:r>
        <w:rPr>
          <w:rFonts w:hint="eastAsia" w:ascii="宋体" w:hAnsi="宋体"/>
          <w:kern w:val="2"/>
          <w:sz w:val="24"/>
        </w:rPr>
        <w:t xml:space="preserve">    2、本技术要求提出的是最低限度的技术要求，并未对一切技术细节作出规定，也未充分引述有关标准和规范的条文，投标人应提供符合本技术要求和有关工业标准的优质产品。</w:t>
      </w:r>
    </w:p>
    <w:p>
      <w:pPr>
        <w:pStyle w:val="522"/>
        <w:rPr>
          <w:rFonts w:ascii="宋体" w:hAnsi="宋体"/>
          <w:kern w:val="2"/>
          <w:sz w:val="24"/>
        </w:rPr>
      </w:pPr>
      <w:r>
        <w:rPr>
          <w:rFonts w:hint="eastAsia" w:ascii="宋体" w:hAnsi="宋体"/>
          <w:kern w:val="2"/>
          <w:sz w:val="24"/>
        </w:rPr>
        <w:t xml:space="preserve">    3、如果投标人没有以书面形式对本技术规范提出异议，则意味着投标人提供的设备完全符合本技术要求的要求。</w:t>
      </w:r>
    </w:p>
    <w:p>
      <w:pPr>
        <w:pStyle w:val="522"/>
        <w:rPr>
          <w:rFonts w:ascii="宋体" w:hAnsi="宋体"/>
          <w:kern w:val="2"/>
          <w:sz w:val="24"/>
        </w:rPr>
      </w:pPr>
      <w:r>
        <w:rPr>
          <w:rFonts w:hint="eastAsia" w:ascii="宋体" w:hAnsi="宋体"/>
          <w:kern w:val="2"/>
          <w:sz w:val="24"/>
        </w:rPr>
        <w:t xml:space="preserve">    4、本技术要求所使用的标准如遇与投标人所执行的标准不一致时，应按较高的技术标准执行。</w:t>
      </w:r>
    </w:p>
    <w:p>
      <w:pPr>
        <w:pStyle w:val="522"/>
        <w:rPr>
          <w:rFonts w:hint="eastAsia" w:ascii="宋体" w:hAnsi="宋体"/>
          <w:kern w:val="2"/>
          <w:sz w:val="24"/>
        </w:rPr>
      </w:pPr>
      <w:r>
        <w:rPr>
          <w:rFonts w:hint="eastAsia" w:ascii="宋体" w:hAnsi="宋体"/>
          <w:kern w:val="2"/>
          <w:sz w:val="24"/>
        </w:rPr>
        <w:t xml:space="preserve">    5、本技术要求将作为合同附件，与合同具有同等效力。  </w:t>
      </w:r>
    </w:p>
    <w:p>
      <w:pPr>
        <w:pStyle w:val="522"/>
        <w:rPr>
          <w:rFonts w:hint="eastAsia" w:ascii="宋体" w:hAnsi="宋体"/>
          <w:kern w:val="2"/>
          <w:sz w:val="24"/>
        </w:rPr>
      </w:pPr>
      <w:r>
        <w:rPr>
          <w:rFonts w:hint="eastAsia" w:ascii="宋体" w:hAnsi="宋体"/>
          <w:kern w:val="2"/>
          <w:sz w:val="24"/>
        </w:rPr>
        <w:t xml:space="preserve">    6、本技术要求未尽事宜，由招、投标双方视具体情况及时协商确定。</w:t>
      </w:r>
    </w:p>
    <w:p>
      <w:pPr>
        <w:pStyle w:val="522"/>
        <w:ind w:firstLine="480"/>
        <w:rPr>
          <w:rFonts w:hint="eastAsia" w:ascii="宋体" w:hAnsi="宋体"/>
          <w:kern w:val="2"/>
          <w:sz w:val="24"/>
        </w:rPr>
      </w:pPr>
      <w:r>
        <w:rPr>
          <w:rFonts w:hint="eastAsia" w:ascii="宋体" w:hAnsi="宋体"/>
          <w:kern w:val="2"/>
          <w:sz w:val="24"/>
        </w:rPr>
        <w:t>●技术要求</w:t>
      </w:r>
    </w:p>
    <w:p>
      <w:pPr>
        <w:rPr>
          <w:rFonts w:ascii="宋体" w:hAnsi="宋体"/>
          <w:sz w:val="24"/>
          <w:szCs w:val="24"/>
        </w:rPr>
      </w:pPr>
      <w:r>
        <w:rPr>
          <w:rFonts w:hint="eastAsia" w:ascii="宋体" w:hAnsi="宋体"/>
          <w:sz w:val="24"/>
          <w:szCs w:val="24"/>
        </w:rPr>
        <w:t xml:space="preserve">    1、公称通径：DN50～DN1800</w:t>
      </w:r>
    </w:p>
    <w:p>
      <w:pPr>
        <w:ind w:firstLine="480" w:firstLineChars="200"/>
        <w:rPr>
          <w:rFonts w:ascii="宋体" w:hAnsi="宋体"/>
          <w:sz w:val="24"/>
          <w:szCs w:val="24"/>
        </w:rPr>
      </w:pPr>
      <w:r>
        <w:rPr>
          <w:rFonts w:hint="eastAsia" w:ascii="宋体" w:hAnsi="宋体"/>
          <w:sz w:val="24"/>
          <w:szCs w:val="24"/>
        </w:rPr>
        <w:t>2、公称压力：DN50～DN150     PN1.6 Mpa</w:t>
      </w:r>
    </w:p>
    <w:p>
      <w:pPr>
        <w:rPr>
          <w:rFonts w:ascii="宋体" w:hAnsi="宋体"/>
          <w:sz w:val="24"/>
          <w:szCs w:val="24"/>
        </w:rPr>
      </w:pPr>
      <w:r>
        <w:rPr>
          <w:rFonts w:hint="eastAsia" w:ascii="宋体" w:hAnsi="宋体"/>
          <w:sz w:val="24"/>
          <w:szCs w:val="24"/>
        </w:rPr>
        <w:t xml:space="preserve">                 DN200～DN1800    PN1.0 Mpa</w:t>
      </w:r>
    </w:p>
    <w:p>
      <w:pPr>
        <w:rPr>
          <w:rFonts w:ascii="宋体" w:hAnsi="宋体"/>
          <w:sz w:val="24"/>
          <w:szCs w:val="24"/>
        </w:rPr>
      </w:pPr>
      <w:r>
        <w:rPr>
          <w:rFonts w:hint="eastAsia" w:ascii="宋体" w:hAnsi="宋体"/>
          <w:sz w:val="24"/>
          <w:szCs w:val="24"/>
        </w:rPr>
        <w:t xml:space="preserve">    3、投标产品生产、质量、检验DN600及以下生产规格、型号、外观、尺寸、厚度、质量、检验依据《板式平焊钢制管法兰》（GB/T9119-2000）国家标准执行；DN600以上生产规格、型号、外观、尺寸、厚度、质量、检验依据《机械行业法兰标准》（JB/T81-94）行业标准执行。</w:t>
      </w:r>
    </w:p>
    <w:p>
      <w:pPr>
        <w:rPr>
          <w:rFonts w:ascii="宋体" w:hAnsi="宋体"/>
          <w:sz w:val="24"/>
          <w:szCs w:val="24"/>
        </w:rPr>
      </w:pPr>
      <w:r>
        <w:rPr>
          <w:rFonts w:hint="eastAsia" w:ascii="宋体" w:hAnsi="宋体"/>
          <w:sz w:val="24"/>
          <w:szCs w:val="24"/>
        </w:rPr>
        <w:t xml:space="preserve">    4、具体技术要求按《钢制管法兰  技术条件》（GB/T9124-2010）国家标准执行。</w:t>
      </w:r>
    </w:p>
    <w:p>
      <w:pPr>
        <w:rPr>
          <w:rFonts w:ascii="宋体" w:hAnsi="宋体"/>
          <w:sz w:val="24"/>
          <w:szCs w:val="24"/>
        </w:rPr>
      </w:pPr>
      <w:r>
        <w:rPr>
          <w:rFonts w:hint="eastAsia" w:ascii="宋体" w:hAnsi="宋体"/>
          <w:sz w:val="24"/>
          <w:szCs w:val="24"/>
        </w:rPr>
        <w:t xml:space="preserve">    5、材料：采用Q235B镇静低碳钢锻件，允许采用Ⅰ级锻件，锻件级别及其技术要求应符合JB4726～4728的相应要求。</w:t>
      </w:r>
    </w:p>
    <w:p>
      <w:pPr>
        <w:rPr>
          <w:rFonts w:hint="eastAsia" w:ascii="宋体" w:hAnsi="宋体"/>
          <w:sz w:val="24"/>
          <w:szCs w:val="24"/>
        </w:rPr>
      </w:pPr>
      <w:r>
        <w:rPr>
          <w:rFonts w:hint="eastAsia" w:ascii="宋体" w:hAnsi="宋体"/>
          <w:sz w:val="24"/>
          <w:szCs w:val="24"/>
        </w:rPr>
        <w:t xml:space="preserve">    6、外观尺寸的制作按国标要求执行。</w:t>
      </w:r>
    </w:p>
    <w:p>
      <w:pPr>
        <w:rPr>
          <w:rFonts w:ascii="宋体" w:hAnsi="宋体"/>
          <w:sz w:val="24"/>
          <w:szCs w:val="24"/>
        </w:rPr>
      </w:pPr>
      <w:r>
        <w:rPr>
          <w:rFonts w:hint="eastAsia" w:ascii="宋体" w:hAnsi="宋体"/>
          <w:sz w:val="24"/>
          <w:szCs w:val="24"/>
        </w:rPr>
        <w:t xml:space="preserve">    7、 钢制弯头、偏心异径管、同心异径管</w:t>
      </w:r>
    </w:p>
    <w:p>
      <w:pPr>
        <w:rPr>
          <w:rFonts w:ascii="宋体" w:hAnsi="宋体"/>
          <w:sz w:val="24"/>
          <w:szCs w:val="24"/>
        </w:rPr>
      </w:pPr>
      <w:r>
        <w:rPr>
          <w:rFonts w:hint="eastAsia" w:ascii="宋体" w:hAnsi="宋体"/>
          <w:sz w:val="24"/>
          <w:szCs w:val="24"/>
        </w:rPr>
        <w:t xml:space="preserve">   （1）投标产品DN200及以下尺寸公差和形位公差应符合GB/T 12459-2005规定；DN200以上尺寸公差和形位公差应符合GB/T13401-2005规定，按钢制管件标准图集02S403制作。</w:t>
      </w:r>
    </w:p>
    <w:p>
      <w:pPr>
        <w:rPr>
          <w:rFonts w:ascii="宋体" w:hAnsi="宋体"/>
          <w:sz w:val="24"/>
          <w:szCs w:val="24"/>
        </w:rPr>
      </w:pPr>
      <w:r>
        <w:rPr>
          <w:rFonts w:hint="eastAsia" w:ascii="宋体" w:hAnsi="宋体"/>
          <w:sz w:val="24"/>
          <w:szCs w:val="24"/>
        </w:rPr>
        <w:t xml:space="preserve">   （2）端口椭圆度公差：公称直径的±5‰；壁厚偏差不得超过标公称壁厚公差要求的5%；其他外形尺寸参数按国家相关标准规范规定。</w:t>
      </w:r>
    </w:p>
    <w:p>
      <w:pPr>
        <w:rPr>
          <w:rFonts w:ascii="宋体" w:hAnsi="宋体"/>
          <w:sz w:val="24"/>
          <w:szCs w:val="24"/>
        </w:rPr>
      </w:pPr>
      <w:r>
        <w:rPr>
          <w:rFonts w:hint="eastAsia" w:ascii="宋体" w:hAnsi="宋体"/>
          <w:sz w:val="24"/>
          <w:szCs w:val="24"/>
        </w:rPr>
        <w:t xml:space="preserve">   （3）端面坡口应符合国家规范，其他部分表面质量应分别对应满足GB/T 12459-2005、 GB/T13401-2005和钢制管件标准图集02S403之规定。</w:t>
      </w:r>
    </w:p>
    <w:p>
      <w:pPr>
        <w:rPr>
          <w:rFonts w:ascii="宋体" w:hAnsi="宋体"/>
          <w:sz w:val="24"/>
          <w:szCs w:val="24"/>
        </w:rPr>
      </w:pPr>
      <w:r>
        <w:rPr>
          <w:rFonts w:hint="eastAsia" w:ascii="宋体" w:hAnsi="宋体"/>
          <w:sz w:val="24"/>
          <w:szCs w:val="24"/>
        </w:rPr>
        <w:t xml:space="preserve">   （4）成品应具有相应标记（材料牌号、规格等），标记按国家相关标准规范执行。</w:t>
      </w:r>
    </w:p>
    <w:p>
      <w:pPr>
        <w:rPr>
          <w:rFonts w:ascii="宋体" w:hAnsi="宋体"/>
          <w:sz w:val="24"/>
          <w:szCs w:val="24"/>
        </w:rPr>
      </w:pPr>
      <w:r>
        <w:rPr>
          <w:rFonts w:hint="eastAsia" w:ascii="宋体" w:hAnsi="宋体"/>
          <w:sz w:val="24"/>
          <w:szCs w:val="24"/>
        </w:rPr>
        <w:t xml:space="preserve">    8、试验及检验：</w:t>
      </w:r>
    </w:p>
    <w:p>
      <w:pPr>
        <w:rPr>
          <w:rFonts w:ascii="宋体" w:hAnsi="宋体"/>
          <w:sz w:val="24"/>
          <w:szCs w:val="24"/>
        </w:rPr>
      </w:pPr>
      <w:r>
        <w:rPr>
          <w:rFonts w:hint="eastAsia" w:ascii="宋体" w:hAnsi="宋体"/>
          <w:sz w:val="24"/>
          <w:szCs w:val="24"/>
        </w:rPr>
        <w:t xml:space="preserve">    试验、检验的方法、规则及内容按GB/T 12549-2005、GB/T13401-2005等相关条款的规定。产品出厂前应对管件的焊接全长作100%X射线在线检验，Ⅱ级以上为合格。（产品送货到现场必须附带所送产品的射线检测影像资料）</w:t>
      </w:r>
    </w:p>
    <w:p>
      <w:pPr>
        <w:rPr>
          <w:rFonts w:ascii="宋体" w:hAnsi="宋体"/>
          <w:sz w:val="24"/>
          <w:szCs w:val="24"/>
        </w:rPr>
      </w:pPr>
      <w:r>
        <w:rPr>
          <w:rFonts w:hint="eastAsia" w:ascii="宋体" w:hAnsi="宋体"/>
          <w:sz w:val="24"/>
          <w:szCs w:val="24"/>
        </w:rPr>
        <w:t xml:space="preserve">    9、检验和验收</w:t>
      </w:r>
    </w:p>
    <w:p>
      <w:pPr>
        <w:rPr>
          <w:rFonts w:ascii="宋体" w:hAnsi="宋体"/>
          <w:sz w:val="24"/>
          <w:szCs w:val="24"/>
        </w:rPr>
      </w:pPr>
      <w:r>
        <w:rPr>
          <w:rFonts w:hint="eastAsia" w:ascii="宋体" w:hAnsi="宋体"/>
          <w:sz w:val="24"/>
          <w:szCs w:val="24"/>
        </w:rPr>
        <w:t xml:space="preserve">   （1）外观检验：锻造表面应光滑，不得有锻造伤痕、裂纹等缺陷；机加工表面不得有毛刺、有害的划痕和其他降低法兰强度及连接可靠性的缺陷。</w:t>
      </w:r>
    </w:p>
    <w:p>
      <w:pPr>
        <w:rPr>
          <w:rFonts w:ascii="宋体" w:hAnsi="宋体"/>
          <w:sz w:val="24"/>
          <w:szCs w:val="24"/>
        </w:rPr>
      </w:pPr>
      <w:r>
        <w:rPr>
          <w:rFonts w:hint="eastAsia" w:ascii="宋体" w:hAnsi="宋体"/>
          <w:sz w:val="24"/>
          <w:szCs w:val="24"/>
        </w:rPr>
        <w:t xml:space="preserve">   （2）法兰材料应符合有关标准的规定，并有出厂检验合格证。</w:t>
      </w:r>
    </w:p>
    <w:p>
      <w:pPr>
        <w:rPr>
          <w:rFonts w:ascii="宋体" w:hAnsi="宋体"/>
          <w:sz w:val="24"/>
          <w:szCs w:val="24"/>
        </w:rPr>
      </w:pPr>
      <w:r>
        <w:rPr>
          <w:rFonts w:hint="eastAsia" w:ascii="宋体" w:hAnsi="宋体"/>
          <w:sz w:val="24"/>
          <w:szCs w:val="24"/>
        </w:rPr>
        <w:t xml:space="preserve">   （3）法兰加工质量应符合以上技术条件的各项规定。</w:t>
      </w:r>
    </w:p>
    <w:p>
      <w:pPr>
        <w:rPr>
          <w:rFonts w:ascii="宋体" w:hAnsi="宋体"/>
          <w:sz w:val="24"/>
          <w:szCs w:val="24"/>
        </w:rPr>
      </w:pPr>
      <w:r>
        <w:rPr>
          <w:rFonts w:hint="eastAsia" w:ascii="宋体" w:hAnsi="宋体"/>
          <w:sz w:val="24"/>
          <w:szCs w:val="24"/>
        </w:rPr>
        <w:t xml:space="preserve">   （4）法兰加工完毕后应在其密封面上涂防锈油，并防止划伤和撞击。</w:t>
      </w:r>
    </w:p>
    <w:p>
      <w:pPr>
        <w:ind w:firstLine="360" w:firstLineChars="150"/>
        <w:rPr>
          <w:rFonts w:ascii="宋体" w:hAnsi="宋体"/>
          <w:sz w:val="24"/>
          <w:szCs w:val="24"/>
        </w:rPr>
      </w:pPr>
      <w:r>
        <w:rPr>
          <w:rFonts w:hint="eastAsia" w:ascii="宋体" w:hAnsi="宋体"/>
          <w:sz w:val="24"/>
          <w:szCs w:val="24"/>
        </w:rPr>
        <w:t>（5）所有法兰上都应按照国标要求标注清晰持久的标记、规格、型号、牌号等。</w:t>
      </w:r>
    </w:p>
    <w:p>
      <w:pPr>
        <w:rPr>
          <w:rFonts w:ascii="宋体" w:hAnsi="宋体"/>
          <w:sz w:val="24"/>
          <w:szCs w:val="24"/>
        </w:rPr>
      </w:pPr>
      <w:r>
        <w:rPr>
          <w:rFonts w:hint="eastAsia" w:ascii="宋体" w:hAnsi="宋体"/>
          <w:sz w:val="24"/>
          <w:szCs w:val="24"/>
        </w:rPr>
        <w:t xml:space="preserve">    10、质量检测、生产设备要求</w:t>
      </w:r>
    </w:p>
    <w:p>
      <w:pPr>
        <w:rPr>
          <w:rFonts w:hint="eastAsia" w:ascii="宋体" w:hAnsi="宋体"/>
          <w:sz w:val="24"/>
          <w:szCs w:val="24"/>
        </w:rPr>
      </w:pPr>
      <w:r>
        <w:rPr>
          <w:rFonts w:hint="eastAsia" w:ascii="宋体" w:hAnsi="宋体"/>
          <w:sz w:val="24"/>
          <w:szCs w:val="24"/>
        </w:rPr>
        <w:t xml:space="preserve">    投标人必须有能对所生产产品进行合格质量检测的全套质量检测设备，并且具有按照国家标准要求的试验方式方法、检验项目进行出厂质量检测。</w:t>
      </w:r>
    </w:p>
    <w:p>
      <w:pPr>
        <w:spacing w:line="360" w:lineRule="auto"/>
        <w:rPr>
          <w:rFonts w:hint="eastAsia" w:ascii="宋体" w:hAnsi="宋体"/>
          <w:bCs/>
          <w:sz w:val="24"/>
          <w:szCs w:val="24"/>
        </w:rPr>
      </w:pPr>
      <w:r>
        <w:rPr>
          <w:rFonts w:hint="eastAsia" w:ascii="宋体" w:hAnsi="宋体"/>
          <w:bCs/>
          <w:sz w:val="24"/>
          <w:szCs w:val="24"/>
        </w:rPr>
        <w:t xml:space="preserve">   （二）其余配件符合国标及行业标准中较高者</w:t>
      </w:r>
    </w:p>
    <w:p>
      <w:pPr>
        <w:spacing w:line="360" w:lineRule="auto"/>
        <w:rPr>
          <w:rFonts w:hint="eastAsia" w:ascii="宋体" w:hAnsi="宋体"/>
          <w:bCs/>
          <w:sz w:val="24"/>
          <w:szCs w:val="24"/>
          <w:lang w:val="zh-CN"/>
        </w:rPr>
      </w:pPr>
      <w:r>
        <w:rPr>
          <w:rFonts w:hint="eastAsia" w:ascii="宋体" w:hAnsi="宋体"/>
          <w:bCs/>
          <w:sz w:val="24"/>
          <w:szCs w:val="24"/>
          <w:lang w:val="zh-CN"/>
        </w:rPr>
        <w:t xml:space="preserve">    四、供货期：自合同签订之日起一周年或总价</w:t>
      </w:r>
      <w:r>
        <w:rPr>
          <w:rFonts w:hint="eastAsia" w:ascii="宋体" w:hAnsi="宋体"/>
          <w:bCs/>
          <w:sz w:val="24"/>
          <w:szCs w:val="24"/>
        </w:rPr>
        <w:t>30</w:t>
      </w:r>
      <w:r>
        <w:rPr>
          <w:rFonts w:hint="eastAsia" w:ascii="宋体" w:hAnsi="宋体"/>
          <w:bCs/>
          <w:sz w:val="24"/>
          <w:szCs w:val="24"/>
          <w:lang w:val="zh-CN"/>
        </w:rPr>
        <w:t>万元先到者为准，分批供货，接到甲方通知后开始计算，常规产品半天内送到，特殊产品2天内送到。</w:t>
      </w:r>
    </w:p>
    <w:p>
      <w:pPr>
        <w:spacing w:line="360" w:lineRule="auto"/>
        <w:rPr>
          <w:rFonts w:ascii="宋体" w:hAnsi="宋体"/>
          <w:bCs/>
          <w:sz w:val="24"/>
          <w:szCs w:val="24"/>
          <w:lang w:val="zh-CN"/>
        </w:rPr>
      </w:pPr>
      <w:r>
        <w:rPr>
          <w:rFonts w:hint="eastAsia" w:ascii="宋体" w:hAnsi="宋体"/>
          <w:bCs/>
          <w:sz w:val="24"/>
          <w:szCs w:val="24"/>
          <w:lang w:val="zh-CN"/>
        </w:rPr>
        <w:t xml:space="preserve">    五、供货地点：送到甲方仓库或全市指定工地。</w:t>
      </w:r>
    </w:p>
    <w:p>
      <w:pPr>
        <w:spacing w:line="360" w:lineRule="auto"/>
        <w:rPr>
          <w:rFonts w:hint="eastAsia" w:ascii="宋体" w:hAnsi="宋体"/>
          <w:bCs/>
          <w:sz w:val="24"/>
          <w:szCs w:val="24"/>
          <w:lang w:val="zh-CN"/>
        </w:rPr>
      </w:pPr>
      <w:r>
        <w:rPr>
          <w:rFonts w:hint="eastAsia" w:ascii="宋体" w:hAnsi="宋体"/>
          <w:bCs/>
          <w:sz w:val="24"/>
          <w:szCs w:val="24"/>
          <w:lang w:val="zh-CN"/>
        </w:rPr>
        <w:t xml:space="preserve">    六、工程款的支付：本项目不设预付款,按实际发生数验收合格开具增值税专用发票</w:t>
      </w:r>
      <w:r>
        <w:rPr>
          <w:rFonts w:hint="eastAsia" w:ascii="宋体" w:hAnsi="宋体"/>
          <w:b/>
          <w:bCs/>
          <w:sz w:val="24"/>
          <w:szCs w:val="24"/>
          <w:lang w:val="zh-CN"/>
        </w:rPr>
        <w:t>（税率：13%，开票品种、数量、金额必须与送货单一致否则不予结算）</w:t>
      </w:r>
      <w:r>
        <w:rPr>
          <w:rFonts w:hint="eastAsia" w:ascii="宋体" w:hAnsi="宋体"/>
          <w:bCs/>
          <w:sz w:val="24"/>
          <w:szCs w:val="24"/>
          <w:lang w:val="zh-CN"/>
        </w:rPr>
        <w:t>后双月进度支付供货总额的50﹪，合同到期付至全年总价的90%，余款为质保金一年后付清。</w:t>
      </w:r>
    </w:p>
    <w:p>
      <w:pPr>
        <w:spacing w:line="360" w:lineRule="auto"/>
        <w:rPr>
          <w:rFonts w:hint="eastAsia" w:ascii="宋体" w:hAnsi="宋体"/>
          <w:bCs/>
          <w:sz w:val="24"/>
          <w:szCs w:val="24"/>
          <w:lang w:val="zh-CN"/>
        </w:rPr>
      </w:pPr>
      <w:r>
        <w:rPr>
          <w:rFonts w:hint="eastAsia" w:ascii="宋体" w:hAnsi="宋体"/>
          <w:bCs/>
          <w:sz w:val="24"/>
          <w:szCs w:val="24"/>
          <w:lang w:val="zh-CN"/>
        </w:rPr>
        <w:t xml:space="preserve">    七、</w:t>
      </w:r>
      <w:r>
        <w:rPr>
          <w:rFonts w:hint="eastAsia" w:ascii="宋体" w:hAnsi="宋体"/>
          <w:sz w:val="24"/>
          <w:szCs w:val="24"/>
        </w:rPr>
        <w:t>履约保证金的退还：合同履行结束，验收合格后无息退还。</w:t>
      </w:r>
    </w:p>
    <w:p>
      <w:pPr>
        <w:jc w:val="center"/>
        <w:outlineLvl w:val="0"/>
        <w:rPr>
          <w:rFonts w:hint="eastAsia" w:ascii="黑体" w:hAnsi="黑体" w:eastAsia="黑体"/>
          <w:sz w:val="28"/>
        </w:rPr>
      </w:pPr>
    </w:p>
    <w:p>
      <w:pPr>
        <w:jc w:val="center"/>
        <w:outlineLvl w:val="0"/>
        <w:rPr>
          <w:rFonts w:hint="eastAsia" w:ascii="黑体" w:hAnsi="黑体" w:eastAsia="黑体"/>
          <w:sz w:val="28"/>
        </w:rPr>
      </w:pPr>
    </w:p>
    <w:p>
      <w:pPr>
        <w:jc w:val="center"/>
        <w:outlineLvl w:val="0"/>
        <w:rPr>
          <w:rFonts w:hint="eastAsia" w:ascii="黑体" w:hAnsi="黑体" w:eastAsia="黑体"/>
          <w:sz w:val="28"/>
        </w:rPr>
      </w:pPr>
    </w:p>
    <w:p>
      <w:pPr>
        <w:jc w:val="center"/>
        <w:outlineLvl w:val="0"/>
        <w:rPr>
          <w:rFonts w:hint="eastAsia" w:ascii="黑体" w:hAnsi="黑体" w:eastAsia="黑体"/>
          <w:sz w:val="28"/>
        </w:rPr>
      </w:pPr>
    </w:p>
    <w:p>
      <w:pPr>
        <w:jc w:val="center"/>
        <w:outlineLvl w:val="0"/>
        <w:rPr>
          <w:rFonts w:hint="eastAsia" w:ascii="黑体" w:hAnsi="黑体" w:eastAsia="黑体"/>
          <w:sz w:val="28"/>
        </w:rPr>
      </w:pPr>
    </w:p>
    <w:p>
      <w:pPr>
        <w:jc w:val="center"/>
        <w:outlineLvl w:val="0"/>
        <w:rPr>
          <w:rFonts w:hint="eastAsia" w:ascii="黑体" w:hAnsi="黑体" w:eastAsia="黑体"/>
          <w:sz w:val="28"/>
        </w:rPr>
      </w:pPr>
    </w:p>
    <w:p>
      <w:pPr>
        <w:jc w:val="center"/>
        <w:outlineLvl w:val="0"/>
        <w:rPr>
          <w:rFonts w:hint="eastAsia" w:ascii="黑体" w:hAnsi="黑体" w:eastAsia="黑体"/>
          <w:sz w:val="28"/>
        </w:rPr>
      </w:pPr>
    </w:p>
    <w:p>
      <w:pPr>
        <w:jc w:val="center"/>
        <w:outlineLvl w:val="0"/>
        <w:rPr>
          <w:rFonts w:hint="eastAsia" w:ascii="黑体" w:hAnsi="黑体" w:eastAsia="黑体"/>
          <w:sz w:val="28"/>
        </w:rPr>
      </w:pPr>
    </w:p>
    <w:p>
      <w:pPr>
        <w:jc w:val="center"/>
        <w:outlineLvl w:val="0"/>
        <w:rPr>
          <w:rFonts w:hint="eastAsia" w:ascii="黑体" w:hAnsi="黑体" w:eastAsia="黑体"/>
          <w:sz w:val="28"/>
        </w:rPr>
      </w:pPr>
    </w:p>
    <w:p>
      <w:pPr>
        <w:jc w:val="center"/>
        <w:outlineLvl w:val="0"/>
        <w:rPr>
          <w:rFonts w:hint="eastAsia" w:ascii="黑体" w:hAnsi="黑体" w:eastAsia="黑体"/>
          <w:sz w:val="28"/>
        </w:rPr>
      </w:pPr>
    </w:p>
    <w:p>
      <w:pPr>
        <w:jc w:val="center"/>
        <w:outlineLvl w:val="0"/>
        <w:rPr>
          <w:rFonts w:hint="eastAsia" w:ascii="黑体" w:hAnsi="黑体" w:eastAsia="黑体"/>
          <w:sz w:val="28"/>
        </w:rPr>
      </w:pPr>
    </w:p>
    <w:p>
      <w:pPr>
        <w:jc w:val="center"/>
        <w:outlineLvl w:val="0"/>
        <w:rPr>
          <w:rFonts w:hint="eastAsia" w:ascii="黑体" w:hAnsi="黑体" w:eastAsia="黑体"/>
          <w:sz w:val="28"/>
        </w:rPr>
      </w:pPr>
    </w:p>
    <w:p>
      <w:pPr>
        <w:jc w:val="center"/>
        <w:rPr>
          <w:rFonts w:hint="eastAsia" w:ascii="宋体" w:hAnsi="宋体"/>
          <w:b/>
          <w:sz w:val="24"/>
          <w:szCs w:val="24"/>
        </w:rPr>
      </w:pPr>
      <w:r>
        <w:rPr>
          <w:rFonts w:hint="eastAsia" w:ascii="宋体" w:hAnsi="宋体"/>
          <w:b/>
          <w:sz w:val="24"/>
          <w:szCs w:val="24"/>
        </w:rPr>
        <w:t xml:space="preserve">   </w:t>
      </w:r>
    </w:p>
    <w:p>
      <w:pPr>
        <w:jc w:val="center"/>
        <w:rPr>
          <w:rFonts w:hint="eastAsia" w:ascii="宋体" w:hAnsi="宋体"/>
          <w:b/>
          <w:sz w:val="24"/>
          <w:szCs w:val="24"/>
        </w:rPr>
      </w:pPr>
    </w:p>
    <w:p>
      <w:pPr>
        <w:jc w:val="center"/>
        <w:rPr>
          <w:rFonts w:hint="eastAsia" w:ascii="宋体" w:hAnsi="宋体"/>
          <w:b/>
          <w:sz w:val="24"/>
          <w:szCs w:val="24"/>
        </w:rPr>
      </w:pPr>
    </w:p>
    <w:p>
      <w:pPr>
        <w:jc w:val="center"/>
        <w:rPr>
          <w:rFonts w:hint="eastAsia" w:ascii="宋体" w:hAnsi="宋体"/>
          <w:b/>
          <w:sz w:val="24"/>
          <w:szCs w:val="24"/>
        </w:rPr>
      </w:pPr>
    </w:p>
    <w:p>
      <w:pPr>
        <w:jc w:val="center"/>
        <w:rPr>
          <w:rFonts w:hint="eastAsia" w:ascii="宋体" w:hAnsi="宋体"/>
          <w:b/>
          <w:sz w:val="24"/>
          <w:szCs w:val="24"/>
        </w:rPr>
      </w:pPr>
    </w:p>
    <w:p>
      <w:pPr>
        <w:jc w:val="center"/>
        <w:rPr>
          <w:rFonts w:hint="eastAsia" w:ascii="宋体" w:hAnsi="宋体"/>
          <w:b/>
          <w:sz w:val="24"/>
          <w:szCs w:val="24"/>
        </w:rPr>
      </w:pPr>
    </w:p>
    <w:p>
      <w:pPr>
        <w:jc w:val="center"/>
        <w:rPr>
          <w:rFonts w:hint="eastAsia" w:ascii="宋体" w:hAnsi="宋体"/>
          <w:b/>
          <w:sz w:val="24"/>
          <w:szCs w:val="24"/>
        </w:rPr>
      </w:pPr>
    </w:p>
    <w:p>
      <w:pPr>
        <w:jc w:val="center"/>
        <w:rPr>
          <w:rFonts w:hint="eastAsia" w:ascii="宋体" w:hAnsi="宋体"/>
          <w:b/>
          <w:sz w:val="24"/>
          <w:szCs w:val="24"/>
        </w:rPr>
      </w:pPr>
    </w:p>
    <w:p>
      <w:pPr>
        <w:jc w:val="center"/>
        <w:rPr>
          <w:rFonts w:hint="eastAsia" w:ascii="宋体" w:hAnsi="宋体"/>
          <w:b/>
          <w:sz w:val="24"/>
          <w:szCs w:val="24"/>
        </w:rPr>
      </w:pPr>
    </w:p>
    <w:p>
      <w:pPr>
        <w:jc w:val="center"/>
        <w:rPr>
          <w:rFonts w:hint="eastAsia" w:ascii="宋体" w:hAnsi="宋体"/>
          <w:b/>
          <w:sz w:val="24"/>
          <w:szCs w:val="24"/>
        </w:rPr>
      </w:pPr>
    </w:p>
    <w:p>
      <w:pPr>
        <w:jc w:val="center"/>
        <w:rPr>
          <w:rFonts w:hint="eastAsia" w:ascii="黑体" w:hAnsi="黑体" w:eastAsia="黑体"/>
          <w:sz w:val="28"/>
        </w:rPr>
      </w:pPr>
      <w:r>
        <w:rPr>
          <w:rFonts w:hint="eastAsia" w:ascii="黑体" w:hAnsi="黑体" w:eastAsia="黑体"/>
          <w:sz w:val="28"/>
        </w:rPr>
        <w:t>第四章 合同书（格式文本）</w:t>
      </w:r>
    </w:p>
    <w:p>
      <w:pPr>
        <w:spacing w:line="360" w:lineRule="auto"/>
        <w:jc w:val="right"/>
        <w:rPr>
          <w:rFonts w:hint="eastAsia" w:ascii="宋体" w:hAnsi="宋体"/>
          <w:b/>
          <w:sz w:val="28"/>
          <w:szCs w:val="28"/>
        </w:rPr>
      </w:pPr>
    </w:p>
    <w:p>
      <w:pPr>
        <w:spacing w:line="360" w:lineRule="auto"/>
        <w:rPr>
          <w:rFonts w:ascii="宋体" w:hAnsi="宋体"/>
          <w:color w:val="000000"/>
          <w:kern w:val="0"/>
          <w:sz w:val="24"/>
          <w:u w:val="none" w:color="000000"/>
        </w:rPr>
      </w:pPr>
      <w:bookmarkStart w:id="76" w:name="_Toc15580"/>
      <w:bookmarkStart w:id="77" w:name="_Toc32439"/>
      <w:r>
        <w:rPr>
          <w:rFonts w:ascii="宋体" w:hAnsi="宋体"/>
          <w:color w:val="000000"/>
          <w:kern w:val="0"/>
          <w:sz w:val="24"/>
          <w:u w:val="none" w:color="000000"/>
        </w:rPr>
        <w:t>甲方</w:t>
      </w:r>
      <w:r>
        <w:rPr>
          <w:rFonts w:hint="eastAsia" w:ascii="宋体" w:hAnsi="宋体"/>
          <w:color w:val="000000"/>
          <w:kern w:val="0"/>
          <w:sz w:val="24"/>
          <w:u w:val="none" w:color="000000"/>
        </w:rPr>
        <w:t>（</w:t>
      </w:r>
      <w:r>
        <w:rPr>
          <w:rFonts w:hint="eastAsia" w:ascii="宋体" w:hAnsi="宋体"/>
          <w:bCs/>
          <w:sz w:val="24"/>
        </w:rPr>
        <w:t>以下简称甲方</w:t>
      </w:r>
      <w:r>
        <w:rPr>
          <w:rFonts w:hint="eastAsia" w:ascii="宋体" w:hAnsi="宋体"/>
          <w:color w:val="000000"/>
          <w:kern w:val="0"/>
          <w:sz w:val="24"/>
          <w:u w:val="none" w:color="000000"/>
        </w:rPr>
        <w:t>）：</w:t>
      </w:r>
      <w:r>
        <w:rPr>
          <w:rFonts w:hint="eastAsia" w:ascii="宋体" w:hAnsi="宋体"/>
          <w:color w:val="000000"/>
          <w:kern w:val="0"/>
          <w:sz w:val="24"/>
          <w:u w:val="single"/>
        </w:rPr>
        <w:t>宜兴市公用工程有限公司</w:t>
      </w:r>
    </w:p>
    <w:p>
      <w:pPr>
        <w:spacing w:line="360" w:lineRule="auto"/>
        <w:rPr>
          <w:rFonts w:ascii="宋体" w:hAnsi="宋体"/>
          <w:color w:val="000000"/>
          <w:kern w:val="0"/>
          <w:sz w:val="24"/>
          <w:u w:val="none" w:color="000000"/>
        </w:rPr>
      </w:pPr>
      <w:r>
        <w:rPr>
          <w:rFonts w:hint="eastAsia" w:ascii="宋体" w:hAnsi="宋体"/>
          <w:color w:val="000000"/>
          <w:kern w:val="0"/>
          <w:sz w:val="24"/>
          <w:u w:val="none" w:color="000000"/>
        </w:rPr>
        <w:t>乙</w:t>
      </w:r>
      <w:r>
        <w:rPr>
          <w:rFonts w:ascii="宋体" w:hAnsi="宋体"/>
          <w:color w:val="000000"/>
          <w:kern w:val="0"/>
          <w:sz w:val="24"/>
          <w:u w:val="none" w:color="000000"/>
        </w:rPr>
        <w:t>方</w:t>
      </w:r>
      <w:r>
        <w:rPr>
          <w:rFonts w:hint="eastAsia" w:ascii="宋体" w:hAnsi="宋体"/>
          <w:color w:val="000000"/>
          <w:kern w:val="0"/>
          <w:sz w:val="24"/>
          <w:u w:val="none" w:color="000000"/>
        </w:rPr>
        <w:t>（</w:t>
      </w:r>
      <w:r>
        <w:rPr>
          <w:rFonts w:hint="eastAsia" w:ascii="宋体" w:hAnsi="宋体"/>
          <w:bCs/>
          <w:sz w:val="24"/>
        </w:rPr>
        <w:t>以下简称乙方</w:t>
      </w:r>
      <w:r>
        <w:rPr>
          <w:rFonts w:ascii="宋体" w:hAnsi="宋体"/>
          <w:color w:val="000000"/>
          <w:kern w:val="0"/>
          <w:sz w:val="24"/>
          <w:u w:val="none" w:color="000000"/>
        </w:rPr>
        <w:t>）</w:t>
      </w:r>
      <w:r>
        <w:rPr>
          <w:rFonts w:hint="eastAsia" w:ascii="宋体" w:hAnsi="宋体"/>
          <w:color w:val="000000"/>
          <w:kern w:val="0"/>
          <w:sz w:val="24"/>
          <w:u w:val="none" w:color="000000"/>
        </w:rPr>
        <w:t>：</w:t>
      </w:r>
    </w:p>
    <w:p>
      <w:pPr>
        <w:spacing w:line="360" w:lineRule="auto"/>
        <w:ind w:firstLine="480" w:firstLineChars="200"/>
        <w:rPr>
          <w:rFonts w:ascii="宋体" w:hAnsi="宋体"/>
          <w:bCs/>
          <w:sz w:val="24"/>
        </w:rPr>
      </w:pPr>
      <w:r>
        <w:rPr>
          <w:rFonts w:hint="eastAsia" w:ascii="宋体" w:hAnsi="宋体"/>
          <w:bCs/>
          <w:sz w:val="24"/>
        </w:rPr>
        <w:t>甲方愿以总价款人民币</w:t>
      </w:r>
      <w:r>
        <w:rPr>
          <w:rFonts w:hint="eastAsia" w:ascii="宋体" w:hAnsi="宋体"/>
          <w:bCs/>
          <w:sz w:val="24"/>
          <w:u w:val="single"/>
        </w:rPr>
        <w:t xml:space="preserve">      </w:t>
      </w:r>
      <w:r>
        <w:rPr>
          <w:rFonts w:hint="eastAsia" w:ascii="宋体" w:hAnsi="宋体"/>
          <w:bCs/>
          <w:sz w:val="24"/>
        </w:rPr>
        <w:t>元（大写：）向乙方发包，并经双方协商同意下列条款：</w:t>
      </w:r>
    </w:p>
    <w:p>
      <w:pPr>
        <w:spacing w:line="360" w:lineRule="auto"/>
        <w:ind w:firstLine="480" w:firstLineChars="200"/>
        <w:rPr>
          <w:rFonts w:ascii="宋体" w:hAnsi="宋体"/>
          <w:bCs/>
          <w:sz w:val="24"/>
        </w:rPr>
      </w:pPr>
      <w:r>
        <w:rPr>
          <w:rFonts w:hint="eastAsia" w:ascii="宋体" w:hAnsi="宋体"/>
          <w:bCs/>
          <w:sz w:val="24"/>
        </w:rPr>
        <w:t>一、本合同供、需双方必须遵守《民法典》，并各自履行应负的全部责任。</w:t>
      </w:r>
    </w:p>
    <w:p>
      <w:pPr>
        <w:spacing w:line="360" w:lineRule="auto"/>
        <w:ind w:firstLine="480" w:firstLineChars="200"/>
        <w:rPr>
          <w:rFonts w:ascii="宋体" w:hAnsi="宋体"/>
          <w:bCs/>
          <w:sz w:val="24"/>
        </w:rPr>
      </w:pPr>
      <w:r>
        <w:rPr>
          <w:rFonts w:hint="eastAsia" w:ascii="宋体" w:hAnsi="宋体"/>
          <w:bCs/>
          <w:sz w:val="24"/>
        </w:rPr>
        <w:t>二、下列文件均为本合同不可分割部分：</w:t>
      </w:r>
    </w:p>
    <w:p>
      <w:pPr>
        <w:spacing w:line="360" w:lineRule="auto"/>
        <w:ind w:firstLine="480" w:firstLineChars="200"/>
        <w:rPr>
          <w:rFonts w:ascii="宋体" w:hAnsi="宋体"/>
          <w:bCs/>
          <w:sz w:val="24"/>
        </w:rPr>
      </w:pPr>
      <w:r>
        <w:rPr>
          <w:rFonts w:hint="eastAsia" w:ascii="宋体" w:hAnsi="宋体"/>
          <w:bCs/>
          <w:sz w:val="24"/>
        </w:rPr>
        <w:t>（1）合同书及所附条款；（2）中标通知书；（3）乙方中标的投标文件；（4）招标文件（项目编号：</w:t>
      </w:r>
      <w:r>
        <w:rPr>
          <w:rFonts w:ascii="宋体" w:hAnsi="宋体"/>
          <w:bCs/>
          <w:sz w:val="24"/>
        </w:rPr>
        <w:t>YXGYJT202205015</w:t>
      </w:r>
      <w:r>
        <w:rPr>
          <w:rFonts w:hint="eastAsia" w:ascii="宋体" w:hAnsi="宋体"/>
          <w:bCs/>
          <w:sz w:val="24"/>
        </w:rPr>
        <w:t>）；（5）乙方在投标过程中所作的其他有关承诺、声明、书面澄清等。</w:t>
      </w:r>
    </w:p>
    <w:p>
      <w:pPr>
        <w:spacing w:line="360" w:lineRule="auto"/>
        <w:ind w:firstLine="480" w:firstLineChars="200"/>
        <w:rPr>
          <w:rFonts w:ascii="宋体" w:hAnsi="宋体"/>
          <w:bCs/>
          <w:sz w:val="24"/>
        </w:rPr>
      </w:pPr>
      <w:r>
        <w:rPr>
          <w:rFonts w:hint="eastAsia" w:ascii="宋体" w:hAnsi="宋体"/>
          <w:bCs/>
          <w:sz w:val="24"/>
        </w:rPr>
        <w:t>三、乙方保证全部按照合同条款的规定完工的期限向甲方提供上述合格的产品。</w:t>
      </w:r>
    </w:p>
    <w:p>
      <w:pPr>
        <w:spacing w:line="360" w:lineRule="auto"/>
        <w:ind w:firstLine="480" w:firstLineChars="200"/>
        <w:rPr>
          <w:rFonts w:ascii="宋体" w:hAnsi="宋体"/>
          <w:bCs/>
          <w:sz w:val="24"/>
        </w:rPr>
      </w:pPr>
      <w:r>
        <w:rPr>
          <w:rFonts w:hint="eastAsia" w:ascii="宋体" w:hAnsi="宋体"/>
          <w:bCs/>
          <w:sz w:val="24"/>
        </w:rPr>
        <w:t>四、招标人按照招标文件，组织对中标人所供货物逐项进行验收，在确认货物符合招标需求的基础上，填写验收单并加盖单位公章。</w:t>
      </w:r>
    </w:p>
    <w:p>
      <w:pPr>
        <w:spacing w:line="360" w:lineRule="auto"/>
        <w:ind w:firstLine="480" w:firstLineChars="200"/>
        <w:rPr>
          <w:rFonts w:ascii="宋体" w:hAnsi="宋体"/>
          <w:bCs/>
          <w:sz w:val="24"/>
        </w:rPr>
      </w:pPr>
      <w:r>
        <w:rPr>
          <w:rFonts w:hint="eastAsia" w:ascii="宋体" w:hAnsi="宋体"/>
          <w:bCs/>
          <w:sz w:val="24"/>
        </w:rPr>
        <w:t>五、投标人供货后开具正式发票和验收单按合同规定的时间、步骤和方法与甲方结算资金。</w:t>
      </w:r>
    </w:p>
    <w:p>
      <w:pPr>
        <w:spacing w:line="360" w:lineRule="auto"/>
        <w:ind w:firstLine="480" w:firstLineChars="200"/>
        <w:rPr>
          <w:rFonts w:ascii="宋体" w:hAnsi="宋体"/>
          <w:bCs/>
          <w:sz w:val="24"/>
        </w:rPr>
      </w:pPr>
      <w:r>
        <w:rPr>
          <w:rFonts w:hint="eastAsia" w:ascii="宋体" w:hAnsi="宋体"/>
          <w:bCs/>
          <w:sz w:val="24"/>
        </w:rPr>
        <w:t>六、本合同一式伍份，供需双方各持贰份，报送上级主管部门存档壹份。</w:t>
      </w:r>
    </w:p>
    <w:p>
      <w:pPr>
        <w:spacing w:line="360" w:lineRule="auto"/>
        <w:jc w:val="center"/>
        <w:outlineLvl w:val="0"/>
        <w:rPr>
          <w:rFonts w:ascii="楷体_GB2312" w:eastAsia="楷体_GB2312"/>
          <w:b/>
          <w:sz w:val="32"/>
          <w:szCs w:val="32"/>
        </w:rPr>
      </w:pPr>
    </w:p>
    <w:p>
      <w:pPr>
        <w:spacing w:line="360" w:lineRule="auto"/>
        <w:jc w:val="center"/>
        <w:outlineLvl w:val="0"/>
        <w:rPr>
          <w:rFonts w:ascii="楷体_GB2312" w:eastAsia="楷体_GB2312"/>
          <w:b/>
          <w:sz w:val="32"/>
          <w:szCs w:val="32"/>
        </w:rPr>
      </w:pPr>
    </w:p>
    <w:tbl>
      <w:tblPr>
        <w:tblStyle w:val="75"/>
        <w:tblW w:w="9286" w:type="dxa"/>
        <w:jc w:val="center"/>
        <w:tblLayout w:type="fixed"/>
        <w:tblCellMar>
          <w:top w:w="0" w:type="dxa"/>
          <w:left w:w="0" w:type="dxa"/>
          <w:bottom w:w="0" w:type="dxa"/>
          <w:right w:w="0" w:type="dxa"/>
        </w:tblCellMar>
      </w:tblPr>
      <w:tblGrid>
        <w:gridCol w:w="4643"/>
        <w:gridCol w:w="4643"/>
      </w:tblGrid>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lang w:val="zh-CN"/>
              </w:rPr>
            </w:pPr>
            <w:bookmarkStart w:id="78" w:name="OLE_LINK46"/>
            <w:r>
              <w:rPr>
                <w:rFonts w:hint="eastAsia" w:ascii="宋体" w:hAnsi="宋体" w:cs="宋体"/>
                <w:kern w:val="0"/>
                <w:sz w:val="24"/>
                <w:szCs w:val="24"/>
                <w:lang w:val="zh-CN"/>
              </w:rPr>
              <w:t>甲方（招标人）：（盖章）</w:t>
            </w:r>
            <w:bookmarkEnd w:id="78"/>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bookmarkStart w:id="79" w:name="OLE_LINK47"/>
            <w:r>
              <w:rPr>
                <w:rFonts w:hint="eastAsia" w:ascii="宋体" w:hAnsi="宋体" w:cs="宋体"/>
                <w:kern w:val="0"/>
                <w:sz w:val="24"/>
                <w:szCs w:val="24"/>
                <w:lang w:val="zh-CN"/>
              </w:rPr>
              <w:t>电话：</w:t>
            </w:r>
            <w:bookmarkEnd w:id="79"/>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bookmarkStart w:id="80" w:name="OLE_LINK50"/>
            <w:r>
              <w:rPr>
                <w:rFonts w:hint="eastAsia" w:ascii="宋体" w:hAnsi="宋体" w:cs="宋体"/>
                <w:kern w:val="0"/>
                <w:sz w:val="24"/>
                <w:szCs w:val="24"/>
                <w:lang w:val="zh-CN"/>
              </w:rPr>
              <w:t>开户银行：</w:t>
            </w:r>
            <w:bookmarkEnd w:id="80"/>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bookmarkStart w:id="81" w:name="OLE_LINK52"/>
            <w:r>
              <w:rPr>
                <w:rFonts w:hint="eastAsia" w:ascii="宋体" w:hAnsi="宋体" w:cs="宋体"/>
                <w:kern w:val="0"/>
                <w:sz w:val="24"/>
                <w:szCs w:val="24"/>
                <w:lang w:val="zh-CN"/>
              </w:rPr>
              <w:t>账号：</w:t>
            </w:r>
            <w:bookmarkEnd w:id="81"/>
          </w:p>
        </w:tc>
        <w:tc>
          <w:tcPr>
            <w:tcW w:w="4643" w:type="dxa"/>
            <w:noWrap w:val="0"/>
            <w:vAlign w:val="top"/>
          </w:tcPr>
          <w:p>
            <w:pPr>
              <w:widowControl/>
              <w:adjustRightInd w:val="0"/>
              <w:jc w:val="left"/>
              <w:rPr>
                <w:rFonts w:ascii="宋体" w:hAnsi="宋体" w:cs="宋体"/>
                <w:kern w:val="0"/>
                <w:sz w:val="24"/>
                <w:szCs w:val="24"/>
                <w:lang w:val="zh-CN"/>
              </w:rPr>
            </w:pPr>
            <w:r>
              <w:rPr>
                <w:rFonts w:hint="eastAsia" w:ascii="宋体" w:hAnsi="宋体" w:cs="宋体"/>
                <w:kern w:val="0"/>
                <w:sz w:val="24"/>
                <w:szCs w:val="24"/>
                <w:lang w:val="zh-CN"/>
              </w:rPr>
              <w:t>账号：</w:t>
            </w:r>
          </w:p>
          <w:p>
            <w:pPr>
              <w:widowControl/>
              <w:adjustRightInd w:val="0"/>
              <w:jc w:val="left"/>
              <w:rPr>
                <w:rFonts w:ascii="宋体" w:hAnsi="宋体" w:cs="宋体"/>
                <w:kern w:val="0"/>
                <w:sz w:val="24"/>
                <w:szCs w:val="24"/>
                <w:lang w:val="zh-CN"/>
              </w:rPr>
            </w:pP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hAnsi="宋体" w:cs="宋体"/>
                <w:kern w:val="0"/>
                <w:sz w:val="24"/>
                <w:szCs w:val="24"/>
                <w:lang w:val="zh-CN"/>
              </w:rPr>
            </w:pPr>
            <w:r>
              <w:rPr>
                <w:rFonts w:hint="eastAsia" w:ascii="宋体" w:cs="宋体"/>
                <w:kern w:val="0"/>
                <w:sz w:val="24"/>
                <w:szCs w:val="24"/>
                <w:lang w:val="zh-CN"/>
              </w:rPr>
              <w:t>日    期：     年    月    日</w:t>
            </w:r>
          </w:p>
        </w:tc>
        <w:tc>
          <w:tcPr>
            <w:tcW w:w="4643" w:type="dxa"/>
            <w:noWrap w:val="0"/>
            <w:vAlign w:val="top"/>
          </w:tcPr>
          <w:p>
            <w:pPr>
              <w:widowControl/>
              <w:adjustRightInd w:val="0"/>
              <w:jc w:val="left"/>
              <w:rPr>
                <w:rFonts w:ascii="宋体" w:hAnsi="宋体" w:cs="宋体"/>
                <w:kern w:val="0"/>
                <w:sz w:val="24"/>
                <w:szCs w:val="24"/>
                <w:lang w:val="zh-CN"/>
              </w:rPr>
            </w:pPr>
            <w:r>
              <w:rPr>
                <w:rFonts w:hint="eastAsia" w:ascii="宋体" w:cs="宋体"/>
                <w:kern w:val="0"/>
                <w:sz w:val="24"/>
                <w:szCs w:val="24"/>
                <w:lang w:val="zh-CN"/>
              </w:rPr>
              <w:t>日    期：     年    月    日</w:t>
            </w:r>
          </w:p>
        </w:tc>
      </w:tr>
    </w:tbl>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r>
        <w:rPr>
          <w:rFonts w:hint="eastAsia" w:ascii="黑体" w:hAnsi="黑体" w:eastAsia="黑体"/>
          <w:sz w:val="28"/>
        </w:rPr>
        <w:t>第五章 合同条款</w:t>
      </w:r>
      <w:bookmarkEnd w:id="76"/>
      <w:bookmarkEnd w:id="77"/>
    </w:p>
    <w:p>
      <w:pPr>
        <w:spacing w:line="360" w:lineRule="auto"/>
        <w:jc w:val="center"/>
        <w:outlineLvl w:val="0"/>
        <w:rPr>
          <w:rFonts w:hint="eastAsia" w:ascii="黑体" w:hAnsi="黑体" w:eastAsia="黑体"/>
          <w:sz w:val="28"/>
        </w:rPr>
      </w:pPr>
    </w:p>
    <w:p>
      <w:pPr>
        <w:spacing w:line="360" w:lineRule="auto"/>
        <w:ind w:firstLine="480" w:firstLineChars="200"/>
        <w:rPr>
          <w:rFonts w:ascii="宋体" w:hAnsi="宋体"/>
          <w:bCs/>
          <w:sz w:val="24"/>
        </w:rPr>
      </w:pPr>
      <w:r>
        <w:rPr>
          <w:rFonts w:hint="eastAsia" w:ascii="宋体" w:hAnsi="宋体"/>
          <w:bCs/>
          <w:sz w:val="24"/>
        </w:rPr>
        <w:t>根据项目编号：</w:t>
      </w:r>
      <w:r>
        <w:rPr>
          <w:rFonts w:ascii="宋体" w:hAnsi="宋体"/>
          <w:bCs/>
          <w:sz w:val="24"/>
        </w:rPr>
        <w:t>YXGYJT202205015</w:t>
      </w:r>
      <w:r>
        <w:rPr>
          <w:rFonts w:hint="eastAsia" w:ascii="宋体" w:hAnsi="宋体"/>
          <w:bCs/>
          <w:sz w:val="24"/>
        </w:rPr>
        <w:t>招标文件和该项目的中标通知书及乙方投标文件，供需双方就此次中标的服务相关问题，同意按下列条款规定执行。</w:t>
      </w:r>
    </w:p>
    <w:p>
      <w:pPr>
        <w:pStyle w:val="356"/>
        <w:spacing w:line="360" w:lineRule="auto"/>
        <w:ind w:left="480" w:firstLine="0" w:firstLineChars="0"/>
        <w:rPr>
          <w:rFonts w:ascii="宋体" w:hAnsi="宋体"/>
          <w:bCs/>
          <w:sz w:val="24"/>
        </w:rPr>
      </w:pPr>
      <w:r>
        <w:rPr>
          <w:rFonts w:hint="eastAsia" w:ascii="宋体" w:hAnsi="宋体"/>
          <w:bCs/>
          <w:sz w:val="24"/>
        </w:rPr>
        <w:t>一、合同内容：本次招标货物为</w:t>
      </w:r>
      <w:r>
        <w:rPr>
          <w:rFonts w:hint="eastAsia" w:ascii="宋体" w:hAnsi="宋体"/>
          <w:sz w:val="24"/>
          <w:szCs w:val="24"/>
          <w:u w:val="single"/>
        </w:rPr>
        <w:t xml:space="preserve">      </w:t>
      </w:r>
      <w:r>
        <w:rPr>
          <w:rFonts w:hint="eastAsia" w:ascii="宋体" w:hAnsi="宋体"/>
          <w:bCs/>
          <w:sz w:val="24"/>
        </w:rPr>
        <w:t>。</w:t>
      </w:r>
    </w:p>
    <w:p>
      <w:pPr>
        <w:pStyle w:val="410"/>
        <w:spacing w:line="380" w:lineRule="exact"/>
        <w:ind w:left="480" w:right="170"/>
        <w:rPr>
          <w:rFonts w:ascii="宋体" w:hAnsi="MS Sans Serif"/>
          <w:spacing w:val="12"/>
          <w:kern w:val="0"/>
          <w:sz w:val="24"/>
        </w:rPr>
      </w:pPr>
      <w:r>
        <w:rPr>
          <w:rFonts w:hint="eastAsia" w:ascii="宋体" w:hAnsi="MS Sans Serif"/>
          <w:spacing w:val="12"/>
          <w:kern w:val="0"/>
          <w:sz w:val="24"/>
          <w:szCs w:val="20"/>
        </w:rPr>
        <w:t>二、供货</w:t>
      </w:r>
      <w:r>
        <w:rPr>
          <w:rFonts w:ascii="宋体" w:hAnsi="MS Sans Serif"/>
          <w:spacing w:val="12"/>
          <w:kern w:val="0"/>
          <w:sz w:val="24"/>
          <w:szCs w:val="20"/>
        </w:rPr>
        <w:t>期</w:t>
      </w:r>
      <w:r>
        <w:rPr>
          <w:rFonts w:hint="eastAsia" w:ascii="宋体" w:hAnsi="MS Sans Serif"/>
          <w:spacing w:val="12"/>
          <w:kern w:val="0"/>
          <w:sz w:val="24"/>
          <w:szCs w:val="20"/>
        </w:rPr>
        <w:t>：</w:t>
      </w:r>
      <w:r>
        <w:rPr>
          <w:rFonts w:hint="eastAsia" w:ascii="宋体" w:hAnsi="宋体"/>
          <w:sz w:val="24"/>
          <w:szCs w:val="24"/>
          <w:u w:val="single"/>
        </w:rPr>
        <w:t>一周年或总价30万元先到者为准</w:t>
      </w:r>
      <w:r>
        <w:rPr>
          <w:rFonts w:hint="eastAsia" w:ascii="ˎ̥" w:hAnsi="ˎ̥" w:cs="宋体"/>
          <w:kern w:val="0"/>
          <w:sz w:val="24"/>
        </w:rPr>
        <w:t>。</w:t>
      </w:r>
    </w:p>
    <w:p>
      <w:pPr>
        <w:spacing w:line="360" w:lineRule="auto"/>
        <w:ind w:firstLine="480" w:firstLineChars="200"/>
        <w:rPr>
          <w:rFonts w:ascii="宋体" w:hAnsi="宋体"/>
          <w:bCs/>
          <w:sz w:val="24"/>
        </w:rPr>
      </w:pPr>
      <w:r>
        <w:rPr>
          <w:rFonts w:hint="eastAsia" w:ascii="宋体" w:hAnsi="宋体"/>
          <w:bCs/>
          <w:sz w:val="24"/>
        </w:rPr>
        <w:t>三、价格及支付</w:t>
      </w:r>
    </w:p>
    <w:p>
      <w:pPr>
        <w:spacing w:line="360" w:lineRule="auto"/>
        <w:ind w:left="480"/>
        <w:rPr>
          <w:rFonts w:ascii="宋体" w:hAnsi="宋体"/>
          <w:bCs/>
          <w:sz w:val="24"/>
        </w:rPr>
      </w:pPr>
      <w:r>
        <w:rPr>
          <w:rFonts w:hint="eastAsia" w:ascii="宋体" w:hAnsi="宋体"/>
          <w:bCs/>
          <w:sz w:val="24"/>
        </w:rPr>
        <w:t>1、此次中标价格执行，合同总标的额为</w:t>
      </w:r>
      <w:r>
        <w:rPr>
          <w:rFonts w:hint="eastAsia" w:ascii="宋体" w:hAnsi="宋体"/>
          <w:bCs/>
          <w:sz w:val="24"/>
          <w:u w:val="single"/>
        </w:rPr>
        <w:t xml:space="preserve">       </w:t>
      </w:r>
      <w:r>
        <w:rPr>
          <w:rFonts w:hint="eastAsia" w:ascii="宋体" w:hAnsi="宋体"/>
          <w:bCs/>
          <w:sz w:val="24"/>
        </w:rPr>
        <w:t>元。</w:t>
      </w:r>
    </w:p>
    <w:p>
      <w:pPr>
        <w:pStyle w:val="410"/>
        <w:spacing w:line="380" w:lineRule="exact"/>
        <w:ind w:firstLine="490"/>
        <w:rPr>
          <w:rFonts w:ascii="宋体" w:hAnsi="宋体"/>
          <w:color w:val="000000"/>
          <w:sz w:val="24"/>
        </w:rPr>
      </w:pPr>
      <w:r>
        <w:rPr>
          <w:rFonts w:hint="eastAsia" w:ascii="宋体" w:hAnsi="宋体"/>
          <w:color w:val="000000"/>
          <w:sz w:val="24"/>
        </w:rPr>
        <w:t>2、本合同为固定单价合同，投标单价</w:t>
      </w:r>
      <w:r>
        <w:rPr>
          <w:rFonts w:hint="eastAsia" w:ascii="ˎ̥" w:hAnsi="ˎ̥" w:cs="宋体"/>
          <w:color w:val="000000"/>
          <w:kern w:val="0"/>
          <w:sz w:val="24"/>
          <w:u w:val="single"/>
        </w:rPr>
        <w:t>已全部考虑了包括所有货物、服务、人力、机械、运输、仓储、各种税费、劳保、专利技术、质保、政策性文件（如遇政策性文件调整税费，报价将作相应调整）规定及合同包含的所有风险、责任等各项所有费用。</w:t>
      </w:r>
    </w:p>
    <w:p>
      <w:pPr>
        <w:pStyle w:val="410"/>
        <w:spacing w:line="380" w:lineRule="exact"/>
        <w:ind w:right="170" w:firstLine="477" w:firstLineChars="199"/>
        <w:rPr>
          <w:rFonts w:ascii="宋体" w:hAnsi="宋体"/>
          <w:bCs/>
          <w:color w:val="000000"/>
          <w:sz w:val="24"/>
        </w:rPr>
      </w:pPr>
      <w:r>
        <w:rPr>
          <w:rFonts w:hint="eastAsia" w:ascii="宋体" w:hAnsi="宋体"/>
          <w:bCs/>
          <w:color w:val="000000"/>
          <w:sz w:val="24"/>
        </w:rPr>
        <w:t>3、付款方式：</w:t>
      </w:r>
      <w:r>
        <w:rPr>
          <w:rFonts w:hint="eastAsia" w:ascii="宋体" w:hAnsi="宋体"/>
          <w:bCs/>
          <w:sz w:val="24"/>
          <w:szCs w:val="24"/>
          <w:lang w:val="zh-CN"/>
        </w:rPr>
        <w:t>本项目不设预付款,按实际发生数验收合格开具增值税专用发票</w:t>
      </w:r>
      <w:r>
        <w:rPr>
          <w:rFonts w:hint="eastAsia" w:ascii="宋体" w:hAnsi="宋体"/>
          <w:b/>
          <w:bCs/>
          <w:sz w:val="24"/>
          <w:szCs w:val="24"/>
          <w:lang w:val="zh-CN"/>
        </w:rPr>
        <w:t>（税率：13%，开票品种、数量、金额必须与送货单一致否则不予结算）</w:t>
      </w:r>
      <w:r>
        <w:rPr>
          <w:rFonts w:hint="eastAsia" w:ascii="宋体" w:hAnsi="宋体"/>
          <w:bCs/>
          <w:sz w:val="24"/>
          <w:szCs w:val="24"/>
          <w:lang w:val="zh-CN"/>
        </w:rPr>
        <w:t>后双月进度支付供货总额的50﹪，合同到期付至全年总价的90%，余款为质保金一年后付清。</w:t>
      </w:r>
    </w:p>
    <w:p>
      <w:pPr>
        <w:spacing w:line="360" w:lineRule="auto"/>
        <w:ind w:firstLine="480" w:firstLineChars="200"/>
        <w:rPr>
          <w:rFonts w:hint="eastAsia" w:ascii="宋体" w:hAnsi="宋体"/>
          <w:bCs/>
          <w:color w:val="000000"/>
          <w:sz w:val="24"/>
        </w:rPr>
      </w:pPr>
      <w:r>
        <w:rPr>
          <w:rFonts w:hint="eastAsia" w:ascii="宋体" w:hAnsi="宋体"/>
          <w:bCs/>
          <w:color w:val="000000"/>
          <w:sz w:val="24"/>
        </w:rPr>
        <w:t>4、付款方式：银行转账。</w:t>
      </w:r>
    </w:p>
    <w:p>
      <w:pPr>
        <w:spacing w:line="360" w:lineRule="auto"/>
        <w:ind w:firstLine="480" w:firstLineChars="200"/>
        <w:rPr>
          <w:rFonts w:ascii="宋体" w:hAnsi="宋体"/>
          <w:bCs/>
          <w:color w:val="000000"/>
          <w:sz w:val="24"/>
        </w:rPr>
      </w:pPr>
      <w:r>
        <w:rPr>
          <w:rFonts w:hint="eastAsia" w:ascii="宋体" w:hAnsi="宋体"/>
          <w:bCs/>
          <w:color w:val="000000"/>
          <w:sz w:val="24"/>
        </w:rPr>
        <w:t>5、</w:t>
      </w:r>
      <w:r>
        <w:rPr>
          <w:rFonts w:hint="eastAsia" w:ascii="宋体" w:hAnsi="宋体"/>
          <w:sz w:val="24"/>
          <w:szCs w:val="24"/>
        </w:rPr>
        <w:t>履约保证金的退还：合同履行结束，验收合格后无息退还。</w:t>
      </w:r>
    </w:p>
    <w:p>
      <w:pPr>
        <w:spacing w:line="360" w:lineRule="auto"/>
        <w:ind w:firstLine="480" w:firstLineChars="200"/>
        <w:rPr>
          <w:rFonts w:ascii="宋体"/>
          <w:bCs/>
          <w:sz w:val="24"/>
          <w:szCs w:val="24"/>
        </w:rPr>
      </w:pPr>
      <w:r>
        <w:rPr>
          <w:rFonts w:hint="eastAsia" w:ascii="宋体" w:hAnsi="宋体"/>
          <w:bCs/>
          <w:sz w:val="24"/>
          <w:szCs w:val="24"/>
        </w:rPr>
        <w:t>四、质量保证</w:t>
      </w:r>
    </w:p>
    <w:p>
      <w:pPr>
        <w:spacing w:line="360" w:lineRule="auto"/>
        <w:ind w:firstLine="480" w:firstLineChars="200"/>
        <w:rPr>
          <w:rFonts w:ascii="宋体" w:hAnsi="宋体"/>
          <w:bCs/>
          <w:sz w:val="24"/>
          <w:szCs w:val="24"/>
        </w:rPr>
      </w:pPr>
      <w:r>
        <w:rPr>
          <w:rFonts w:hint="eastAsia" w:ascii="宋体" w:hAnsi="宋体"/>
          <w:bCs/>
          <w:sz w:val="24"/>
          <w:szCs w:val="24"/>
        </w:rPr>
        <w:t>1、乙方提供的货物</w:t>
      </w:r>
      <w:r>
        <w:rPr>
          <w:rFonts w:hint="eastAsia" w:ascii="宋体" w:hAnsi="宋体"/>
          <w:bCs/>
          <w:sz w:val="24"/>
          <w:szCs w:val="24"/>
          <w:lang w:val="zh-CN"/>
        </w:rPr>
        <w:t>的技术规格应与招标文件规定的技术规格相一致；若技术性能无特殊说明，则按国家有关部门最新颁布的标准及规范为准</w:t>
      </w:r>
      <w:r>
        <w:rPr>
          <w:rFonts w:hint="eastAsia" w:ascii="宋体" w:hAnsi="宋体"/>
          <w:bCs/>
          <w:sz w:val="24"/>
          <w:szCs w:val="24"/>
        </w:rPr>
        <w:t>。</w:t>
      </w:r>
    </w:p>
    <w:p>
      <w:pPr>
        <w:tabs>
          <w:tab w:val="left" w:pos="945"/>
        </w:tabs>
        <w:spacing w:line="360" w:lineRule="auto"/>
        <w:rPr>
          <w:rFonts w:ascii="宋体" w:hAnsi="宋体"/>
          <w:bCs/>
          <w:sz w:val="24"/>
          <w:szCs w:val="24"/>
        </w:rPr>
      </w:pPr>
      <w:r>
        <w:rPr>
          <w:rFonts w:hint="eastAsia" w:ascii="宋体" w:hAnsi="宋体"/>
          <w:bCs/>
          <w:sz w:val="24"/>
          <w:szCs w:val="24"/>
          <w:lang w:val="zh-CN"/>
        </w:rPr>
        <w:t xml:space="preserve">    </w:t>
      </w:r>
      <w:r>
        <w:rPr>
          <w:rFonts w:hint="eastAsia" w:ascii="宋体" w:hAnsi="宋体"/>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pPr>
        <w:tabs>
          <w:tab w:val="left" w:pos="945"/>
        </w:tabs>
        <w:spacing w:line="360" w:lineRule="auto"/>
        <w:rPr>
          <w:rFonts w:ascii="宋体" w:hAnsi="宋体"/>
          <w:bCs/>
          <w:sz w:val="24"/>
          <w:szCs w:val="24"/>
        </w:rPr>
      </w:pPr>
      <w:r>
        <w:rPr>
          <w:rFonts w:hint="eastAsia" w:ascii="宋体" w:hAnsi="宋体"/>
          <w:bCs/>
          <w:sz w:val="24"/>
          <w:szCs w:val="24"/>
        </w:rPr>
        <w:t xml:space="preserve">    3、甲方在签订合同后发现乙方存在弄虚作假等行为，则</w:t>
      </w:r>
      <w:r>
        <w:rPr>
          <w:rFonts w:ascii="宋体" w:hAnsi="宋体"/>
          <w:bCs/>
          <w:sz w:val="24"/>
          <w:szCs w:val="24"/>
        </w:rPr>
        <w:t>对供方处以</w:t>
      </w:r>
      <w:r>
        <w:rPr>
          <w:rFonts w:hint="eastAsia" w:ascii="宋体" w:hAnsi="宋体"/>
          <w:bCs/>
          <w:sz w:val="24"/>
          <w:szCs w:val="24"/>
        </w:rPr>
        <w:t>扣除质保</w:t>
      </w:r>
      <w:r>
        <w:rPr>
          <w:rFonts w:ascii="宋体" w:hAnsi="宋体"/>
          <w:bCs/>
          <w:sz w:val="24"/>
          <w:szCs w:val="24"/>
        </w:rPr>
        <w:t>金的违约处罚</w:t>
      </w:r>
      <w:r>
        <w:rPr>
          <w:rFonts w:hint="eastAsia" w:ascii="宋体" w:hAnsi="宋体"/>
          <w:bCs/>
          <w:sz w:val="24"/>
          <w:szCs w:val="24"/>
        </w:rPr>
        <w:t>，并在3年内不得参与甲方组织的招投标活动。情节严重的，甲方有权终止合同，</w:t>
      </w:r>
      <w:r>
        <w:rPr>
          <w:rFonts w:ascii="宋体" w:hAnsi="宋体"/>
          <w:bCs/>
          <w:sz w:val="24"/>
          <w:szCs w:val="24"/>
        </w:rPr>
        <w:t>并报</w:t>
      </w:r>
      <w:r>
        <w:rPr>
          <w:rFonts w:hint="eastAsia" w:ascii="宋体" w:hAnsi="宋体"/>
          <w:bCs/>
          <w:sz w:val="24"/>
          <w:szCs w:val="24"/>
        </w:rPr>
        <w:t>相关</w:t>
      </w:r>
      <w:r>
        <w:rPr>
          <w:rFonts w:ascii="宋体" w:hAnsi="宋体"/>
          <w:bCs/>
          <w:sz w:val="24"/>
          <w:szCs w:val="24"/>
        </w:rPr>
        <w:t>采购网站公示。</w:t>
      </w:r>
    </w:p>
    <w:p>
      <w:pPr>
        <w:tabs>
          <w:tab w:val="left" w:pos="945"/>
        </w:tabs>
        <w:spacing w:line="360" w:lineRule="auto"/>
        <w:ind w:firstLine="283" w:firstLineChars="118"/>
        <w:rPr>
          <w:rFonts w:ascii="宋体" w:hAnsi="宋体"/>
          <w:bCs/>
          <w:sz w:val="24"/>
          <w:szCs w:val="24"/>
        </w:rPr>
      </w:pPr>
      <w:r>
        <w:rPr>
          <w:rFonts w:hint="eastAsia" w:ascii="宋体" w:hAnsi="宋体"/>
          <w:bCs/>
          <w:sz w:val="24"/>
          <w:szCs w:val="24"/>
        </w:rPr>
        <w:t xml:space="preserve">  4、</w:t>
      </w:r>
      <w:r>
        <w:rPr>
          <w:rFonts w:ascii="宋体" w:hAnsi="宋体"/>
          <w:bCs/>
          <w:sz w:val="24"/>
          <w:szCs w:val="24"/>
        </w:rPr>
        <w:t>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w:t>
      </w:r>
      <w:r>
        <w:rPr>
          <w:rFonts w:hint="eastAsia" w:ascii="宋体" w:hAnsi="宋体"/>
          <w:bCs/>
          <w:sz w:val="24"/>
          <w:szCs w:val="24"/>
        </w:rPr>
        <w:t>扣除质保金</w:t>
      </w:r>
      <w:r>
        <w:rPr>
          <w:rFonts w:ascii="宋体" w:hAnsi="宋体"/>
          <w:bCs/>
          <w:sz w:val="24"/>
          <w:szCs w:val="24"/>
        </w:rPr>
        <w:t>的违约处罚，</w:t>
      </w:r>
      <w:r>
        <w:rPr>
          <w:rFonts w:hint="eastAsia" w:ascii="宋体" w:hAnsi="宋体"/>
          <w:bCs/>
          <w:sz w:val="24"/>
          <w:szCs w:val="24"/>
        </w:rPr>
        <w:t>并在3年内不得参与甲方组织的招投标活动，</w:t>
      </w:r>
      <w:r>
        <w:rPr>
          <w:rFonts w:ascii="宋体" w:hAnsi="宋体"/>
          <w:bCs/>
          <w:sz w:val="24"/>
          <w:szCs w:val="24"/>
        </w:rPr>
        <w:t>并报</w:t>
      </w:r>
      <w:r>
        <w:rPr>
          <w:rFonts w:hint="eastAsia" w:ascii="宋体" w:hAnsi="宋体"/>
          <w:bCs/>
          <w:sz w:val="24"/>
          <w:szCs w:val="24"/>
        </w:rPr>
        <w:t>相关</w:t>
      </w:r>
      <w:r>
        <w:rPr>
          <w:rFonts w:ascii="宋体" w:hAnsi="宋体"/>
          <w:bCs/>
          <w:sz w:val="24"/>
          <w:szCs w:val="24"/>
        </w:rPr>
        <w:t>采购网站公示。</w:t>
      </w:r>
    </w:p>
    <w:p>
      <w:pPr>
        <w:spacing w:line="360" w:lineRule="auto"/>
        <w:ind w:firstLine="480" w:firstLineChars="200"/>
        <w:rPr>
          <w:rFonts w:ascii="宋体" w:hAnsi="宋体"/>
          <w:bCs/>
          <w:sz w:val="24"/>
          <w:szCs w:val="24"/>
        </w:rPr>
      </w:pPr>
      <w:r>
        <w:rPr>
          <w:rFonts w:hint="eastAsia" w:ascii="宋体" w:hAnsi="宋体"/>
          <w:bCs/>
          <w:sz w:val="24"/>
          <w:szCs w:val="24"/>
        </w:rPr>
        <w:t>五、供货和验收</w:t>
      </w:r>
    </w:p>
    <w:p>
      <w:pPr>
        <w:pStyle w:val="410"/>
        <w:spacing w:line="360" w:lineRule="auto"/>
        <w:ind w:firstLine="480" w:firstLineChars="200"/>
        <w:rPr>
          <w:rFonts w:ascii="宋体" w:hAnsi="宋体"/>
          <w:bCs/>
          <w:sz w:val="24"/>
          <w:lang w:val="zh-CN"/>
        </w:rPr>
      </w:pPr>
      <w:r>
        <w:rPr>
          <w:rFonts w:hint="eastAsia" w:ascii="宋体" w:hAnsi="宋体"/>
          <w:bCs/>
          <w:sz w:val="24"/>
          <w:lang w:val="zh-CN"/>
        </w:rPr>
        <w:t>1、供货日期：</w:t>
      </w:r>
      <w:r>
        <w:rPr>
          <w:rFonts w:hint="eastAsia" w:ascii="宋体" w:hAnsi="宋体"/>
          <w:bCs/>
          <w:sz w:val="24"/>
          <w:u w:val="single"/>
          <w:lang w:val="zh-CN"/>
        </w:rPr>
        <w:t>分批供货、</w:t>
      </w:r>
      <w:r>
        <w:rPr>
          <w:rFonts w:hint="eastAsia" w:ascii="宋体" w:hAnsi="宋体"/>
          <w:bCs/>
          <w:sz w:val="24"/>
          <w:u w:val="single"/>
        </w:rPr>
        <w:t>接到甲方通知后开始计算，常规产品半天内送到，特殊产品2天内送到</w:t>
      </w:r>
      <w:r>
        <w:rPr>
          <w:rFonts w:hint="eastAsia" w:ascii="宋体" w:hAnsi="宋体"/>
          <w:bCs/>
          <w:sz w:val="24"/>
        </w:rPr>
        <w:t>。</w:t>
      </w:r>
      <w:r>
        <w:rPr>
          <w:rFonts w:hint="eastAsia" w:ascii="宋体" w:hAnsi="宋体"/>
          <w:bCs/>
          <w:sz w:val="24"/>
          <w:lang w:val="zh-CN"/>
        </w:rPr>
        <w:t>如中标供应商逾期供货，除不可抗力外，每迟1天，每天违约金金额为逾期交货部分总价款的百分之五。乙方逾期超过15个工作日以上的视为乙方不履行合同，甲方有权终止合同，并对乙方处以在3年内不得参与甲方组织的招投标活动的处罚，</w:t>
      </w:r>
      <w:r>
        <w:rPr>
          <w:rFonts w:ascii="宋体" w:hAnsi="宋体"/>
          <w:bCs/>
          <w:sz w:val="24"/>
          <w:lang w:val="zh-CN"/>
        </w:rPr>
        <w:t>并报</w:t>
      </w:r>
      <w:r>
        <w:rPr>
          <w:rFonts w:hint="eastAsia" w:ascii="宋体" w:hAnsi="宋体"/>
          <w:bCs/>
          <w:sz w:val="24"/>
          <w:lang w:val="zh-CN"/>
        </w:rPr>
        <w:t>相关</w:t>
      </w:r>
      <w:r>
        <w:rPr>
          <w:rFonts w:ascii="宋体" w:hAnsi="宋体"/>
          <w:bCs/>
          <w:sz w:val="24"/>
          <w:lang w:val="zh-CN"/>
        </w:rPr>
        <w:t>采购网站公示</w:t>
      </w:r>
      <w:r>
        <w:rPr>
          <w:rFonts w:hint="eastAsia" w:ascii="宋体" w:hAnsi="宋体"/>
          <w:bCs/>
          <w:sz w:val="24"/>
          <w:lang w:val="zh-CN"/>
        </w:rPr>
        <w:t>。</w:t>
      </w:r>
    </w:p>
    <w:p>
      <w:pPr>
        <w:tabs>
          <w:tab w:val="left" w:pos="945"/>
        </w:tabs>
        <w:spacing w:line="360" w:lineRule="auto"/>
        <w:ind w:firstLine="398" w:firstLineChars="166"/>
        <w:rPr>
          <w:rFonts w:ascii="宋体" w:hAnsi="宋体"/>
          <w:bCs/>
          <w:sz w:val="24"/>
          <w:szCs w:val="24"/>
          <w:lang w:val="zh-CN"/>
        </w:rPr>
      </w:pPr>
      <w:r>
        <w:rPr>
          <w:rFonts w:hint="eastAsia" w:ascii="宋体" w:hAnsi="宋体"/>
          <w:bCs/>
          <w:sz w:val="24"/>
          <w:szCs w:val="24"/>
          <w:lang w:val="zh-CN"/>
        </w:rPr>
        <w:t>2、货物的到货验收包括：数量、外观、质量、质量检验合格证书。</w:t>
      </w:r>
    </w:p>
    <w:p>
      <w:pPr>
        <w:tabs>
          <w:tab w:val="left" w:pos="945"/>
        </w:tabs>
        <w:spacing w:line="360" w:lineRule="auto"/>
        <w:ind w:firstLine="398" w:firstLineChars="166"/>
        <w:rPr>
          <w:rFonts w:ascii="宋体" w:hAnsi="宋体"/>
          <w:bCs/>
          <w:sz w:val="24"/>
          <w:szCs w:val="24"/>
          <w:lang w:val="zh-CN"/>
        </w:rPr>
      </w:pPr>
      <w:r>
        <w:rPr>
          <w:rFonts w:hint="eastAsia" w:ascii="宋体" w:hAnsi="宋体"/>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pPr>
        <w:spacing w:line="360" w:lineRule="auto"/>
        <w:ind w:firstLine="480" w:firstLineChars="200"/>
        <w:rPr>
          <w:rFonts w:ascii="宋体" w:hAnsi="宋体"/>
          <w:bCs/>
          <w:sz w:val="24"/>
          <w:szCs w:val="24"/>
        </w:rPr>
      </w:pPr>
      <w:r>
        <w:rPr>
          <w:rFonts w:hint="eastAsia" w:ascii="宋体" w:hAnsi="宋体"/>
          <w:bCs/>
          <w:sz w:val="24"/>
          <w:szCs w:val="24"/>
        </w:rPr>
        <w:t>六、违约责任：</w:t>
      </w:r>
    </w:p>
    <w:p>
      <w:pPr>
        <w:spacing w:line="360" w:lineRule="auto"/>
        <w:ind w:firstLine="398" w:firstLineChars="166"/>
        <w:rPr>
          <w:rFonts w:ascii="宋体" w:hAnsi="宋体"/>
          <w:bCs/>
          <w:color w:val="000000"/>
          <w:sz w:val="24"/>
          <w:lang w:val="zh-CN"/>
        </w:rPr>
      </w:pPr>
      <w:r>
        <w:rPr>
          <w:rFonts w:hint="eastAsia" w:ascii="宋体" w:hAnsi="宋体"/>
          <w:bCs/>
          <w:sz w:val="24"/>
          <w:lang w:val="zh-CN"/>
        </w:rPr>
        <w:t>1、</w:t>
      </w:r>
      <w:r>
        <w:rPr>
          <w:rFonts w:hint="eastAsia" w:ascii="宋体" w:hAnsi="宋体"/>
          <w:color w:val="000000"/>
          <w:sz w:val="24"/>
        </w:rPr>
        <w:t>承包人不履行合同或履行合同不符合约定的，发包人有权随时解除合同，并扣除相应的违约金及质保金。如果发包人因此造成的实际损失超过约定的违约金及质保金，则承包人的赔偿额应以发包人的实际损失为准。</w:t>
      </w:r>
    </w:p>
    <w:p>
      <w:pPr>
        <w:spacing w:line="360" w:lineRule="auto"/>
        <w:ind w:firstLine="398" w:firstLineChars="166"/>
        <w:rPr>
          <w:rFonts w:ascii="宋体" w:hAnsi="宋体"/>
          <w:bCs/>
          <w:sz w:val="24"/>
          <w:lang w:val="zh-CN"/>
        </w:rPr>
      </w:pPr>
      <w:r>
        <w:rPr>
          <w:rFonts w:hint="eastAsia" w:ascii="宋体" w:hAnsi="宋体"/>
          <w:bCs/>
          <w:sz w:val="24"/>
        </w:rPr>
        <w:t>6</w:t>
      </w:r>
      <w:r>
        <w:rPr>
          <w:rFonts w:hint="eastAsia" w:ascii="宋体" w:hAnsi="宋体"/>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pPr>
        <w:spacing w:line="360" w:lineRule="auto"/>
        <w:ind w:firstLine="398" w:firstLineChars="166"/>
        <w:rPr>
          <w:rFonts w:ascii="宋体" w:hAnsi="宋体"/>
          <w:bCs/>
          <w:sz w:val="24"/>
          <w:lang w:val="zh-CN"/>
        </w:rPr>
      </w:pPr>
      <w:r>
        <w:rPr>
          <w:rFonts w:hint="eastAsia" w:ascii="宋体" w:hAnsi="宋体"/>
          <w:bCs/>
          <w:sz w:val="24"/>
        </w:rPr>
        <w:t>7</w:t>
      </w:r>
      <w:r>
        <w:rPr>
          <w:rFonts w:hint="eastAsia" w:ascii="宋体" w:hAnsi="宋体"/>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pPr>
        <w:spacing w:line="360" w:lineRule="auto"/>
        <w:ind w:firstLine="398" w:firstLineChars="166"/>
        <w:rPr>
          <w:rFonts w:hint="eastAsia" w:ascii="宋体" w:hAnsi="宋体"/>
          <w:bCs/>
          <w:sz w:val="24"/>
          <w:lang w:val="zh-CN"/>
        </w:rPr>
      </w:pPr>
      <w:r>
        <w:rPr>
          <w:rFonts w:hint="eastAsia" w:ascii="宋体" w:hAnsi="宋体"/>
          <w:bCs/>
          <w:sz w:val="24"/>
        </w:rPr>
        <w:t>8</w:t>
      </w:r>
      <w:r>
        <w:rPr>
          <w:rFonts w:hint="eastAsia" w:ascii="宋体" w:hAnsi="宋体"/>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spacing w:line="360" w:lineRule="auto"/>
        <w:ind w:firstLine="480" w:firstLineChars="200"/>
        <w:rPr>
          <w:rFonts w:ascii="宋体" w:hAnsi="宋体"/>
          <w:bCs/>
          <w:sz w:val="24"/>
          <w:szCs w:val="24"/>
        </w:rPr>
      </w:pPr>
      <w:r>
        <w:rPr>
          <w:rFonts w:hint="eastAsia" w:ascii="宋体" w:hAnsi="宋体"/>
          <w:bCs/>
          <w:sz w:val="24"/>
          <w:lang w:val="zh-CN"/>
        </w:rPr>
        <w:t>七、</w:t>
      </w:r>
      <w:r>
        <w:rPr>
          <w:rFonts w:hint="eastAsia" w:ascii="宋体" w:hAnsi="宋体"/>
          <w:bCs/>
          <w:sz w:val="24"/>
          <w:szCs w:val="24"/>
          <w:lang w:val="zh-CN"/>
        </w:rPr>
        <w:t>争议的解决</w:t>
      </w:r>
    </w:p>
    <w:p>
      <w:pPr>
        <w:spacing w:line="360" w:lineRule="auto"/>
        <w:ind w:firstLine="398" w:firstLineChars="166"/>
        <w:rPr>
          <w:rFonts w:ascii="宋体" w:hAnsi="宋体"/>
          <w:bCs/>
          <w:sz w:val="24"/>
          <w:lang w:val="zh-CN"/>
        </w:rPr>
      </w:pPr>
      <w:r>
        <w:rPr>
          <w:rFonts w:hint="eastAsia" w:ascii="宋体" w:hAnsi="宋体"/>
          <w:bCs/>
          <w:sz w:val="24"/>
          <w:lang w:val="zh-CN"/>
        </w:rPr>
        <w:t>1、因工程质量问题发生争议的，应当邀请国家认可的质量检测机构对质量进行鉴定。符合标准的，鉴定费由甲方承担；不符合质量标准的，鉴定费由乙方承担。</w:t>
      </w:r>
    </w:p>
    <w:p>
      <w:pPr>
        <w:spacing w:line="360" w:lineRule="auto"/>
        <w:ind w:firstLine="398" w:firstLineChars="166"/>
        <w:rPr>
          <w:rFonts w:ascii="宋体" w:hAnsi="宋体"/>
          <w:bCs/>
          <w:sz w:val="24"/>
          <w:lang w:val="zh-CN"/>
        </w:rPr>
      </w:pPr>
      <w:r>
        <w:rPr>
          <w:rFonts w:hint="eastAsia" w:ascii="宋体" w:hAnsi="宋体"/>
          <w:bCs/>
          <w:sz w:val="24"/>
          <w:lang w:val="zh-CN"/>
        </w:rPr>
        <w:t>2、因履行本合同引起的或与本合同有关的争议，先由</w:t>
      </w:r>
      <w:r>
        <w:rPr>
          <w:rFonts w:hint="eastAsia" w:ascii="宋体" w:hAnsi="宋体"/>
          <w:bCs/>
          <w:sz w:val="24"/>
          <w:szCs w:val="24"/>
          <w:lang w:val="zh-CN"/>
        </w:rPr>
        <w:t>招标人所属上级部门协</w:t>
      </w:r>
      <w:r>
        <w:rPr>
          <w:rFonts w:hint="eastAsia" w:ascii="宋体" w:hAnsi="宋体"/>
          <w:bCs/>
          <w:sz w:val="24"/>
          <w:lang w:val="zh-CN"/>
        </w:rPr>
        <w:t>调解决，如协调解决不成，则可向甲方所在地（宜兴）法院起诉。</w:t>
      </w:r>
    </w:p>
    <w:p>
      <w:pPr>
        <w:spacing w:line="360" w:lineRule="auto"/>
        <w:ind w:firstLine="480" w:firstLineChars="200"/>
        <w:rPr>
          <w:rFonts w:ascii="宋体" w:hAnsi="宋体"/>
          <w:bCs/>
          <w:sz w:val="24"/>
          <w:szCs w:val="24"/>
          <w:lang w:val="zh-CN"/>
        </w:rPr>
      </w:pPr>
      <w:r>
        <w:rPr>
          <w:rFonts w:hint="eastAsia" w:ascii="宋体" w:hAnsi="宋体"/>
          <w:bCs/>
          <w:sz w:val="24"/>
          <w:szCs w:val="24"/>
        </w:rPr>
        <w:t>八、合同生效及其</w:t>
      </w:r>
      <w:r>
        <w:rPr>
          <w:rFonts w:hint="eastAsia" w:ascii="宋体" w:hAnsi="宋体"/>
          <w:bCs/>
          <w:sz w:val="24"/>
          <w:szCs w:val="24"/>
          <w:lang w:val="zh-CN"/>
        </w:rPr>
        <w:t>它</w:t>
      </w:r>
    </w:p>
    <w:p>
      <w:pPr>
        <w:spacing w:line="360" w:lineRule="auto"/>
        <w:ind w:left="400"/>
        <w:rPr>
          <w:rFonts w:ascii="宋体" w:hAnsi="宋体"/>
          <w:bCs/>
          <w:sz w:val="24"/>
          <w:lang w:val="zh-CN"/>
        </w:rPr>
      </w:pPr>
      <w:r>
        <w:rPr>
          <w:rFonts w:hint="eastAsia" w:ascii="宋体" w:hAnsi="宋体"/>
          <w:bCs/>
          <w:sz w:val="24"/>
          <w:lang w:val="zh-CN"/>
        </w:rPr>
        <w:t>1、合同经供需双方代表签字并加盖公章（或合同章）后即生效。</w:t>
      </w:r>
    </w:p>
    <w:p>
      <w:pPr>
        <w:spacing w:line="360" w:lineRule="auto"/>
        <w:ind w:firstLine="398" w:firstLineChars="166"/>
        <w:rPr>
          <w:rFonts w:ascii="宋体" w:hAnsi="宋体"/>
          <w:bCs/>
          <w:sz w:val="24"/>
          <w:lang w:val="zh-CN"/>
        </w:rPr>
      </w:pPr>
      <w:r>
        <w:rPr>
          <w:rFonts w:hint="eastAsia" w:ascii="宋体" w:hAnsi="宋体"/>
          <w:bCs/>
          <w:sz w:val="24"/>
          <w:lang w:val="zh-CN"/>
        </w:rPr>
        <w:t>2、合同签订后供需双方即直接产生权利与义务的关系，合同执行过程中出现的问题应按照《民法典》的规定办理。</w:t>
      </w:r>
    </w:p>
    <w:p>
      <w:pPr>
        <w:spacing w:line="360" w:lineRule="auto"/>
        <w:ind w:firstLine="398" w:firstLineChars="166"/>
        <w:rPr>
          <w:rFonts w:ascii="宋体" w:hAnsi="宋体"/>
          <w:bCs/>
          <w:sz w:val="24"/>
          <w:lang w:val="zh-CN"/>
        </w:rPr>
      </w:pPr>
      <w:r>
        <w:rPr>
          <w:rFonts w:hint="eastAsia" w:ascii="宋体" w:hAnsi="宋体"/>
          <w:bCs/>
          <w:sz w:val="24"/>
          <w:lang w:val="zh-CN"/>
        </w:rPr>
        <w:t>3、合同在执行过程中出现的未尽事宜，双方在不违背本合同和招标文件的原则下协商解决，协商结果以书面形式签订补充协议，且补充协议与本合同具有同等效力。</w:t>
      </w:r>
    </w:p>
    <w:p>
      <w:pPr>
        <w:spacing w:line="360" w:lineRule="auto"/>
        <w:ind w:left="400"/>
        <w:rPr>
          <w:rFonts w:hint="eastAsia" w:ascii="宋体" w:hAnsi="宋体"/>
          <w:bCs/>
          <w:sz w:val="24"/>
          <w:lang w:val="zh-CN"/>
        </w:rPr>
      </w:pPr>
      <w:r>
        <w:rPr>
          <w:rFonts w:hint="eastAsia" w:ascii="宋体" w:hAnsi="宋体"/>
          <w:bCs/>
          <w:sz w:val="24"/>
          <w:lang w:val="zh-CN"/>
        </w:rPr>
        <w:t>4、本合同应按照中华人民共和国的现行法律进行解释。</w:t>
      </w:r>
    </w:p>
    <w:p>
      <w:pPr>
        <w:spacing w:line="276" w:lineRule="auto"/>
        <w:rPr>
          <w:rFonts w:hint="eastAsia" w:ascii="宋体" w:hAnsi="宋体"/>
          <w:color w:val="000000"/>
          <w:kern w:val="0"/>
          <w:sz w:val="24"/>
          <w:szCs w:val="24"/>
          <w:u w:val="none" w:color="000000"/>
        </w:rPr>
      </w:pPr>
    </w:p>
    <w:bookmarkEnd w:id="69"/>
    <w:bookmarkEnd w:id="70"/>
    <w:bookmarkEnd w:id="71"/>
    <w:bookmarkEnd w:id="72"/>
    <w:bookmarkEnd w:id="73"/>
    <w:bookmarkEnd w:id="74"/>
    <w:bookmarkEnd w:id="75"/>
    <w:p/>
    <w:p/>
    <w:p/>
    <w:p/>
    <w:p/>
    <w:p/>
    <w:p/>
    <w:p/>
    <w:p/>
    <w:p/>
    <w:p/>
    <w:p/>
    <w:p/>
    <w:p/>
    <w:p/>
    <w:p/>
    <w:p/>
    <w:p/>
    <w:p/>
    <w:p/>
    <w:p/>
    <w:p/>
    <w:p/>
    <w:p/>
    <w:p>
      <w:pPr>
        <w:rPr>
          <w:rFonts w:hint="eastAsia"/>
        </w:rPr>
      </w:pPr>
    </w:p>
    <w:p>
      <w:pPr>
        <w:rPr>
          <w:rFonts w:hint="eastAsia"/>
        </w:rPr>
      </w:pPr>
    </w:p>
    <w:p>
      <w:pPr>
        <w:rPr>
          <w:rFonts w:hint="eastAsia"/>
        </w:rPr>
      </w:pPr>
    </w:p>
    <w:p>
      <w:pPr>
        <w:rPr>
          <w:rFonts w:hint="eastAsia"/>
        </w:rPr>
      </w:pPr>
    </w:p>
    <w:p>
      <w:pPr>
        <w:rPr>
          <w:rFonts w:hint="eastAsia"/>
        </w:rPr>
      </w:pPr>
    </w:p>
    <w:p/>
    <w:p>
      <w:pPr>
        <w:spacing w:line="360" w:lineRule="auto"/>
        <w:jc w:val="center"/>
        <w:outlineLvl w:val="0"/>
        <w:rPr>
          <w:rFonts w:ascii="黑体" w:hAnsi="黑体" w:eastAsia="黑体"/>
          <w:sz w:val="32"/>
          <w:szCs w:val="32"/>
        </w:rPr>
      </w:pPr>
    </w:p>
    <w:p>
      <w:pPr>
        <w:spacing w:line="360" w:lineRule="auto"/>
        <w:jc w:val="center"/>
        <w:outlineLvl w:val="0"/>
        <w:rPr>
          <w:rFonts w:ascii="黑体" w:hAnsi="黑体" w:eastAsia="黑体"/>
          <w:sz w:val="28"/>
        </w:rPr>
      </w:pPr>
      <w:bookmarkStart w:id="82" w:name="OLE_LINK105"/>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83" w:name="_Toc29240"/>
      <w:r>
        <w:rPr>
          <w:rFonts w:hint="eastAsia" w:ascii="宋体" w:hAnsi="宋体"/>
          <w:b/>
          <w:sz w:val="120"/>
          <w:szCs w:val="120"/>
        </w:rPr>
        <w:t>投标文件</w:t>
      </w:r>
      <w:bookmarkEnd w:id="83"/>
    </w:p>
    <w:p>
      <w:pPr>
        <w:jc w:val="center"/>
        <w:rPr>
          <w:rFonts w:ascii="宋体" w:hAnsi="宋体"/>
          <w:b/>
          <w:sz w:val="32"/>
          <w:szCs w:val="32"/>
        </w:rPr>
      </w:pPr>
      <w:bookmarkStart w:id="84" w:name="_Toc2400"/>
      <w:r>
        <w:rPr>
          <w:rFonts w:hint="eastAsia" w:ascii="宋体" w:hAnsi="宋体"/>
          <w:b/>
          <w:sz w:val="32"/>
          <w:szCs w:val="32"/>
        </w:rPr>
        <w:t>项目编号：</w:t>
      </w:r>
      <w:bookmarkEnd w:id="84"/>
      <w:r>
        <w:rPr>
          <w:rFonts w:ascii="宋体" w:hAnsi="宋体"/>
          <w:b/>
          <w:sz w:val="32"/>
          <w:szCs w:val="32"/>
        </w:rPr>
        <w:t xml:space="preserve">YXGYJT202205015 </w:t>
      </w:r>
    </w:p>
    <w:p>
      <w:pPr>
        <w:jc w:val="center"/>
        <w:rPr>
          <w:rFonts w:ascii="宋体" w:hAnsi="宋体"/>
          <w:b/>
          <w:sz w:val="32"/>
          <w:szCs w:val="32"/>
        </w:rPr>
      </w:pPr>
    </w:p>
    <w:p>
      <w:pPr>
        <w:rPr>
          <w:rFonts w:ascii="宋体" w:hAnsi="宋体"/>
          <w:b/>
          <w:sz w:val="32"/>
          <w:szCs w:val="32"/>
        </w:rPr>
      </w:pPr>
    </w:p>
    <w:p>
      <w:pPr>
        <w:rPr>
          <w:rFonts w:ascii="宋体" w:hAnsi="宋体"/>
          <w:b/>
          <w:sz w:val="32"/>
          <w:szCs w:val="32"/>
        </w:rPr>
      </w:pPr>
    </w:p>
    <w:p>
      <w:pPr>
        <w:ind w:left="1590" w:hanging="1590" w:hangingChars="495"/>
        <w:rPr>
          <w:rFonts w:ascii="宋体" w:hAnsi="宋体"/>
          <w:b/>
          <w:sz w:val="32"/>
          <w:szCs w:val="32"/>
          <w:u w:val="single"/>
        </w:rPr>
      </w:pPr>
      <w:bookmarkStart w:id="85" w:name="_Toc10010"/>
      <w:r>
        <w:rPr>
          <w:rFonts w:hint="eastAsia" w:ascii="宋体" w:hAnsi="宋体"/>
          <w:b/>
          <w:sz w:val="32"/>
          <w:szCs w:val="32"/>
        </w:rPr>
        <w:t>项目名称：</w:t>
      </w:r>
      <w:bookmarkEnd w:id="85"/>
      <w:bookmarkStart w:id="86" w:name="_Toc8670"/>
      <w:r>
        <w:rPr>
          <w:rFonts w:hint="eastAsia" w:ascii="宋体" w:hAnsi="宋体"/>
          <w:b/>
          <w:sz w:val="32"/>
          <w:szCs w:val="32"/>
          <w:u w:val="single"/>
        </w:rPr>
        <w:t>宜兴市公用市政工程有限公司2022年度钢制配件采购</w:t>
      </w: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6"/>
    </w:p>
    <w:p>
      <w:pPr>
        <w:rPr>
          <w:rFonts w:ascii="宋体" w:hAnsi="宋体"/>
        </w:rPr>
      </w:pPr>
      <w:bookmarkStart w:id="87"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7"/>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88" w:name="_Toc1179"/>
      <w:r>
        <w:rPr>
          <w:rFonts w:hint="eastAsia" w:ascii="宋体" w:hAnsi="宋体"/>
          <w:b/>
          <w:sz w:val="32"/>
          <w:szCs w:val="32"/>
        </w:rPr>
        <w:t>日期： 年 月 日</w:t>
      </w:r>
      <w:bookmarkEnd w:id="88"/>
    </w:p>
    <w:p>
      <w:pPr>
        <w:rPr>
          <w:rFonts w:ascii="宋体"/>
          <w:b/>
          <w:bCs/>
          <w:sz w:val="24"/>
          <w:szCs w:val="24"/>
        </w:rPr>
      </w:pPr>
      <w:bookmarkStart w:id="89" w:name="OLE_LINK24"/>
      <w:bookmarkStart w:id="90" w:name="_Toc24602"/>
      <w:r>
        <w:rPr>
          <w:rFonts w:ascii="黑体" w:hAnsi="宋体" w:eastAsia="黑体"/>
          <w:bCs/>
          <w:sz w:val="28"/>
          <w:szCs w:val="28"/>
        </w:rPr>
        <w:br w:type="page"/>
      </w:r>
      <w:r>
        <w:rPr>
          <w:rFonts w:hint="eastAsia" w:ascii="黑体" w:hAnsi="宋体" w:eastAsia="黑体"/>
          <w:bCs/>
          <w:sz w:val="28"/>
          <w:szCs w:val="28"/>
        </w:rPr>
        <w:t>（一）投标函（格式）：</w:t>
      </w:r>
    </w:p>
    <w:bookmarkEnd w:id="89"/>
    <w:p>
      <w:pPr>
        <w:spacing w:before="156" w:beforeLines="50" w:after="156" w:afterLines="50"/>
        <w:jc w:val="center"/>
        <w:rPr>
          <w:rFonts w:ascii="黑体" w:eastAsia="黑体"/>
          <w:bCs/>
          <w:sz w:val="28"/>
          <w:szCs w:val="28"/>
        </w:rPr>
      </w:pPr>
      <w:r>
        <w:rPr>
          <w:rFonts w:hint="eastAsia" w:ascii="黑体" w:eastAsia="黑体"/>
          <w:bCs/>
          <w:sz w:val="28"/>
          <w:szCs w:val="28"/>
        </w:rPr>
        <w:t>投标函</w:t>
      </w:r>
    </w:p>
    <w:p>
      <w:pPr>
        <w:spacing w:line="276" w:lineRule="auto"/>
        <w:rPr>
          <w:rFonts w:hint="eastAsia" w:ascii="宋体" w:hAnsi="宋体"/>
          <w:bCs/>
          <w:sz w:val="24"/>
          <w:lang w:val="zh-CN"/>
        </w:rPr>
      </w:pPr>
      <w:bookmarkStart w:id="91" w:name="OLE_LINK185"/>
      <w:r>
        <w:rPr>
          <w:rFonts w:hint="eastAsia" w:ascii="宋体" w:hAnsi="宋体"/>
          <w:bCs/>
          <w:sz w:val="24"/>
          <w:lang w:val="zh-CN"/>
        </w:rPr>
        <w:t xml:space="preserve">   </w:t>
      </w:r>
      <w:bookmarkEnd w:id="91"/>
      <w:bookmarkStart w:id="92" w:name="OLE_LINK146"/>
      <w:r>
        <w:rPr>
          <w:rFonts w:hint="eastAsia" w:ascii="宋体" w:hAnsi="宋体"/>
          <w:bCs/>
          <w:sz w:val="24"/>
          <w:lang w:val="zh-CN"/>
        </w:rPr>
        <w:t>致宜兴市公用市政工程有限公司：</w:t>
      </w:r>
    </w:p>
    <w:p>
      <w:pPr>
        <w:spacing w:line="276" w:lineRule="auto"/>
        <w:ind w:firstLine="480" w:firstLineChars="200"/>
        <w:rPr>
          <w:rFonts w:hint="eastAsia" w:ascii="宋体" w:hAnsi="宋体"/>
          <w:bCs/>
          <w:sz w:val="24"/>
          <w:lang w:val="zh-CN"/>
        </w:rPr>
      </w:pPr>
      <w:r>
        <w:rPr>
          <w:rFonts w:hint="eastAsia" w:ascii="宋体" w:hAnsi="宋体"/>
          <w:bCs/>
          <w:sz w:val="24"/>
          <w:lang w:val="zh-CN"/>
        </w:rPr>
        <w:t>我方收到你们</w:t>
      </w:r>
      <w:r>
        <w:rPr>
          <w:rFonts w:hint="eastAsia" w:ascii="宋体" w:hAnsi="宋体"/>
          <w:bCs/>
          <w:sz w:val="24"/>
          <w:szCs w:val="24"/>
          <w:u w:val="single"/>
        </w:rPr>
        <w:t>2022年度钢制配件采购</w:t>
      </w:r>
      <w:r>
        <w:rPr>
          <w:rFonts w:hint="eastAsia" w:ascii="宋体" w:hAnsi="宋体"/>
          <w:bCs/>
          <w:sz w:val="24"/>
          <w:lang w:val="zh-CN"/>
        </w:rPr>
        <w:t>招标文件，经仔细阅读和研究，我方决定参加投标。</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我方愿意按照招标文件的一切要求，提供投标产品或服务，投标比率为：</w:t>
      </w:r>
      <w:r>
        <w:rPr>
          <w:rFonts w:hint="eastAsia" w:ascii="宋体" w:hAnsi="宋体"/>
          <w:bCs/>
          <w:sz w:val="24"/>
          <w:u w:val="single"/>
          <w:lang w:val="zh-CN"/>
        </w:rPr>
        <w:t xml:space="preserve">    </w:t>
      </w:r>
      <w:r>
        <w:rPr>
          <w:rFonts w:hint="eastAsia" w:ascii="宋体" w:hAnsi="宋体"/>
          <w:bCs/>
          <w:sz w:val="24"/>
          <w:lang w:val="zh-CN"/>
        </w:rPr>
        <w:t>%。</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我方认为采购人有权确定中标供应商。</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我方愿意按《民法典》和合同条款履行自己的全部责任。</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我方愿意按招标文件的规定交纳投标保证金（如有）。</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26"/>
        </w:numPr>
        <w:spacing w:line="276" w:lineRule="auto"/>
        <w:ind w:firstLine="480" w:firstLineChars="200"/>
        <w:rPr>
          <w:rFonts w:hint="eastAsia" w:ascii="宋体" w:hAnsi="宋体"/>
          <w:bCs/>
          <w:sz w:val="24"/>
          <w:lang w:val="zh-CN"/>
        </w:rPr>
      </w:pPr>
      <w:bookmarkStart w:id="93"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3"/>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hint="eastAsia" w:ascii="宋体" w:hAnsi="宋体"/>
          <w:bCs/>
          <w:sz w:val="24"/>
          <w:lang w:val="zh-CN"/>
        </w:rPr>
      </w:pPr>
    </w:p>
    <w:p>
      <w:pPr>
        <w:spacing w:line="276" w:lineRule="auto"/>
        <w:rPr>
          <w:rFonts w:hint="eastAsia" w:ascii="宋体" w:hAnsi="宋体"/>
          <w:bCs/>
          <w:sz w:val="24"/>
          <w:lang w:val="zh-CN"/>
        </w:rPr>
      </w:pPr>
      <w:r>
        <w:rPr>
          <w:rFonts w:hint="eastAsia" w:ascii="宋体" w:hAnsi="宋体"/>
          <w:bCs/>
          <w:sz w:val="24"/>
        </w:rPr>
        <w:t xml:space="preserve">      </w:t>
      </w:r>
      <w:r>
        <w:rPr>
          <w:rFonts w:hint="eastAsia" w:ascii="宋体" w:hAnsi="宋体"/>
          <w:bCs/>
          <w:sz w:val="24"/>
          <w:lang w:val="zh-CN"/>
        </w:rPr>
        <w:t>单位：                              邮编：</w:t>
      </w:r>
    </w:p>
    <w:p>
      <w:pPr>
        <w:spacing w:line="276" w:lineRule="auto"/>
        <w:rPr>
          <w:rFonts w:hint="eastAsia" w:ascii="宋体" w:hAnsi="宋体"/>
          <w:bCs/>
          <w:sz w:val="24"/>
          <w:lang w:val="zh-CN"/>
        </w:rPr>
      </w:pPr>
      <w:r>
        <w:rPr>
          <w:rFonts w:hint="eastAsia" w:ascii="宋体" w:hAnsi="宋体"/>
          <w:bCs/>
          <w:sz w:val="24"/>
          <w:lang w:val="zh-CN"/>
        </w:rPr>
        <w:t xml:space="preserve">      联系人：                            地址：</w:t>
      </w:r>
    </w:p>
    <w:p>
      <w:pPr>
        <w:spacing w:line="276" w:lineRule="auto"/>
        <w:rPr>
          <w:rFonts w:hint="eastAsia" w:ascii="宋体" w:hAnsi="宋体"/>
          <w:bCs/>
          <w:sz w:val="24"/>
          <w:lang w:val="zh-CN"/>
        </w:rPr>
      </w:pPr>
      <w:r>
        <w:rPr>
          <w:rFonts w:hint="eastAsia" w:ascii="宋体" w:hAnsi="宋体"/>
          <w:bCs/>
          <w:sz w:val="24"/>
          <w:lang w:val="zh-CN"/>
        </w:rPr>
        <w:t xml:space="preserve">      开户名称：                          手机号码：</w:t>
      </w:r>
    </w:p>
    <w:p>
      <w:pPr>
        <w:spacing w:line="276" w:lineRule="auto"/>
        <w:rPr>
          <w:rFonts w:hint="eastAsia" w:ascii="宋体" w:hAnsi="宋体"/>
          <w:bCs/>
          <w:sz w:val="24"/>
          <w:lang w:val="zh-CN"/>
        </w:rPr>
      </w:pPr>
      <w:r>
        <w:rPr>
          <w:rFonts w:hint="eastAsia" w:ascii="宋体" w:hAnsi="宋体"/>
          <w:bCs/>
          <w:sz w:val="24"/>
          <w:lang w:val="zh-CN"/>
        </w:rPr>
        <w:t xml:space="preserve">      开户银行：                          开户账号：</w:t>
      </w:r>
    </w:p>
    <w:p>
      <w:pPr>
        <w:spacing w:line="276" w:lineRule="auto"/>
        <w:rPr>
          <w:rFonts w:hint="eastAsia" w:ascii="宋体" w:hAnsi="宋体"/>
          <w:bCs/>
          <w:sz w:val="24"/>
          <w:lang w:val="zh-CN"/>
        </w:rPr>
      </w:pPr>
    </w:p>
    <w:p>
      <w:pPr>
        <w:spacing w:line="276" w:lineRule="auto"/>
        <w:jc w:val="center"/>
        <w:rPr>
          <w:rFonts w:hint="eastAsia" w:ascii="宋体" w:hAnsi="宋体"/>
          <w:bCs/>
          <w:sz w:val="24"/>
          <w:lang w:val="zh-CN"/>
        </w:rPr>
      </w:pPr>
      <w:bookmarkStart w:id="94" w:name="OLE_LINK30"/>
      <w:r>
        <w:rPr>
          <w:rFonts w:hint="eastAsia" w:ascii="宋体" w:hAnsi="宋体"/>
          <w:bCs/>
          <w:sz w:val="24"/>
        </w:rPr>
        <w:t xml:space="preserve">        </w:t>
      </w:r>
      <w:bookmarkStart w:id="95" w:name="OLE_LINK34"/>
      <w:r>
        <w:rPr>
          <w:rFonts w:hint="eastAsia" w:ascii="宋体" w:hAnsi="宋体"/>
          <w:bCs/>
          <w:sz w:val="24"/>
        </w:rPr>
        <w:t xml:space="preserve">  </w:t>
      </w:r>
      <w:r>
        <w:rPr>
          <w:rFonts w:hint="eastAsia" w:ascii="宋体" w:hAnsi="宋体"/>
          <w:bCs/>
          <w:sz w:val="24"/>
          <w:lang w:val="zh-CN"/>
        </w:rPr>
        <w:t>投标人签名：</w:t>
      </w:r>
    </w:p>
    <w:p>
      <w:pPr>
        <w:spacing w:line="276" w:lineRule="auto"/>
        <w:jc w:val="center"/>
        <w:rPr>
          <w:rFonts w:hint="eastAsia" w:ascii="宋体" w:hAnsi="宋体"/>
          <w:bCs/>
          <w:sz w:val="24"/>
          <w:lang w:val="zh-CN"/>
        </w:rPr>
      </w:pPr>
      <w:r>
        <w:rPr>
          <w:rFonts w:hint="eastAsia" w:ascii="宋体" w:hAnsi="宋体"/>
          <w:bCs/>
          <w:sz w:val="24"/>
        </w:rPr>
        <w:t xml:space="preserve">          </w:t>
      </w:r>
      <w:bookmarkStart w:id="96" w:name="OLE_LINK28"/>
      <w:r>
        <w:rPr>
          <w:rFonts w:hint="eastAsia" w:ascii="宋体" w:hAnsi="宋体"/>
          <w:bCs/>
          <w:sz w:val="24"/>
          <w:lang w:val="zh-CN"/>
        </w:rPr>
        <w:t>投标人公章</w:t>
      </w:r>
      <w:bookmarkEnd w:id="96"/>
      <w:r>
        <w:rPr>
          <w:rFonts w:hint="eastAsia" w:ascii="宋体" w:hAnsi="宋体"/>
          <w:bCs/>
          <w:sz w:val="24"/>
          <w:lang w:val="zh-CN"/>
        </w:rPr>
        <w:t>：</w:t>
      </w:r>
    </w:p>
    <w:bookmarkEnd w:id="94"/>
    <w:bookmarkEnd w:id="95"/>
    <w:p>
      <w:pPr>
        <w:spacing w:line="276" w:lineRule="auto"/>
        <w:ind w:left="1" w:leftChars="-228" w:hanging="480" w:hangingChars="200"/>
        <w:rPr>
          <w:rFonts w:ascii="黑体" w:hAnsi="宋体" w:eastAsia="黑体"/>
          <w:bCs/>
          <w:sz w:val="28"/>
          <w:szCs w:val="28"/>
        </w:rPr>
      </w:pPr>
      <w:r>
        <w:rPr>
          <w:rFonts w:ascii="黑体" w:hAnsi="宋体" w:eastAsia="黑体"/>
          <w:bCs/>
          <w:sz w:val="24"/>
          <w:szCs w:val="24"/>
        </w:rPr>
        <w:br w:type="page"/>
      </w:r>
      <w:r>
        <w:rPr>
          <w:rFonts w:hint="eastAsia" w:ascii="黑体" w:hAnsi="宋体" w:eastAsia="黑体"/>
          <w:bCs/>
          <w:sz w:val="28"/>
          <w:szCs w:val="28"/>
        </w:rPr>
        <w:t>（二）报价文件：</w:t>
      </w:r>
      <w:bookmarkEnd w:id="92"/>
    </w:p>
    <w:bookmarkEnd w:id="90"/>
    <w:p>
      <w:pPr>
        <w:spacing w:before="156" w:beforeLines="50" w:after="156" w:afterLines="50"/>
        <w:jc w:val="center"/>
        <w:rPr>
          <w:rFonts w:hint="eastAsia" w:ascii="黑体" w:eastAsia="黑体"/>
          <w:bCs/>
          <w:sz w:val="28"/>
          <w:szCs w:val="28"/>
        </w:rPr>
      </w:pPr>
      <w:bookmarkStart w:id="97" w:name="_Toc4946"/>
      <w:r>
        <w:rPr>
          <w:rFonts w:hint="eastAsia" w:ascii="黑体" w:eastAsia="黑体"/>
          <w:bCs/>
          <w:sz w:val="28"/>
          <w:szCs w:val="28"/>
        </w:rPr>
        <w:t>开标一览表</w:t>
      </w:r>
    </w:p>
    <w:p>
      <w:pPr>
        <w:spacing w:before="156" w:beforeLines="50" w:after="156" w:afterLines="50"/>
        <w:jc w:val="center"/>
        <w:rPr>
          <w:rFonts w:hint="eastAsia" w:ascii="宋体" w:hAnsi="宋体"/>
          <w:sz w:val="24"/>
          <w:szCs w:val="24"/>
        </w:rPr>
      </w:pPr>
      <w:bookmarkStart w:id="98" w:name="OLE_LINK31"/>
      <w:r>
        <w:rPr>
          <w:rFonts w:hint="eastAsia" w:ascii="宋体" w:hAnsi="宋体"/>
          <w:sz w:val="24"/>
          <w:szCs w:val="24"/>
        </w:rPr>
        <w:t>投标人名称（盖章）：                                    单位：元</w:t>
      </w:r>
      <w:bookmarkEnd w:id="98"/>
    </w:p>
    <w:tbl>
      <w:tblPr>
        <w:tblStyle w:val="75"/>
        <w:tblW w:w="9525" w:type="dxa"/>
        <w:tblInd w:w="93" w:type="dxa"/>
        <w:tblLayout w:type="autofit"/>
        <w:tblCellMar>
          <w:top w:w="0" w:type="dxa"/>
          <w:left w:w="108" w:type="dxa"/>
          <w:bottom w:w="0" w:type="dxa"/>
          <w:right w:w="108" w:type="dxa"/>
        </w:tblCellMar>
      </w:tblPr>
      <w:tblGrid>
        <w:gridCol w:w="643"/>
        <w:gridCol w:w="1662"/>
        <w:gridCol w:w="1896"/>
        <w:gridCol w:w="636"/>
        <w:gridCol w:w="1124"/>
        <w:gridCol w:w="1149"/>
        <w:gridCol w:w="1095"/>
        <w:gridCol w:w="1320"/>
      </w:tblGrid>
      <w:tr>
        <w:tblPrEx>
          <w:tblCellMar>
            <w:top w:w="0" w:type="dxa"/>
            <w:left w:w="108" w:type="dxa"/>
            <w:bottom w:w="0" w:type="dxa"/>
            <w:right w:w="108" w:type="dxa"/>
          </w:tblCellMar>
        </w:tblPrEx>
        <w:trPr>
          <w:wBefore w:w="0" w:type="dxa"/>
          <w:wAfter w:w="0" w:type="dxa"/>
          <w:trHeight w:val="312" w:hRule="atLeast"/>
        </w:trPr>
        <w:tc>
          <w:tcPr>
            <w:tcW w:w="643"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序号</w:t>
            </w:r>
          </w:p>
        </w:tc>
        <w:tc>
          <w:tcPr>
            <w:tcW w:w="166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品名</w:t>
            </w:r>
          </w:p>
        </w:tc>
        <w:tc>
          <w:tcPr>
            <w:tcW w:w="189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规格</w:t>
            </w:r>
          </w:p>
        </w:tc>
        <w:tc>
          <w:tcPr>
            <w:tcW w:w="63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单位</w:t>
            </w:r>
          </w:p>
        </w:tc>
        <w:tc>
          <w:tcPr>
            <w:tcW w:w="112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最高单价</w:t>
            </w:r>
          </w:p>
        </w:tc>
        <w:tc>
          <w:tcPr>
            <w:tcW w:w="114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推荐品牌</w:t>
            </w:r>
          </w:p>
        </w:tc>
        <w:tc>
          <w:tcPr>
            <w:tcW w:w="109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品牌</w:t>
            </w:r>
          </w:p>
        </w:tc>
        <w:tc>
          <w:tcPr>
            <w:tcW w:w="13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投标单价（根据投标比率计算</w:t>
            </w:r>
          </w:p>
        </w:tc>
      </w:tr>
      <w:tr>
        <w:tblPrEx>
          <w:tblCellMar>
            <w:top w:w="0" w:type="dxa"/>
            <w:left w:w="108" w:type="dxa"/>
            <w:bottom w:w="0" w:type="dxa"/>
            <w:right w:w="108" w:type="dxa"/>
          </w:tblCellMar>
        </w:tblPrEx>
        <w:trPr>
          <w:wBefore w:w="0" w:type="dxa"/>
          <w:wAfter w:w="0" w:type="dxa"/>
          <w:trHeight w:val="660" w:hRule="atLeast"/>
        </w:trPr>
        <w:tc>
          <w:tcPr>
            <w:tcW w:w="64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63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12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w:t>
            </w:r>
          </w:p>
        </w:tc>
        <w:tc>
          <w:tcPr>
            <w:tcW w:w="166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突面板式平焊钢制管法兰</w:t>
            </w: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PN1.6-DN50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25</w:t>
            </w:r>
          </w:p>
        </w:tc>
        <w:tc>
          <w:tcPr>
            <w:tcW w:w="114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宝银，圣天， 广浩</w:t>
            </w:r>
          </w:p>
        </w:tc>
        <w:tc>
          <w:tcPr>
            <w:tcW w:w="1095"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PN1.6-DN65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PN1.6-DN80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51</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PN1.6-DN100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60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PN1.6-DN125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63</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PN1.6-DN150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113</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PN1.0-DN200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151</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PN1.0-DN250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160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PN1.0-DN300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228</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PN1.0-DN350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255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PN1.0-DN400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340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PN1.0-DN450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366</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PN1.0-DN500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415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PN1.0-DN600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505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PN1.0-DN700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630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PN1.0-DN800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880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PN1.6-DN800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1420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PN1.0-DN900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900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PN1.0-DN1000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1600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PN1.0-DN1200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2088</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PN1.0-DN1400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3280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PN1.0-DN1800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4830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PN1.0-DN2000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7000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24</w:t>
            </w:r>
          </w:p>
        </w:tc>
        <w:tc>
          <w:tcPr>
            <w:tcW w:w="166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丝口法兰</w:t>
            </w: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PN1.6-DN50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27.5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PN1.6-DN100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55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26</w:t>
            </w:r>
          </w:p>
        </w:tc>
        <w:tc>
          <w:tcPr>
            <w:tcW w:w="166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法兰盲板</w:t>
            </w: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PN1.6-DN50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22</w:t>
            </w:r>
          </w:p>
        </w:tc>
        <w:tc>
          <w:tcPr>
            <w:tcW w:w="114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宝银，圣天，广浩</w:t>
            </w:r>
          </w:p>
        </w:tc>
        <w:tc>
          <w:tcPr>
            <w:tcW w:w="1095"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PN1.6-DN65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24</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PN1.6-DN80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38</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PN1.6-DN100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55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PN1.6-DN125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57</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PN1.6-DN150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95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PN1.0-DN200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130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PN1.0-DN250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215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PN1.0-DN300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315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PN1.0-DN350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506</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PN1.0-DN400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700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PN1.0-DN450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900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PN1.0-DN500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920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PN1.0-DN600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1150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40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PN1.0-DN700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1380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41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PN1.0-DN800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2070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42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PN1.0-DN900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2875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43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PN1.0-DN1000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3450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44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PN1.0-DN1200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4830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45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PN1.0-DN1400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6900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46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PN1.0-DN1800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12075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47</w:t>
            </w:r>
          </w:p>
        </w:tc>
        <w:tc>
          <w:tcPr>
            <w:tcW w:w="166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Style w:val="526"/>
                <w:rFonts w:hint="default"/>
                <w:lang w:bidi="ar"/>
              </w:rPr>
              <w:t>钢制对焊45°弯头        （A系列，长半径）</w:t>
            </w: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DN15*2.9</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1.38</w:t>
            </w:r>
          </w:p>
        </w:tc>
        <w:tc>
          <w:tcPr>
            <w:tcW w:w="114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宝银，圣天，广浩</w:t>
            </w:r>
          </w:p>
        </w:tc>
        <w:tc>
          <w:tcPr>
            <w:tcW w:w="1095"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48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DN20*2.9</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1.73</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49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DN25*3.2</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2.3</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50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DN32*3.6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3.45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51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DN40*3.6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3.45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52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DN50*3.6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5.75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53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DN65*5.0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9.2</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54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DN80*5.6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17.25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55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DN90*5.6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17.25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56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DN100*5.9</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41.4</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57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DN150*7.1</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92</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58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DN200*8.0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184</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59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DN250*8.8</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230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60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DN300*10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483</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61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483</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62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920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63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920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64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1196</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65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DN600*13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1265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66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DN700*13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1322.5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67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DN800*13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1380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68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DN900*13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1495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69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DN1000*13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1840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70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DN1200*13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2587.5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71</w:t>
            </w:r>
          </w:p>
        </w:tc>
        <w:tc>
          <w:tcPr>
            <w:tcW w:w="166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Style w:val="526"/>
                <w:rFonts w:hint="default"/>
                <w:lang w:bidi="ar"/>
              </w:rPr>
              <w:t>钢制对焊90°弯头        （A系列，长半径）</w:t>
            </w: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DN15*2.9</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1.38</w:t>
            </w:r>
          </w:p>
        </w:tc>
        <w:tc>
          <w:tcPr>
            <w:tcW w:w="114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宝银，圣天，广浩</w:t>
            </w:r>
          </w:p>
        </w:tc>
        <w:tc>
          <w:tcPr>
            <w:tcW w:w="1095"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72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DN20*2.9</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1.73</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73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DN25*3.2</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2.3</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74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DN32*3.6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3.45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75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DN40*3.6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3.45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76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DN50*3.6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5.75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77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DN65*5.0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9.2</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78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DN80*5.6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17.25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79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DN90*5.6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17.25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80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DN100*5.9</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41.4</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81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DN125*6.3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42.55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82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DN150*7.1</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92</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83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DN200*8.0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184</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84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DN250*8.8</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230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85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DN300*10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483</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86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483</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87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920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88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920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89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1196</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90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DN600*13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1265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91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DN700*13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1322.5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92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DN800*13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1782.5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93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DN900*13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2760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94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DN1000*13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3450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95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DN1050*13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4255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96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DN1200*13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5175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97</w:t>
            </w:r>
          </w:p>
        </w:tc>
        <w:tc>
          <w:tcPr>
            <w:tcW w:w="166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Style w:val="526"/>
                <w:rFonts w:hint="default"/>
                <w:lang w:bidi="ar"/>
              </w:rPr>
              <w:t>钢制对焊同心、偏心异径管        （A系列）</w:t>
            </w: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DN20*15*2.9</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1.15</w:t>
            </w:r>
          </w:p>
        </w:tc>
        <w:tc>
          <w:tcPr>
            <w:tcW w:w="114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宝银，圣天，广浩</w:t>
            </w:r>
          </w:p>
        </w:tc>
        <w:tc>
          <w:tcPr>
            <w:tcW w:w="1095"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98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DN25*20*3.2</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2.3</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99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DN25*15*3.2</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2.3</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100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DN32*25*3.6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2.3</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101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DN32*20*3.6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2.3</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102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DN32*15*3.6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2.3</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103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DN40*32*3.6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4.6</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104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DN40*25*3.6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4.6</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105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DN40*20*3.63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4.6</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106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DN40*15*3.6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4.6</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107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DN50*40*3.6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6.9</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108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DN50*32*3.6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6.9</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109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DN50*25*3.6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6.9</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110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DN50*20*3.6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6.9</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111</w:t>
            </w:r>
          </w:p>
        </w:tc>
        <w:tc>
          <w:tcPr>
            <w:tcW w:w="166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Style w:val="526"/>
                <w:rFonts w:hint="default"/>
                <w:lang w:bidi="ar"/>
              </w:rPr>
              <w:t>钢制对焊同心、偏心异径管        （A系列）</w:t>
            </w: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DN80*65*5.6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24.15</w:t>
            </w:r>
          </w:p>
        </w:tc>
        <w:tc>
          <w:tcPr>
            <w:tcW w:w="114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宝银，圣天，广浩</w:t>
            </w:r>
          </w:p>
        </w:tc>
        <w:tc>
          <w:tcPr>
            <w:tcW w:w="1095"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112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DN80*50*5.6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24.15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113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DN80*40*5.6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24.15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114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DN80*32*5.6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24.15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115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DN90*80*5.6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24.15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116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DN90*65*5.6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24.15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117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DN90*50*5.6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24.15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118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DN90*40*5.6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24.15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119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DN90*32*5.6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24.15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120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DN100*90*5.9</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33.35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121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DN100*80*5.9</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33.35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122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DN100*65*5.9</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33.35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123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DN100*50*5.9</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33.35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124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DN100*40*5.9</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33.35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125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DN125*100*6.3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49.45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126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DN125*90*6.3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49.45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127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DN125*80*6.3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49.45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128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DN125*65*6.3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49.45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129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DN125*50*6.3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49.45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130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DN150*125*7.1</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67.85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131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DN150*100*7.1</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67.85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132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DN150*90*7.1</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67.85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133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DN150*80*7.1</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67.85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134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DN150*65*7.1</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67.85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135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DN200*150*8.0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155.25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136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DN200*125*8.0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155.25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137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DN200*100*8.0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155.25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138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DN200*90*8.0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155.25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139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DN250*200*8.8</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140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DN250*150*8.8</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141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DN250*125*8.8</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142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DN250*100*8.8</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230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143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DN300*125*10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471.5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144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DN300*200*10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471.5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145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DN300*150*10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471.5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146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DN300*125*10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471.5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147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DN350*300*13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494.5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148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DN350*250*13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494.5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149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DN350*200*13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494.5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150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DN350*150*13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494.5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151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DN400*350*13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644</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152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DN400*300*13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644</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153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DN400*250*13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644</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154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DN400*200*13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644</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155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DN450*400*13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920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156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DN450*350*13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920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157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DN450*300*13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920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158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DN450*250*13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920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159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DN500*450*13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1035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160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DN500*400*13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1035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161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DN500*350*13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1035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162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DN500*300*13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1035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163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DN600*550*13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1035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164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DN600*500*13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1035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165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DN600*450*13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1035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166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DN600*400*13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1035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167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DN650*600*13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1069.5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168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DN650*550*13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1069.5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169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DN650*500*13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1069.5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170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DN650*450*13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1069.5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171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DN700*650*13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1092.5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172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DN700*600*13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1092.5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173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DN700*550*13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1092.5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174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DN700*500*13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1092.5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175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DN750*700*13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1150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176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DN750*650*13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1150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177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DN750*600*13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1150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178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DN750*550*13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1150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179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DN800*750*13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1265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180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DN800*700*13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1265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181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DN800*650*13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1265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182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DN800*600*13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1265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183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DN900*850*13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1552.5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184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DN900*800*13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1552.5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185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DN900*750*13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1552.5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186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DN900*700*13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1552.5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187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DN1000*950*13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1840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188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DN1000*900*13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1840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189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DN1000*850*13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1840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190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DN1000*800*13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1840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191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DN1100*1050*13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1840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192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DN1100*1000*13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1840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193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DN1100*950*13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1840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194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DN1100*900*13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1840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195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DN1200*1150*13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2645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196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DN1200*1100*13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2645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197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DN1200*1050*13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2645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198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DN1200*1000*13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2645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199</w:t>
            </w:r>
          </w:p>
        </w:tc>
        <w:tc>
          <w:tcPr>
            <w:tcW w:w="166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钢制三通</w:t>
            </w: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DN80*6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single" w:color="000000" w:sz="8" w:space="0"/>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115</w:t>
            </w:r>
          </w:p>
        </w:tc>
        <w:tc>
          <w:tcPr>
            <w:tcW w:w="114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宝银，圣天，广浩</w:t>
            </w:r>
          </w:p>
        </w:tc>
        <w:tc>
          <w:tcPr>
            <w:tcW w:w="1095"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200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DN100*6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single" w:color="000000" w:sz="8" w:space="0"/>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125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201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DN150*100*6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single" w:color="000000" w:sz="8" w:space="0"/>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305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202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DN150*150*6</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single" w:color="000000" w:sz="8" w:space="0"/>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305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203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DN200*150*8</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single" w:color="000000" w:sz="8" w:space="0"/>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480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204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DN200*200*8</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single" w:color="000000" w:sz="8" w:space="0"/>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480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205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DN300*150*10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single" w:color="000000" w:sz="8" w:space="0"/>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980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206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DN300*200*10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single" w:color="000000" w:sz="8" w:space="0"/>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980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207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DN300*300*10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single" w:color="000000" w:sz="8" w:space="0"/>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980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208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DN400*400*13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1455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209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DN500*500*13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3100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210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DN800*800*13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5750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211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DN1000*800*13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7900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212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DN1000*500*13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7900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213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DN1000*600*13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7900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214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DN1200*300*13</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9850</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215</w:t>
            </w:r>
          </w:p>
        </w:tc>
        <w:tc>
          <w:tcPr>
            <w:tcW w:w="166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镀锌弯头</w:t>
            </w: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2.53</w:t>
            </w:r>
          </w:p>
        </w:tc>
        <w:tc>
          <w:tcPr>
            <w:tcW w:w="114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卡耐夫</w:t>
            </w:r>
            <w:r>
              <w:rPr>
                <w:rFonts w:hint="eastAsia" w:ascii="宋体" w:hAnsi="宋体" w:cs="宋体"/>
                <w:color w:val="000000"/>
                <w:kern w:val="0"/>
                <w:sz w:val="24"/>
                <w:szCs w:val="24"/>
                <w:lang w:bidi="ar"/>
              </w:rPr>
              <w:br w:type="textWrapping"/>
            </w:r>
            <w:r>
              <w:rPr>
                <w:rFonts w:hint="eastAsia" w:ascii="宋体" w:hAnsi="宋体" w:cs="宋体"/>
                <w:color w:val="000000"/>
                <w:kern w:val="0"/>
                <w:sz w:val="24"/>
                <w:szCs w:val="24"/>
                <w:lang w:bidi="ar"/>
              </w:rPr>
              <w:br w:type="textWrapping"/>
            </w:r>
            <w:r>
              <w:rPr>
                <w:rFonts w:hint="eastAsia" w:ascii="宋体" w:hAnsi="宋体" w:cs="宋体"/>
                <w:color w:val="000000"/>
                <w:kern w:val="0"/>
                <w:sz w:val="24"/>
                <w:szCs w:val="24"/>
                <w:lang w:bidi="ar"/>
              </w:rPr>
              <w:t>山东</w:t>
            </w:r>
            <w:r>
              <w:rPr>
                <w:rFonts w:hint="eastAsia" w:ascii="宋体" w:hAnsi="宋体" w:cs="宋体"/>
                <w:color w:val="000000"/>
                <w:kern w:val="0"/>
                <w:sz w:val="24"/>
                <w:szCs w:val="24"/>
                <w:lang w:bidi="ar"/>
              </w:rPr>
              <w:br w:type="textWrapping"/>
            </w:r>
            <w:r>
              <w:rPr>
                <w:rFonts w:hint="eastAsia" w:ascii="宋体" w:hAnsi="宋体" w:cs="宋体"/>
                <w:color w:val="000000"/>
                <w:kern w:val="0"/>
                <w:sz w:val="24"/>
                <w:szCs w:val="24"/>
                <w:lang w:bidi="ar"/>
              </w:rPr>
              <w:t>迈克</w:t>
            </w:r>
            <w:r>
              <w:rPr>
                <w:rFonts w:hint="eastAsia" w:ascii="宋体" w:hAnsi="宋体" w:cs="宋体"/>
                <w:color w:val="000000"/>
                <w:kern w:val="0"/>
                <w:sz w:val="24"/>
                <w:szCs w:val="24"/>
                <w:lang w:bidi="ar"/>
              </w:rPr>
              <w:br w:type="textWrapping"/>
            </w:r>
            <w:r>
              <w:rPr>
                <w:rFonts w:hint="eastAsia" w:ascii="宋体" w:hAnsi="宋体" w:cs="宋体"/>
                <w:color w:val="000000"/>
                <w:kern w:val="0"/>
                <w:sz w:val="24"/>
                <w:szCs w:val="24"/>
                <w:lang w:bidi="ar"/>
              </w:rPr>
              <w:br w:type="textWrapping"/>
            </w:r>
            <w:r>
              <w:rPr>
                <w:rFonts w:hint="eastAsia" w:ascii="宋体" w:hAnsi="宋体" w:cs="宋体"/>
                <w:color w:val="000000"/>
                <w:kern w:val="0"/>
                <w:sz w:val="24"/>
                <w:szCs w:val="24"/>
                <w:lang w:bidi="ar"/>
              </w:rPr>
              <w:t>江西</w:t>
            </w:r>
            <w:r>
              <w:rPr>
                <w:rFonts w:hint="eastAsia" w:ascii="宋体" w:hAnsi="宋体" w:cs="宋体"/>
                <w:color w:val="000000"/>
                <w:kern w:val="0"/>
                <w:sz w:val="24"/>
                <w:szCs w:val="24"/>
                <w:lang w:bidi="ar"/>
              </w:rPr>
              <w:br w:type="textWrapping"/>
            </w:r>
            <w:r>
              <w:rPr>
                <w:rFonts w:hint="eastAsia" w:ascii="宋体" w:hAnsi="宋体" w:cs="宋体"/>
                <w:color w:val="000000"/>
                <w:kern w:val="0"/>
                <w:sz w:val="24"/>
                <w:szCs w:val="24"/>
                <w:lang w:bidi="ar"/>
              </w:rPr>
              <w:t>赣玛</w:t>
            </w:r>
          </w:p>
        </w:tc>
        <w:tc>
          <w:tcPr>
            <w:tcW w:w="1095"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216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2.65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217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5.18</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218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DN32</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5.75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219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8.05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220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14.95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221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DN65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20.7</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222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DN80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28.75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223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46</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224</w:t>
            </w:r>
          </w:p>
        </w:tc>
        <w:tc>
          <w:tcPr>
            <w:tcW w:w="166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镀锌外接</w:t>
            </w: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2.3</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225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2.42</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226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4.37</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227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DN32</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4.6</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228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5.75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229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11.5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230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DN65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16.1</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231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DN80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20.7</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232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34.5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233</w:t>
            </w:r>
          </w:p>
        </w:tc>
        <w:tc>
          <w:tcPr>
            <w:tcW w:w="166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镀锌补心</w:t>
            </w: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DN25*15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2.99</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234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DN25*20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2.99</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235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DN32*15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3.45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236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DN32*20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3.45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237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DN32*25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3.45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238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DN40*15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5.75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239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DN40*20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5.75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240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DN40*25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5.75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241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DN40*32</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5.75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242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DN50*15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8.05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243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DN50*20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8.05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244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DN50*25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8.05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245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DN50*32</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8.05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246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DN50*40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8.05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247</w:t>
            </w:r>
          </w:p>
        </w:tc>
        <w:tc>
          <w:tcPr>
            <w:tcW w:w="166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镀锌堵头</w:t>
            </w: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1.15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248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1.15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249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2.88</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250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DN32</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2.88</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251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3.45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252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12.65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253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DN65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13.8</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254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DN80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20.7</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255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28.75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256</w:t>
            </w:r>
          </w:p>
        </w:tc>
        <w:tc>
          <w:tcPr>
            <w:tcW w:w="166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镀锌活接</w:t>
            </w: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3.45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257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4.6</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258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6.9</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259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DN32</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9.2</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260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14.95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261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18.4</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262</w:t>
            </w:r>
          </w:p>
        </w:tc>
        <w:tc>
          <w:tcPr>
            <w:tcW w:w="166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镀锌正三通</w:t>
            </w: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2.65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263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3.45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264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6.9</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265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DN32</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9.2</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266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12.65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267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20.7</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268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DN65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34.5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269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DN80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46</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270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55.2</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271</w:t>
            </w:r>
          </w:p>
        </w:tc>
        <w:tc>
          <w:tcPr>
            <w:tcW w:w="166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镀锌大小三通</w:t>
            </w: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DN20*15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4.6</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272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DN25*15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6.9</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273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DN25*20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6.9</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274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DN32*15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9.2</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275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DN32*20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9.2</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276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DN32*25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9.2</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277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DN40*15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12.65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278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DN40*20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12.65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279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DN40*25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12.65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280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DN40*32</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12.65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281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DN50*15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20.7</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282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DN50*20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20.7</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283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DN50*25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20.7</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284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DN50*32</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20.7</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285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DN50*40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20.7</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286</w:t>
            </w:r>
          </w:p>
        </w:tc>
        <w:tc>
          <w:tcPr>
            <w:tcW w:w="166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镀锌大小头</w:t>
            </w: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DN20*15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3.11</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287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DN25*15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4.95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288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DN25*20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4.95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289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DN32*15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6.33</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290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DN32*20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6.33</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291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DN32*25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6.33</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292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DN40*15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7.71</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293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DN40*20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7.71</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294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DN40*25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7.71</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295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DN40*32</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7.71</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296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DN50*15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11.16</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297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DN50*20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11.16</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298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DN50*25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11.16</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299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DN50*32</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11.16</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300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DN50*40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11.16</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301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DN65*15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17.48</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302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DN65*20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17.48</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303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DN65*25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17.48</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304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DN65*32</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17.48</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305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DN65*40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17.48</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306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DN65*50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17.48</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307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DN80*50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24.15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308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DN80*65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24.15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309</w:t>
            </w:r>
          </w:p>
        </w:tc>
        <w:tc>
          <w:tcPr>
            <w:tcW w:w="166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镀锌外丝</w:t>
            </w: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DN15*40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1.15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310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DN15*50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1.15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311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DN15*80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1.73</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312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DN15*100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4.26</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313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DN15*150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6.33</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314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DN50*50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5.75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315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DN50*100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16.1</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316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DN50*120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19.55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317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DN50*150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21.85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318</w:t>
            </w:r>
          </w:p>
        </w:tc>
        <w:tc>
          <w:tcPr>
            <w:tcW w:w="166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镀锌U型卡</w:t>
            </w: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0.58</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319</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DN32</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0.58</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320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1.15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321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DN50*8</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1.38</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322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DN63*8</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2.53</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323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DN65*8</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2.65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324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DN80*10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3.68</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325</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DN110*10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3.91</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326</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DN150*10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4.6</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327</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DN200*10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6.9</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328</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DN300*10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9.2</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329</w:t>
            </w:r>
          </w:p>
        </w:tc>
        <w:tc>
          <w:tcPr>
            <w:tcW w:w="166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304不锈钢六角内接</w:t>
            </w: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DN15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7</w:t>
            </w:r>
          </w:p>
        </w:tc>
        <w:tc>
          <w:tcPr>
            <w:tcW w:w="114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埃美柯</w:t>
            </w:r>
            <w:r>
              <w:rPr>
                <w:rFonts w:hint="eastAsia" w:ascii="宋体" w:hAnsi="宋体" w:cs="宋体"/>
                <w:color w:val="000000"/>
                <w:kern w:val="0"/>
                <w:sz w:val="24"/>
                <w:szCs w:val="24"/>
                <w:lang w:bidi="ar"/>
              </w:rPr>
              <w:br w:type="textWrapping"/>
            </w:r>
            <w:r>
              <w:rPr>
                <w:rFonts w:hint="eastAsia" w:ascii="宋体" w:hAnsi="宋体" w:cs="宋体"/>
                <w:color w:val="000000"/>
                <w:kern w:val="0"/>
                <w:sz w:val="24"/>
                <w:szCs w:val="24"/>
                <w:lang w:bidi="ar"/>
              </w:rPr>
              <w:br w:type="textWrapping"/>
            </w:r>
            <w:r>
              <w:rPr>
                <w:rFonts w:hint="eastAsia" w:ascii="宋体" w:hAnsi="宋体" w:cs="宋体"/>
                <w:color w:val="000000"/>
                <w:kern w:val="0"/>
                <w:sz w:val="24"/>
                <w:szCs w:val="24"/>
                <w:lang w:bidi="ar"/>
              </w:rPr>
              <w:t>欧菱</w:t>
            </w:r>
            <w:r>
              <w:rPr>
                <w:rFonts w:hint="eastAsia" w:ascii="宋体" w:hAnsi="宋体" w:cs="宋体"/>
                <w:color w:val="000000"/>
                <w:kern w:val="0"/>
                <w:sz w:val="24"/>
                <w:szCs w:val="24"/>
                <w:lang w:bidi="ar"/>
              </w:rPr>
              <w:br w:type="textWrapping"/>
            </w:r>
            <w:r>
              <w:rPr>
                <w:rFonts w:hint="eastAsia" w:ascii="宋体" w:hAnsi="宋体" w:cs="宋体"/>
                <w:color w:val="000000"/>
                <w:kern w:val="0"/>
                <w:sz w:val="24"/>
                <w:szCs w:val="24"/>
                <w:lang w:bidi="ar"/>
              </w:rPr>
              <w:br w:type="textWrapping"/>
            </w:r>
            <w:r>
              <w:rPr>
                <w:rFonts w:hint="eastAsia" w:ascii="宋体" w:hAnsi="宋体" w:cs="宋体"/>
                <w:color w:val="000000"/>
                <w:kern w:val="0"/>
                <w:sz w:val="24"/>
                <w:szCs w:val="24"/>
                <w:lang w:bidi="ar"/>
              </w:rPr>
              <w:t>荣通</w:t>
            </w:r>
          </w:p>
        </w:tc>
        <w:tc>
          <w:tcPr>
            <w:tcW w:w="1095"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330</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8</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331</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DN25</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12.6</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332</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DN32</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19.5</w:t>
            </w:r>
          </w:p>
        </w:tc>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333</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DN40</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nil"/>
              <w:left w:val="nil"/>
              <w:bottom w:val="single" w:color="auto" w:sz="4" w:space="0"/>
              <w:right w:val="single" w:color="000000" w:sz="8"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20.7</w:t>
            </w:r>
          </w:p>
        </w:tc>
        <w:tc>
          <w:tcPr>
            <w:tcW w:w="1149" w:type="dxa"/>
            <w:vMerge w:val="continue"/>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r>
      <w:tr>
        <w:tblPrEx>
          <w:tblCellMar>
            <w:top w:w="0" w:type="dxa"/>
            <w:left w:w="108" w:type="dxa"/>
            <w:bottom w:w="0" w:type="dxa"/>
            <w:right w:w="108" w:type="dxa"/>
          </w:tblCellMar>
        </w:tblPrEx>
        <w:trPr>
          <w:wBefore w:w="0" w:type="dxa"/>
          <w:wAfter w:w="0" w:type="dxa"/>
          <w:trHeight w:val="300" w:hRule="atLeast"/>
        </w:trPr>
        <w:tc>
          <w:tcPr>
            <w:tcW w:w="6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334</w:t>
            </w:r>
          </w:p>
        </w:tc>
        <w:tc>
          <w:tcPr>
            <w:tcW w:w="16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89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DN50</w:t>
            </w:r>
          </w:p>
        </w:tc>
        <w:tc>
          <w:tcPr>
            <w:tcW w:w="636"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只</w:t>
            </w:r>
          </w:p>
        </w:tc>
        <w:tc>
          <w:tcPr>
            <w:tcW w:w="1124"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32.2</w:t>
            </w:r>
          </w:p>
        </w:tc>
        <w:tc>
          <w:tcPr>
            <w:tcW w:w="1149"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sz w:val="24"/>
                <w:szCs w:val="24"/>
              </w:rPr>
            </w:pPr>
          </w:p>
        </w:tc>
        <w:tc>
          <w:tcPr>
            <w:tcW w:w="1095" w:type="dxa"/>
            <w:vMerge w:val="continue"/>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wBefore w:w="0" w:type="dxa"/>
          <w:wAfter w:w="0" w:type="dxa"/>
          <w:trHeight w:val="300" w:hRule="atLeast"/>
        </w:trPr>
        <w:tc>
          <w:tcPr>
            <w:tcW w:w="4837" w:type="dxa"/>
            <w:gridSpan w:val="4"/>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合计</w:t>
            </w:r>
          </w:p>
        </w:tc>
        <w:tc>
          <w:tcPr>
            <w:tcW w:w="112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szCs w:val="21"/>
              </w:rPr>
            </w:pPr>
            <w:r>
              <w:rPr>
                <w:rFonts w:hint="eastAsia"/>
                <w:color w:val="000000"/>
                <w:szCs w:val="21"/>
              </w:rPr>
              <w:t>224082.11</w:t>
            </w:r>
          </w:p>
        </w:tc>
        <w:tc>
          <w:tcPr>
            <w:tcW w:w="114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sz w:val="24"/>
                <w:szCs w:val="24"/>
              </w:rPr>
            </w:pPr>
          </w:p>
        </w:tc>
        <w:tc>
          <w:tcPr>
            <w:tcW w:w="1095"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宋体" w:hAnsi="宋体" w:cs="宋体"/>
                <w:color w:val="000000"/>
                <w:sz w:val="24"/>
                <w:szCs w:val="24"/>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r>
    </w:tbl>
    <w:p>
      <w:pPr>
        <w:spacing w:before="156" w:beforeLines="50" w:after="156" w:afterLines="50"/>
        <w:jc w:val="center"/>
        <w:rPr>
          <w:rFonts w:hint="eastAsia" w:ascii="宋体" w:hAnsi="宋体"/>
          <w:sz w:val="24"/>
          <w:szCs w:val="24"/>
        </w:rPr>
      </w:pPr>
    </w:p>
    <w:p>
      <w:pPr>
        <w:ind w:left="1"/>
        <w:jc w:val="left"/>
        <w:rPr>
          <w:rFonts w:hint="eastAsia" w:ascii="楷体" w:hAnsi="楷体" w:eastAsia="楷体"/>
          <w:sz w:val="30"/>
          <w:szCs w:val="30"/>
        </w:rPr>
      </w:pPr>
      <w:r>
        <w:rPr>
          <w:rFonts w:hint="eastAsia" w:ascii="楷体" w:hAnsi="楷体" w:eastAsia="楷体"/>
          <w:sz w:val="30"/>
          <w:szCs w:val="30"/>
        </w:rPr>
        <w:t>投标比率：</w:t>
      </w:r>
      <w:r>
        <w:rPr>
          <w:rFonts w:hint="eastAsia" w:ascii="楷体" w:hAnsi="楷体" w:eastAsia="楷体"/>
          <w:sz w:val="30"/>
          <w:szCs w:val="30"/>
          <w:u w:val="single"/>
        </w:rPr>
        <w:t xml:space="preserve">    </w:t>
      </w:r>
      <w:r>
        <w:rPr>
          <w:rFonts w:hint="eastAsia" w:ascii="楷体" w:hAnsi="楷体" w:eastAsia="楷体"/>
          <w:sz w:val="30"/>
          <w:szCs w:val="30"/>
        </w:rPr>
        <w:t>％（不保留小数）</w:t>
      </w:r>
    </w:p>
    <w:p>
      <w:pPr>
        <w:ind w:left="1"/>
        <w:jc w:val="left"/>
        <w:rPr>
          <w:rFonts w:hint="eastAsia" w:ascii="楷体" w:hAnsi="楷体" w:eastAsia="楷体"/>
          <w:b/>
          <w:sz w:val="30"/>
          <w:szCs w:val="30"/>
        </w:rPr>
      </w:pPr>
      <w:r>
        <w:rPr>
          <w:rFonts w:hint="eastAsia" w:ascii="宋体" w:hAnsi="宋体"/>
          <w:b/>
          <w:bCs/>
          <w:sz w:val="24"/>
          <w:szCs w:val="24"/>
        </w:rPr>
        <w:t>说明：投标单价为本项目的单项最高限价×投标比率，按全年实际用量结算。</w:t>
      </w:r>
    </w:p>
    <w:p>
      <w:pPr>
        <w:ind w:left="1"/>
        <w:jc w:val="left"/>
        <w:rPr>
          <w:rFonts w:hint="eastAsia" w:ascii="楷体" w:hAnsi="楷体" w:eastAsia="楷体"/>
          <w:sz w:val="30"/>
          <w:szCs w:val="30"/>
        </w:rPr>
      </w:pPr>
    </w:p>
    <w:p>
      <w:pPr>
        <w:ind w:left="1"/>
        <w:jc w:val="center"/>
        <w:rPr>
          <w:rFonts w:hint="eastAsia" w:ascii="宋体" w:hAnsi="宋体"/>
          <w:sz w:val="24"/>
          <w:szCs w:val="24"/>
        </w:rPr>
      </w:pPr>
      <w:r>
        <w:rPr>
          <w:rFonts w:hint="eastAsia" w:ascii="宋体" w:hAnsi="宋体"/>
          <w:bCs/>
          <w:sz w:val="24"/>
          <w:lang w:val="zh-CN"/>
        </w:rPr>
        <w:t>投标人签名：</w:t>
      </w:r>
      <w:r>
        <w:rPr>
          <w:rFonts w:hint="eastAsia" w:ascii="宋体" w:hAnsi="宋体"/>
          <w:bCs/>
          <w:sz w:val="24"/>
        </w:rPr>
        <w:t xml:space="preserve">                                         </w:t>
      </w:r>
      <w:r>
        <w:rPr>
          <w:rFonts w:hint="eastAsia" w:ascii="宋体" w:hAnsi="宋体"/>
          <w:sz w:val="24"/>
          <w:szCs w:val="24"/>
        </w:rPr>
        <w:t>日期：</w:t>
      </w:r>
      <w:bookmarkStart w:id="99" w:name="OLE_LINK147"/>
      <w:r>
        <w:rPr>
          <w:rFonts w:hint="eastAsia" w:ascii="宋体" w:hAnsi="宋体"/>
          <w:sz w:val="24"/>
          <w:szCs w:val="24"/>
        </w:rPr>
        <w:t xml:space="preserve">   </w:t>
      </w:r>
      <w:r>
        <w:rPr>
          <w:rFonts w:hint="eastAsia" w:ascii="宋体" w:hAnsi="宋体"/>
          <w:bCs/>
          <w:sz w:val="24"/>
        </w:rPr>
        <w:t>年   月   日</w:t>
      </w:r>
    </w:p>
    <w:p>
      <w:pPr>
        <w:jc w:val="center"/>
        <w:rPr>
          <w:rFonts w:hint="eastAsia" w:ascii="宋体" w:hAnsi="宋体"/>
          <w:bCs/>
          <w:sz w:val="24"/>
          <w:lang w:val="zh-CN"/>
        </w:rPr>
      </w:pPr>
    </w:p>
    <w:p>
      <w:pPr>
        <w:ind w:left="1" w:firstLine="420" w:firstLineChars="200"/>
        <w:jc w:val="left"/>
        <w:rPr>
          <w:rFonts w:hint="eastAsia" w:ascii="宋体" w:hAnsi="宋体"/>
          <w:szCs w:val="21"/>
          <w:lang w:val="zh-CN"/>
        </w:rPr>
      </w:pPr>
      <w:r>
        <w:rPr>
          <w:rFonts w:hint="eastAsia" w:ascii="宋体" w:hAnsi="宋体"/>
          <w:szCs w:val="21"/>
          <w:lang w:val="zh-CN"/>
        </w:rPr>
        <w:t>注：</w:t>
      </w:r>
    </w:p>
    <w:p>
      <w:pPr>
        <w:numPr>
          <w:ilvl w:val="0"/>
          <w:numId w:val="27"/>
        </w:numPr>
        <w:ind w:firstLine="420" w:firstLineChars="200"/>
        <w:jc w:val="left"/>
        <w:rPr>
          <w:rFonts w:hint="eastAsia" w:ascii="宋体" w:hAnsi="宋体"/>
          <w:szCs w:val="21"/>
          <w:lang w:val="zh-CN"/>
        </w:rPr>
      </w:pPr>
      <w:r>
        <w:rPr>
          <w:rFonts w:hint="eastAsia" w:ascii="宋体" w:hAnsi="宋体"/>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rPr>
        <w:t>，以及投标人认为需要的其他费用等；</w:t>
      </w:r>
    </w:p>
    <w:p>
      <w:pPr>
        <w:numPr>
          <w:ilvl w:val="0"/>
          <w:numId w:val="27"/>
        </w:numPr>
        <w:ind w:firstLine="420" w:firstLineChars="200"/>
        <w:jc w:val="left"/>
        <w:rPr>
          <w:rFonts w:hint="eastAsia" w:ascii="宋体" w:hAnsi="宋体"/>
          <w:szCs w:val="21"/>
          <w:lang w:val="zh-CN"/>
        </w:rPr>
      </w:pPr>
      <w:r>
        <w:rPr>
          <w:rFonts w:hint="eastAsia" w:ascii="宋体" w:hAnsi="宋体"/>
          <w:szCs w:val="21"/>
          <w:lang w:val="zh-CN"/>
        </w:rPr>
        <w:t>每一项货物或服务仅接受一个价格，投标文件应对《</w:t>
      </w:r>
      <w:bookmarkStart w:id="100" w:name="OLE_LINK15"/>
      <w:r>
        <w:rPr>
          <w:rFonts w:hint="eastAsia" w:ascii="宋体" w:hAnsi="宋体"/>
          <w:szCs w:val="21"/>
          <w:lang w:val="zh-CN"/>
        </w:rPr>
        <w:t>开标一览表</w:t>
      </w:r>
      <w:bookmarkEnd w:id="100"/>
      <w:r>
        <w:rPr>
          <w:rFonts w:hint="eastAsia" w:ascii="宋体" w:hAnsi="宋体"/>
          <w:szCs w:val="21"/>
          <w:lang w:val="zh-CN"/>
        </w:rPr>
        <w:t>》中的全部货物或服务进行投标，只投其中部分货物或服务者，投标无效；</w:t>
      </w:r>
    </w:p>
    <w:bookmarkEnd w:id="99"/>
    <w:p>
      <w:pPr>
        <w:numPr>
          <w:ilvl w:val="0"/>
          <w:numId w:val="27"/>
        </w:numPr>
        <w:ind w:firstLine="420" w:firstLineChars="200"/>
        <w:jc w:val="left"/>
        <w:rPr>
          <w:rFonts w:hint="eastAsia"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一周年或总价15（35）万元先到者为准），最终结算以单价为准。</w:t>
      </w:r>
    </w:p>
    <w:p>
      <w:pPr>
        <w:numPr>
          <w:ilvl w:val="0"/>
          <w:numId w:val="27"/>
        </w:numPr>
        <w:ind w:firstLine="420" w:firstLineChars="200"/>
        <w:jc w:val="left"/>
        <w:rPr>
          <w:rFonts w:hint="eastAsia" w:ascii="宋体" w:hAnsi="宋体"/>
          <w:szCs w:val="21"/>
          <w:lang w:val="zh-CN"/>
        </w:rPr>
      </w:pPr>
      <w:r>
        <w:rPr>
          <w:rFonts w:hint="eastAsia"/>
        </w:rPr>
        <w:t>有推荐品牌的投标品牌必须在推荐品牌中选取一个或多个，没有推荐品牌的选用国内优质品牌。</w:t>
      </w: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ascii="宋体" w:hAnsi="宋体"/>
          <w:szCs w:val="21"/>
          <w:lang w:val="zh-CN"/>
        </w:rPr>
      </w:pPr>
    </w:p>
    <w:bookmarkEnd w:id="97"/>
    <w:p>
      <w:pPr>
        <w:rPr>
          <w:rFonts w:ascii="黑体" w:hAnsi="宋体" w:eastAsia="黑体"/>
          <w:bCs/>
          <w:sz w:val="28"/>
          <w:szCs w:val="28"/>
        </w:rPr>
      </w:pPr>
      <w:bookmarkStart w:id="101" w:name="OLE_LINK151"/>
      <w:bookmarkStart w:id="102" w:name="_Toc8000"/>
      <w:r>
        <w:rPr>
          <w:rFonts w:hint="eastAsia" w:ascii="黑体" w:hAnsi="宋体" w:eastAsia="黑体"/>
          <w:bCs/>
          <w:sz w:val="28"/>
          <w:szCs w:val="28"/>
        </w:rPr>
        <w:t>（三）资格证明文件</w:t>
      </w:r>
      <w:bookmarkEnd w:id="101"/>
    </w:p>
    <w:p>
      <w:pPr>
        <w:ind w:firstLine="480" w:firstLineChars="200"/>
        <w:rPr>
          <w:rFonts w:ascii="黑体" w:eastAsia="黑体"/>
          <w:bCs/>
          <w:sz w:val="36"/>
        </w:rPr>
      </w:pPr>
      <w:r>
        <w:rPr>
          <w:rFonts w:hint="eastAsia" w:ascii="黑体" w:hAnsi="宋体" w:eastAsia="黑体"/>
          <w:bCs/>
          <w:sz w:val="24"/>
          <w:szCs w:val="24"/>
        </w:rPr>
        <w:t>1、关于资格的声明函（格式）：</w:t>
      </w:r>
      <w:bookmarkEnd w:id="102"/>
    </w:p>
    <w:p>
      <w:pPr>
        <w:spacing w:before="156" w:beforeLines="50" w:after="156" w:afterLines="50"/>
        <w:jc w:val="center"/>
        <w:rPr>
          <w:rFonts w:ascii="黑体" w:eastAsia="黑体"/>
          <w:bCs/>
          <w:sz w:val="28"/>
          <w:szCs w:val="28"/>
        </w:rPr>
      </w:pPr>
      <w:r>
        <w:rPr>
          <w:rFonts w:hint="eastAsia" w:ascii="黑体" w:eastAsia="黑体"/>
          <w:bCs/>
          <w:sz w:val="28"/>
          <w:szCs w:val="28"/>
        </w:rPr>
        <w:t>关于资格的声明函</w:t>
      </w:r>
    </w:p>
    <w:p>
      <w:pPr>
        <w:spacing w:before="156" w:beforeLines="50" w:after="156" w:afterLines="50"/>
        <w:jc w:val="center"/>
        <w:rPr>
          <w:rFonts w:ascii="黑体" w:eastAsia="黑体"/>
          <w:bCs/>
          <w:sz w:val="32"/>
        </w:rPr>
      </w:pPr>
    </w:p>
    <w:p>
      <w:pPr>
        <w:spacing w:line="480" w:lineRule="auto"/>
        <w:jc w:val="left"/>
        <w:rPr>
          <w:rFonts w:ascii="宋体"/>
          <w:bCs/>
          <w:sz w:val="24"/>
          <w:szCs w:val="24"/>
        </w:rPr>
      </w:pPr>
      <w:r>
        <w:rPr>
          <w:rFonts w:hint="eastAsia" w:ascii="宋体" w:hAnsi="宋体"/>
          <w:bCs/>
          <w:sz w:val="24"/>
          <w:szCs w:val="24"/>
        </w:rPr>
        <w:t xml:space="preserve">    项目编号：</w:t>
      </w:r>
      <w:r>
        <w:rPr>
          <w:rFonts w:ascii="宋体" w:hAnsi="宋体"/>
          <w:bCs/>
          <w:sz w:val="24"/>
          <w:szCs w:val="24"/>
        </w:rPr>
        <w:t>YXGYJT202205015</w:t>
      </w:r>
      <w:r>
        <w:rPr>
          <w:rFonts w:hint="eastAsia" w:ascii="宋体" w:hAnsi="宋体"/>
          <w:bCs/>
          <w:sz w:val="24"/>
          <w:szCs w:val="24"/>
        </w:rPr>
        <w:t xml:space="preserve">                           日期：</w:t>
      </w:r>
    </w:p>
    <w:p>
      <w:pPr>
        <w:spacing w:line="480" w:lineRule="auto"/>
        <w:rPr>
          <w:rFonts w:ascii="宋体"/>
          <w:bCs/>
          <w:sz w:val="24"/>
          <w:szCs w:val="24"/>
        </w:rPr>
      </w:pPr>
      <w:r>
        <w:rPr>
          <w:rFonts w:hint="eastAsia" w:ascii="宋体" w:hAnsi="宋体"/>
          <w:bCs/>
          <w:sz w:val="24"/>
          <w:lang w:val="zh-CN"/>
        </w:rPr>
        <w:t>宜兴市公用市政工程有限公司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w:t>
      </w:r>
      <w:r>
        <w:rPr>
          <w:rFonts w:ascii="宋体" w:hAnsi="宋体"/>
          <w:bCs/>
          <w:sz w:val="24"/>
          <w:szCs w:val="24"/>
        </w:rPr>
        <w:t>YXGYJT202205015</w:t>
      </w:r>
      <w:r>
        <w:rPr>
          <w:rFonts w:hint="eastAsia" w:ascii="宋体" w:hAnsi="宋体"/>
          <w:bCs/>
          <w:sz w:val="24"/>
          <w:szCs w:val="24"/>
        </w:rPr>
        <w:t>）采购活动前三年内，在经营活动中没有重大违法记录，且具备履行合同所必需的设备和专业技术能力。我公司（单位）愿针对本次项目进行投标，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156" w:beforeLines="50" w:after="156"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 xml:space="preserve">      项目编号：</w:t>
      </w:r>
      <w:r>
        <w:rPr>
          <w:rFonts w:ascii="宋体" w:hAnsi="宋体"/>
          <w:bCs/>
          <w:sz w:val="24"/>
          <w:szCs w:val="24"/>
        </w:rPr>
        <w:t>YXGYJT202205015</w:t>
      </w:r>
      <w:r>
        <w:rPr>
          <w:rFonts w:hint="eastAsia" w:ascii="宋体" w:hAnsi="宋体"/>
          <w:sz w:val="24"/>
          <w:szCs w:val="21"/>
        </w:rPr>
        <w:t xml:space="preserve">                        </w:t>
      </w:r>
      <w:r>
        <w:rPr>
          <w:rFonts w:hint="eastAsia" w:ascii="宋体" w:hAnsi="宋体"/>
          <w:sz w:val="24"/>
          <w:szCs w:val="21"/>
          <w:lang w:val="zh-CN"/>
        </w:rPr>
        <w:t>日期：</w:t>
      </w:r>
    </w:p>
    <w:p>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宜兴市公用市政工程有限公司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w:t>
      </w:r>
      <w:r>
        <w:rPr>
          <w:rFonts w:hint="eastAsia" w:ascii="宋体" w:hAnsi="宋体"/>
          <w:sz w:val="24"/>
          <w:szCs w:val="21"/>
          <w:u w:val="single"/>
          <w:lang w:val="zh-CN"/>
        </w:rPr>
        <w:t xml:space="preserve">             </w:t>
      </w:r>
      <w:r>
        <w:rPr>
          <w:rFonts w:hint="eastAsia" w:ascii="宋体" w:hAnsi="宋体"/>
          <w:sz w:val="24"/>
          <w:szCs w:val="21"/>
          <w:lang w:val="zh-CN"/>
        </w:rPr>
        <w:t>系中华人民共和国合法企业。法定地址：</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特授权</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82"/>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3、资格性证明材料复印件：</w:t>
      </w:r>
    </w:p>
    <w:p>
      <w:pPr>
        <w:spacing w:before="156" w:beforeLines="50" w:after="156"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w:t>
      </w:r>
      <w:r>
        <w:rPr>
          <w:rFonts w:ascii="宋体" w:hAnsi="宋体"/>
          <w:bCs/>
          <w:sz w:val="24"/>
          <w:szCs w:val="24"/>
        </w:rPr>
        <w:t>YXGYJT202205015</w:t>
      </w:r>
      <w:r>
        <w:rPr>
          <w:rFonts w:hint="eastAsia" w:ascii="宋体"/>
          <w:bCs/>
          <w:color w:val="FF0000"/>
          <w:sz w:val="24"/>
          <w:szCs w:val="24"/>
        </w:rPr>
        <w:t xml:space="preserve">                              </w:t>
      </w:r>
      <w:r>
        <w:rPr>
          <w:rFonts w:hint="eastAsia" w:ascii="宋体" w:hAnsi="宋体"/>
          <w:bCs/>
          <w:sz w:val="24"/>
          <w:szCs w:val="24"/>
        </w:rPr>
        <w:t>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tabs>
          <w:tab w:val="left" w:pos="0"/>
          <w:tab w:val="left" w:pos="255"/>
        </w:tabs>
        <w:spacing w:line="360" w:lineRule="auto"/>
        <w:ind w:firstLine="504" w:firstLineChars="210"/>
        <w:rPr>
          <w:rFonts w:hint="eastAsia" w:ascii="宋体" w:hAnsi="宋体"/>
          <w:bCs/>
          <w:sz w:val="24"/>
          <w:szCs w:val="24"/>
          <w:lang w:val="zh-CN"/>
        </w:rPr>
      </w:pPr>
      <w:r>
        <w:rPr>
          <w:rFonts w:hint="eastAsia" w:ascii="宋体" w:hAnsi="宋体"/>
          <w:bCs/>
          <w:sz w:val="24"/>
          <w:szCs w:val="24"/>
        </w:rPr>
        <w:t>1、</w:t>
      </w: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（投标时必须提交相应原件或公证件）</w:t>
      </w:r>
      <w:r>
        <w:rPr>
          <w:rFonts w:hint="eastAsia" w:ascii="宋体" w:hAnsi="宋体"/>
          <w:bCs/>
          <w:sz w:val="24"/>
          <w:szCs w:val="24"/>
          <w:lang w:val="zh-CN"/>
        </w:rPr>
        <w:t>；</w:t>
      </w:r>
    </w:p>
    <w:p>
      <w:pPr>
        <w:tabs>
          <w:tab w:val="left" w:pos="0"/>
          <w:tab w:val="left" w:pos="945"/>
          <w:tab w:val="left" w:pos="1155"/>
        </w:tabs>
        <w:spacing w:line="360" w:lineRule="auto"/>
        <w:ind w:firstLine="424" w:firstLineChars="177"/>
        <w:rPr>
          <w:rFonts w:ascii="宋体" w:hAnsi="宋体"/>
          <w:sz w:val="24"/>
          <w:szCs w:val="24"/>
        </w:rPr>
      </w:pPr>
      <w:r>
        <w:rPr>
          <w:rFonts w:hint="eastAsia" w:ascii="宋体" w:hAnsi="宋体"/>
          <w:sz w:val="24"/>
          <w:szCs w:val="24"/>
        </w:rPr>
        <w:t>2、投标人依法缴纳近十二个月中任意一个月份税收的相关材料（提供相关主管部门证明或银行代扣证明）复印件；</w:t>
      </w:r>
    </w:p>
    <w:p>
      <w:pPr>
        <w:tabs>
          <w:tab w:val="left" w:pos="420"/>
          <w:tab w:val="left" w:pos="945"/>
          <w:tab w:val="left" w:pos="1155"/>
        </w:tabs>
        <w:spacing w:line="540" w:lineRule="exact"/>
        <w:rPr>
          <w:rFonts w:ascii="宋体" w:hAnsi="宋体" w:cs="宋体"/>
          <w:sz w:val="24"/>
          <w:szCs w:val="24"/>
        </w:rPr>
      </w:pPr>
      <w:r>
        <w:rPr>
          <w:rFonts w:hint="eastAsia" w:ascii="宋体" w:hAnsi="宋体"/>
          <w:sz w:val="24"/>
          <w:szCs w:val="24"/>
        </w:rPr>
        <w:t xml:space="preserve">    3、投标人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widowControl/>
        <w:spacing w:line="540" w:lineRule="exact"/>
        <w:ind w:firstLine="465"/>
        <w:jc w:val="left"/>
        <w:rPr>
          <w:rFonts w:hint="eastAsia" w:ascii="宋体" w:hAnsi="宋体" w:cs="宋体"/>
          <w:sz w:val="24"/>
          <w:szCs w:val="24"/>
        </w:rPr>
      </w:pPr>
      <w:r>
        <w:rPr>
          <w:rFonts w:hint="eastAsia" w:ascii="宋体" w:hAnsi="宋体" w:cs="宋体"/>
          <w:sz w:val="24"/>
          <w:szCs w:val="24"/>
        </w:rPr>
        <w:t>4、投标保证金交纳证明（银行转账）复印件；</w:t>
      </w:r>
    </w:p>
    <w:p>
      <w:pPr>
        <w:widowControl/>
        <w:spacing w:line="540" w:lineRule="exact"/>
        <w:ind w:firstLine="465"/>
        <w:jc w:val="left"/>
        <w:rPr>
          <w:rFonts w:ascii="宋体" w:hAnsi="宋体" w:cs="宋体"/>
          <w:sz w:val="24"/>
          <w:szCs w:val="24"/>
        </w:rPr>
      </w:pPr>
      <w:r>
        <w:rPr>
          <w:rFonts w:hint="eastAsia" w:ascii="宋体" w:hAnsi="宋体" w:cs="宋体"/>
          <w:sz w:val="24"/>
          <w:szCs w:val="24"/>
        </w:rPr>
        <w:t>5、实体店内外彩色照片各1张；</w:t>
      </w: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r>
        <w:rPr>
          <w:rFonts w:hint="eastAsia" w:ascii="宋体" w:hAnsi="宋体"/>
          <w:sz w:val="24"/>
          <w:szCs w:val="24"/>
        </w:rPr>
        <w:t>注：以上“近十二个月”是指投标截止日之前近十二个月（不含投标当月）。</w:t>
      </w:r>
    </w:p>
    <w:p>
      <w:pPr>
        <w:widowControl/>
        <w:jc w:val="left"/>
        <w:rPr>
          <w:rFonts w:hint="eastAsia" w:ascii="宋体" w:hAnsi="宋体"/>
          <w:sz w:val="24"/>
          <w:szCs w:val="22"/>
          <w:lang w:val="zh-CN"/>
        </w:rPr>
      </w:pPr>
    </w:p>
    <w:p>
      <w:pPr>
        <w:widowControl/>
        <w:jc w:val="left"/>
        <w:rPr>
          <w:rFonts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jc w:val="center"/>
        <w:rPr>
          <w:rFonts w:hint="eastAsia" w:ascii="宋体" w:hAnsi="宋体"/>
          <w:bCs/>
          <w:sz w:val="24"/>
        </w:rPr>
      </w:pPr>
    </w:p>
    <w:p>
      <w:pPr>
        <w:jc w:val="center"/>
        <w:rPr>
          <w:rFonts w:hint="eastAsia" w:ascii="宋体" w:hAnsi="宋体"/>
          <w:bCs/>
          <w:sz w:val="24"/>
          <w:lang w:val="zh-CN"/>
        </w:rPr>
      </w:pPr>
      <w:r>
        <w:rPr>
          <w:rFonts w:hint="eastAsia" w:ascii="宋体" w:hAnsi="宋体"/>
          <w:bCs/>
          <w:sz w:val="24"/>
        </w:rPr>
        <w:t xml:space="preserve">          </w:t>
      </w:r>
      <w:r>
        <w:rPr>
          <w:rFonts w:hint="eastAsia" w:ascii="宋体" w:hAnsi="宋体"/>
          <w:bCs/>
          <w:sz w:val="24"/>
          <w:lang w:val="zh-CN"/>
        </w:rPr>
        <w:t>投标人签名：</w:t>
      </w:r>
    </w:p>
    <w:p>
      <w:pPr>
        <w:spacing w:line="360" w:lineRule="auto"/>
        <w:jc w:val="center"/>
        <w:rPr>
          <w:rFonts w:hint="eastAsia" w:ascii="宋体" w:hAnsi="宋体"/>
          <w:bCs/>
          <w:sz w:val="24"/>
          <w:lang w:val="zh-CN"/>
        </w:rPr>
      </w:pPr>
      <w:r>
        <w:rPr>
          <w:rFonts w:hint="eastAsia" w:ascii="宋体" w:hAnsi="宋体"/>
          <w:bCs/>
          <w:sz w:val="24"/>
        </w:rPr>
        <w:t xml:space="preserve">          </w:t>
      </w:r>
      <w:r>
        <w:rPr>
          <w:rFonts w:hint="eastAsia" w:ascii="宋体" w:hAnsi="宋体"/>
          <w:bCs/>
          <w:sz w:val="24"/>
          <w:lang w:val="zh-CN"/>
        </w:rPr>
        <w:t>投标人公章：</w:t>
      </w: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ascii="宋体" w:hAnsi="宋体"/>
          <w:sz w:val="24"/>
          <w:szCs w:val="22"/>
          <w:lang w:val="zh-CN"/>
        </w:rPr>
      </w:pPr>
    </w:p>
    <w:p>
      <w:pPr>
        <w:rPr>
          <w:rFonts w:ascii="黑体" w:hAnsi="宋体" w:eastAsia="黑体"/>
          <w:bCs/>
          <w:sz w:val="28"/>
          <w:szCs w:val="28"/>
        </w:rPr>
      </w:pPr>
      <w:bookmarkStart w:id="103" w:name="OLE_LINK11"/>
      <w:r>
        <w:rPr>
          <w:rFonts w:hint="eastAsia" w:ascii="黑体" w:hAnsi="宋体" w:eastAsia="黑体"/>
          <w:bCs/>
          <w:sz w:val="28"/>
          <w:szCs w:val="28"/>
        </w:rPr>
        <w:t>（四）技术参数及相关要求偏离表（格式）：</w:t>
      </w:r>
    </w:p>
    <w:p>
      <w:pPr>
        <w:tabs>
          <w:tab w:val="left" w:pos="255"/>
        </w:tabs>
        <w:spacing w:before="156" w:beforeLines="50" w:after="156"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156" w:beforeLines="50" w:after="156" w:afterLines="50"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投标人名称（盖章）：               项目编号：</w:t>
      </w:r>
      <w:r>
        <w:rPr>
          <w:rFonts w:ascii="宋体" w:hAnsi="宋体"/>
          <w:bCs/>
          <w:sz w:val="24"/>
          <w:szCs w:val="24"/>
        </w:rPr>
        <w:t>YXGYJT202205015</w:t>
      </w:r>
      <w:r>
        <w:rPr>
          <w:rFonts w:hint="eastAsia" w:ascii="宋体" w:hAnsi="宋体"/>
          <w:sz w:val="24"/>
          <w:szCs w:val="21"/>
          <w:lang w:val="zh-CN"/>
        </w:rPr>
        <w:t xml:space="preserve"> </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3"/>
    </w:p>
    <w:p>
      <w:pPr>
        <w:rPr>
          <w:rFonts w:hint="eastAsia" w:ascii="宋体" w:hAnsi="宋体"/>
          <w:b/>
          <w:bCs/>
          <w:sz w:val="36"/>
          <w:szCs w:val="36"/>
        </w:rPr>
      </w:pPr>
    </w:p>
    <w:p>
      <w:pPr>
        <w:rPr>
          <w:rFonts w:hint="eastAsia" w:ascii="宋体" w:hAnsi="宋体"/>
          <w:b/>
          <w:bCs/>
          <w:sz w:val="36"/>
          <w:szCs w:val="36"/>
        </w:rPr>
      </w:pPr>
    </w:p>
    <w:p>
      <w:pPr>
        <w:jc w:val="center"/>
        <w:rPr>
          <w:rFonts w:hint="eastAsia" w:ascii="宋体" w:hAnsi="宋体"/>
          <w:b/>
          <w:bCs/>
          <w:sz w:val="44"/>
          <w:szCs w:val="44"/>
        </w:rPr>
      </w:pPr>
      <w:r>
        <w:rPr>
          <w:rFonts w:ascii="宋体" w:hAnsi="宋体"/>
          <w:b/>
          <w:bCs/>
          <w:sz w:val="36"/>
          <w:szCs w:val="36"/>
        </w:rPr>
        <w:br w:type="page"/>
      </w:r>
      <w:r>
        <w:rPr>
          <w:rFonts w:hint="eastAsia" w:ascii="宋体" w:hAnsi="宋体"/>
          <w:b/>
          <w:bCs/>
          <w:sz w:val="44"/>
          <w:szCs w:val="44"/>
        </w:rPr>
        <w:t>宜兴市公用市政工程有限公司2022年度钢制配件采购招标公告</w:t>
      </w:r>
    </w:p>
    <w:p>
      <w:pPr>
        <w:jc w:val="center"/>
        <w:rPr>
          <w:rFonts w:hint="eastAsia" w:ascii="Helvetica" w:hAnsi="Helvetica" w:cs="Arial"/>
          <w:color w:val="000000"/>
          <w:kern w:val="0"/>
          <w:sz w:val="24"/>
          <w:szCs w:val="24"/>
        </w:rPr>
      </w:pPr>
    </w:p>
    <w:p>
      <w:pPr>
        <w:jc w:val="center"/>
        <w:rPr>
          <w:rFonts w:hint="eastAsia" w:ascii="Helvetica" w:hAnsi="Helvetica" w:cs="Arial"/>
          <w:color w:val="000000"/>
          <w:kern w:val="0"/>
          <w:sz w:val="24"/>
          <w:szCs w:val="24"/>
        </w:rPr>
      </w:pPr>
    </w:p>
    <w:p>
      <w:pPr>
        <w:jc w:val="left"/>
        <w:rPr>
          <w:rFonts w:ascii="宋体" w:hAnsi="宋体"/>
          <w:b/>
          <w:bCs/>
          <w:sz w:val="44"/>
          <w:szCs w:val="44"/>
        </w:rPr>
      </w:pPr>
      <w:r>
        <w:rPr>
          <w:rFonts w:hint="eastAsia" w:ascii="仿宋" w:hAnsi="仿宋" w:eastAsia="仿宋" w:cs="仿宋"/>
          <w:sz w:val="28"/>
          <w:szCs w:val="28"/>
        </w:rPr>
        <w:t xml:space="preserve">    因工作需要，现组织宜兴市公用市政工程有限公司对2022年度钢制配件进行招标。现欢迎符合相关条件的供应商参加投标。</w:t>
      </w:r>
    </w:p>
    <w:p>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pPr>
        <w:ind w:firstLine="560" w:firstLineChars="200"/>
        <w:rPr>
          <w:rFonts w:ascii="仿宋_GB2312" w:eastAsia="仿宋_GB2312"/>
          <w:sz w:val="28"/>
          <w:szCs w:val="28"/>
        </w:rPr>
      </w:pPr>
      <w:r>
        <w:rPr>
          <w:rFonts w:hint="eastAsia" w:ascii="仿宋_GB2312" w:eastAsia="仿宋_GB2312"/>
          <w:sz w:val="28"/>
          <w:szCs w:val="28"/>
        </w:rPr>
        <w:t>1、项目编号：</w:t>
      </w:r>
      <w:r>
        <w:rPr>
          <w:rFonts w:ascii="仿宋_GB2312" w:eastAsia="仿宋_GB2312"/>
          <w:sz w:val="28"/>
          <w:szCs w:val="28"/>
        </w:rPr>
        <w:t>YXGYJT202205015</w:t>
      </w:r>
    </w:p>
    <w:p>
      <w:pPr>
        <w:jc w:val="left"/>
        <w:rPr>
          <w:rFonts w:ascii="宋体" w:hAnsi="宋体"/>
          <w:b/>
          <w:bCs/>
          <w:sz w:val="44"/>
          <w:szCs w:val="44"/>
        </w:rPr>
      </w:pPr>
      <w:r>
        <w:rPr>
          <w:rFonts w:hint="eastAsia" w:ascii="仿宋_GB2312" w:eastAsia="仿宋_GB2312"/>
          <w:sz w:val="28"/>
          <w:szCs w:val="28"/>
        </w:rPr>
        <w:t xml:space="preserve">    2、项目名称：2022年度钢制配件采购</w:t>
      </w:r>
    </w:p>
    <w:p>
      <w:pPr>
        <w:pStyle w:val="332"/>
        <w:rPr>
          <w:rFonts w:ascii="仿宋_GB2312" w:eastAsia="仿宋_GB2312"/>
          <w:sz w:val="28"/>
          <w:szCs w:val="28"/>
        </w:rPr>
      </w:pPr>
      <w:r>
        <w:rPr>
          <w:rFonts w:hint="eastAsia" w:ascii="仿宋_GB2312" w:eastAsia="仿宋_GB2312"/>
          <w:sz w:val="28"/>
          <w:szCs w:val="28"/>
        </w:rPr>
        <w:t xml:space="preserve">    3、</w:t>
      </w:r>
      <w:r>
        <w:rPr>
          <w:rFonts w:hint="eastAsia" w:ascii="仿宋_GB2312" w:eastAsia="仿宋_GB2312"/>
          <w:kern w:val="2"/>
          <w:sz w:val="28"/>
          <w:szCs w:val="28"/>
          <w:u w:val="none" w:color="auto"/>
        </w:rPr>
        <w:t>评标方法：最低价中标法</w:t>
      </w:r>
    </w:p>
    <w:p>
      <w:pPr>
        <w:pStyle w:val="332"/>
        <w:rPr>
          <w:rFonts w:hint="eastAsia" w:ascii="仿宋_GB2312" w:eastAsia="仿宋_GB2312"/>
          <w:sz w:val="28"/>
          <w:szCs w:val="28"/>
        </w:rPr>
      </w:pPr>
      <w:r>
        <w:rPr>
          <w:rFonts w:hint="eastAsia" w:ascii="仿宋_GB2312" w:eastAsia="仿宋_GB2312"/>
          <w:sz w:val="28"/>
          <w:szCs w:val="28"/>
        </w:rPr>
        <w:t xml:space="preserve">    4、本项目预算为：本项目按照投标比率报价，单价为本项目的单项最高限价*投标比率，按实际用量结算。</w:t>
      </w:r>
    </w:p>
    <w:p>
      <w:pPr>
        <w:spacing w:line="560" w:lineRule="exact"/>
        <w:rPr>
          <w:rFonts w:ascii="仿宋_GB2312" w:eastAsia="仿宋_GB2312"/>
          <w:b/>
          <w:sz w:val="28"/>
          <w:szCs w:val="28"/>
        </w:rPr>
      </w:pPr>
      <w:r>
        <w:rPr>
          <w:rFonts w:hint="eastAsia" w:ascii="仿宋_GB2312" w:eastAsia="仿宋_GB2312"/>
          <w:b/>
          <w:sz w:val="28"/>
          <w:szCs w:val="28"/>
        </w:rPr>
        <w:t xml:space="preserve">    二、投标人资格要求：</w:t>
      </w:r>
    </w:p>
    <w:p>
      <w:pPr>
        <w:pStyle w:val="332"/>
        <w:rPr>
          <w:rFonts w:ascii="仿宋_GB2312" w:eastAsia="仿宋_GB2312"/>
          <w:sz w:val="28"/>
          <w:szCs w:val="28"/>
        </w:rPr>
      </w:pPr>
      <w:r>
        <w:rPr>
          <w:rFonts w:hint="eastAsia" w:ascii="仿宋_GB2312" w:eastAsia="仿宋_GB2312"/>
          <w:sz w:val="28"/>
          <w:szCs w:val="28"/>
        </w:rPr>
        <w:t xml:space="preserve">    投标人参加本次投标活动应具备下列资格条件：</w:t>
      </w:r>
    </w:p>
    <w:p>
      <w:pPr>
        <w:pStyle w:val="332"/>
        <w:rPr>
          <w:rFonts w:ascii="仿宋_GB2312" w:eastAsia="仿宋_GB2312"/>
          <w:sz w:val="28"/>
          <w:szCs w:val="28"/>
        </w:rPr>
      </w:pPr>
      <w:r>
        <w:rPr>
          <w:rFonts w:hint="eastAsia" w:ascii="仿宋_GB2312" w:eastAsia="仿宋_GB2312"/>
          <w:sz w:val="28"/>
          <w:szCs w:val="28"/>
        </w:rPr>
        <w:t xml:space="preserve">    1、具有独立承担民事责任的能力；</w:t>
      </w:r>
    </w:p>
    <w:p>
      <w:pPr>
        <w:pStyle w:val="332"/>
        <w:rPr>
          <w:rFonts w:ascii="仿宋_GB2312" w:eastAsia="仿宋_GB2312"/>
          <w:sz w:val="28"/>
          <w:szCs w:val="28"/>
        </w:rPr>
      </w:pPr>
      <w:r>
        <w:rPr>
          <w:rFonts w:hint="eastAsia" w:ascii="仿宋_GB2312" w:eastAsia="仿宋_GB2312"/>
          <w:sz w:val="28"/>
          <w:szCs w:val="28"/>
        </w:rPr>
        <w:t xml:space="preserve">    2、具有履行合同所必需的设备和专业技术能力；</w:t>
      </w:r>
    </w:p>
    <w:p>
      <w:pPr>
        <w:pStyle w:val="332"/>
        <w:rPr>
          <w:rFonts w:ascii="仿宋_GB2312" w:eastAsia="仿宋_GB2312"/>
          <w:sz w:val="28"/>
          <w:szCs w:val="28"/>
        </w:rPr>
      </w:pPr>
      <w:r>
        <w:rPr>
          <w:rFonts w:hint="eastAsia" w:ascii="仿宋_GB2312" w:eastAsia="仿宋_GB2312"/>
          <w:sz w:val="28"/>
          <w:szCs w:val="28"/>
        </w:rPr>
        <w:t xml:space="preserve">    3、不接受联合体，不接受成交后分包；</w:t>
      </w:r>
    </w:p>
    <w:p>
      <w:pPr>
        <w:pStyle w:val="332"/>
        <w:rPr>
          <w:rFonts w:hint="eastAsia" w:ascii="仿宋_GB2312" w:eastAsia="仿宋_GB2312"/>
          <w:sz w:val="28"/>
          <w:szCs w:val="28"/>
        </w:rPr>
      </w:pPr>
      <w:r>
        <w:rPr>
          <w:rFonts w:hint="eastAsia" w:ascii="仿宋_GB2312" w:eastAsia="仿宋_GB2312"/>
          <w:sz w:val="28"/>
          <w:szCs w:val="28"/>
        </w:rPr>
        <w:t xml:space="preserve">    4、无不良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pPr>
        <w:pStyle w:val="332"/>
        <w:rPr>
          <w:rFonts w:hint="eastAsia" w:ascii="仿宋_GB2312" w:eastAsia="仿宋_GB2312"/>
          <w:sz w:val="28"/>
          <w:szCs w:val="28"/>
        </w:rPr>
      </w:pPr>
      <w:r>
        <w:rPr>
          <w:rFonts w:hint="eastAsia" w:ascii="仿宋_GB2312" w:eastAsia="仿宋_GB2312"/>
          <w:sz w:val="28"/>
          <w:szCs w:val="28"/>
        </w:rPr>
        <w:t xml:space="preserve">    5、提供实体店内外彩色照片各1张，投标人必须在拥有与营业执照地址一致的实体店，且销售商品包含此次招标项目内容（如中标，招标人将视情组织相关部门对实体店进行现场考察，如发现弄虚作假，三年内不得参与我方及其关联单位此后组织的所有招标活动，并接受采购人报监管指定网站公示的处罚决定，同时扣除该项目已缴纳的投标保证金）。</w:t>
      </w:r>
    </w:p>
    <w:p>
      <w:pPr>
        <w:pStyle w:val="332"/>
        <w:rPr>
          <w:rFonts w:ascii="仿宋_GB2312" w:eastAsia="仿宋_GB2312"/>
          <w:sz w:val="28"/>
          <w:szCs w:val="28"/>
        </w:rPr>
      </w:pPr>
      <w:r>
        <w:rPr>
          <w:rFonts w:hint="eastAsia" w:ascii="仿宋_GB2312" w:eastAsia="仿宋_GB2312"/>
          <w:sz w:val="28"/>
          <w:szCs w:val="28"/>
        </w:rPr>
        <w:t xml:space="preserve">    三、投标及开标有关信息：</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1、提交投标文件截止及开标时间：2022年6月23日10:00</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3、地点：宜兴市公用产业集团有限公司二楼开标室</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pPr>
        <w:spacing w:line="560" w:lineRule="exact"/>
        <w:rPr>
          <w:rFonts w:ascii="仿宋_GB2312" w:eastAsia="仿宋_GB2312"/>
          <w:sz w:val="28"/>
          <w:szCs w:val="28"/>
        </w:rPr>
      </w:pPr>
      <w:r>
        <w:rPr>
          <w:rFonts w:hint="eastAsia" w:ascii="仿宋_GB2312" w:eastAsia="仿宋_GB2312"/>
          <w:b/>
          <w:sz w:val="28"/>
          <w:szCs w:val="28"/>
        </w:rPr>
        <w:t xml:space="preserve">    四、公告期限：2022年6月16日-2022年6月22日</w:t>
      </w:r>
      <w:r>
        <w:rPr>
          <w:rFonts w:hint="eastAsia" w:ascii="仿宋_GB2312" w:eastAsia="仿宋_GB2312"/>
          <w:sz w:val="28"/>
          <w:szCs w:val="28"/>
        </w:rPr>
        <w:t>。</w:t>
      </w:r>
    </w:p>
    <w:p>
      <w:pPr>
        <w:spacing w:line="560" w:lineRule="exact"/>
        <w:rPr>
          <w:rFonts w:ascii="仿宋_GB2312" w:eastAsia="仿宋_GB2312"/>
          <w:b/>
          <w:sz w:val="28"/>
          <w:szCs w:val="28"/>
        </w:rPr>
      </w:pPr>
      <w:r>
        <w:rPr>
          <w:rFonts w:hint="eastAsia" w:ascii="仿宋_GB2312" w:eastAsia="仿宋_GB2312"/>
          <w:b/>
          <w:sz w:val="28"/>
          <w:szCs w:val="28"/>
        </w:rPr>
        <w:t xml:space="preserve">    五、本次招标联系事项：</w:t>
      </w:r>
    </w:p>
    <w:tbl>
      <w:tblPr>
        <w:tblStyle w:val="75"/>
        <w:tblW w:w="8490" w:type="dxa"/>
        <w:jc w:val="center"/>
        <w:tblLayout w:type="fixed"/>
        <w:tblCellMar>
          <w:top w:w="0" w:type="dxa"/>
          <w:left w:w="0" w:type="dxa"/>
          <w:bottom w:w="0" w:type="dxa"/>
          <w:right w:w="0" w:type="dxa"/>
        </w:tblCellMar>
      </w:tblPr>
      <w:tblGrid>
        <w:gridCol w:w="8490"/>
      </w:tblGrid>
      <w:tr>
        <w:tblPrEx>
          <w:tblCellMar>
            <w:top w:w="0" w:type="dxa"/>
            <w:left w:w="0" w:type="dxa"/>
            <w:bottom w:w="0" w:type="dxa"/>
            <w:right w:w="0" w:type="dxa"/>
          </w:tblCellMar>
        </w:tblPrEx>
        <w:trPr>
          <w:wBefore w:w="0" w:type="dxa"/>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top"/>
          </w:tcPr>
          <w:p>
            <w:pPr>
              <w:spacing w:line="560" w:lineRule="exact"/>
              <w:rPr>
                <w:rFonts w:ascii="仿宋_GB2312" w:eastAsia="仿宋_GB2312"/>
                <w:sz w:val="28"/>
                <w:szCs w:val="28"/>
              </w:rPr>
            </w:pPr>
            <w:bookmarkStart w:id="104" w:name="OLE_LINK29"/>
            <w:bookmarkEnd w:id="104"/>
            <w:r>
              <w:rPr>
                <w:rFonts w:hint="eastAsia" w:ascii="仿宋_GB2312" w:eastAsia="仿宋_GB2312"/>
                <w:sz w:val="28"/>
                <w:szCs w:val="28"/>
              </w:rPr>
              <w:t>采购人：宜兴市公用市政工程有限公司</w:t>
            </w:r>
          </w:p>
          <w:p>
            <w:pPr>
              <w:spacing w:line="560" w:lineRule="exact"/>
              <w:rPr>
                <w:rFonts w:ascii="仿宋_GB2312" w:eastAsia="仿宋_GB2312"/>
                <w:sz w:val="28"/>
                <w:szCs w:val="28"/>
              </w:rPr>
            </w:pPr>
            <w:r>
              <w:rPr>
                <w:rFonts w:hint="eastAsia" w:ascii="仿宋_GB2312" w:eastAsia="仿宋_GB2312"/>
                <w:sz w:val="28"/>
                <w:szCs w:val="28"/>
              </w:rPr>
              <w:t>联系人：应先生、潘先生</w:t>
            </w:r>
          </w:p>
          <w:p>
            <w:pPr>
              <w:spacing w:line="560" w:lineRule="exact"/>
              <w:rPr>
                <w:rFonts w:ascii="仿宋_GB2312" w:eastAsia="仿宋_GB2312"/>
                <w:sz w:val="28"/>
                <w:szCs w:val="28"/>
              </w:rPr>
            </w:pPr>
            <w:r>
              <w:rPr>
                <w:rFonts w:hint="eastAsia" w:ascii="仿宋_GB2312" w:eastAsia="仿宋_GB2312"/>
                <w:sz w:val="28"/>
                <w:szCs w:val="28"/>
              </w:rPr>
              <w:t>联系电话：0510-80718867</w:t>
            </w:r>
          </w:p>
          <w:p>
            <w:pPr>
              <w:spacing w:line="560" w:lineRule="exact"/>
              <w:rPr>
                <w:rFonts w:ascii="仿宋_GB2312" w:eastAsia="仿宋_GB2312"/>
                <w:sz w:val="28"/>
                <w:szCs w:val="28"/>
              </w:rPr>
            </w:pPr>
            <w:r>
              <w:rPr>
                <w:rFonts w:hint="eastAsia" w:ascii="仿宋_GB2312" w:eastAsia="仿宋_GB2312"/>
                <w:sz w:val="28"/>
                <w:szCs w:val="28"/>
              </w:rPr>
              <w:t>联系地址：宜兴市环科园绿园路528号</w:t>
            </w:r>
          </w:p>
          <w:p>
            <w:pPr>
              <w:spacing w:line="560" w:lineRule="exact"/>
              <w:rPr>
                <w:rFonts w:ascii="仿宋_GB2312" w:eastAsia="仿宋_GB2312"/>
                <w:sz w:val="28"/>
                <w:szCs w:val="28"/>
              </w:rPr>
            </w:pPr>
            <w:r>
              <w:rPr>
                <w:rFonts w:hint="eastAsia" w:ascii="仿宋_GB2312" w:eastAsia="仿宋_GB2312"/>
                <w:sz w:val="28"/>
                <w:szCs w:val="28"/>
              </w:rPr>
              <w:t>邮政编码：214200</w:t>
            </w:r>
          </w:p>
        </w:tc>
      </w:tr>
    </w:tbl>
    <w:p>
      <w:pPr>
        <w:spacing w:line="560" w:lineRule="exact"/>
        <w:jc w:val="left"/>
        <w:rPr>
          <w:rFonts w:ascii="仿宋_GB2312" w:eastAsia="仿宋_GB2312"/>
          <w:sz w:val="28"/>
          <w:szCs w:val="28"/>
        </w:rPr>
      </w:pPr>
      <w:r>
        <w:rPr>
          <w:rFonts w:hint="eastAsia" w:ascii="仿宋_GB2312" w:eastAsia="仿宋_GB2312"/>
          <w:sz w:val="28"/>
          <w:szCs w:val="28"/>
        </w:rPr>
        <w:t xml:space="preserve">    有关本次招投标活动方面的问题,可来人、来函（传真）或电话联系。</w:t>
      </w:r>
    </w:p>
    <w:p>
      <w:pPr>
        <w:spacing w:line="560" w:lineRule="exact"/>
        <w:rPr>
          <w:rFonts w:hint="eastAsia" w:eastAsia="仿宋_GB2312"/>
          <w:sz w:val="28"/>
          <w:szCs w:val="28"/>
        </w:rPr>
      </w:pPr>
      <w:r>
        <w:rPr>
          <w:rFonts w:hint="eastAsia" w:eastAsia="仿宋_GB2312"/>
          <w:sz w:val="28"/>
          <w:szCs w:val="28"/>
        </w:rPr>
        <w:t> </w:t>
      </w:r>
    </w:p>
    <w:p>
      <w:pPr>
        <w:spacing w:line="560" w:lineRule="exact"/>
        <w:rPr>
          <w:rFonts w:eastAsia="仿宋_GB2312"/>
          <w:sz w:val="28"/>
          <w:szCs w:val="28"/>
        </w:rPr>
      </w:pPr>
    </w:p>
    <w:p>
      <w:pPr>
        <w:spacing w:line="560" w:lineRule="exact"/>
        <w:rPr>
          <w:rFonts w:eastAsia="仿宋_GB2312"/>
          <w:sz w:val="28"/>
          <w:szCs w:val="28"/>
        </w:rPr>
      </w:pPr>
    </w:p>
    <w:p>
      <w:pPr>
        <w:spacing w:line="560" w:lineRule="exact"/>
        <w:jc w:val="right"/>
        <w:rPr>
          <w:rFonts w:ascii="仿宋_GB2312" w:eastAsia="仿宋_GB2312"/>
          <w:sz w:val="28"/>
          <w:szCs w:val="28"/>
        </w:rPr>
      </w:pPr>
      <w:r>
        <w:rPr>
          <w:rFonts w:hint="eastAsia" w:ascii="仿宋_GB2312" w:eastAsia="仿宋_GB2312"/>
          <w:sz w:val="28"/>
          <w:szCs w:val="28"/>
        </w:rPr>
        <w:t>宜兴市公用市政工程有限公司</w:t>
      </w:r>
    </w:p>
    <w:p>
      <w:pPr>
        <w:spacing w:line="560" w:lineRule="exact"/>
        <w:jc w:val="center"/>
        <w:rPr>
          <w:rFonts w:ascii="仿宋_GB2312" w:eastAsia="仿宋_GB2312"/>
          <w:sz w:val="28"/>
          <w:szCs w:val="28"/>
        </w:rPr>
      </w:pPr>
      <w:r>
        <w:rPr>
          <w:rFonts w:hint="eastAsia" w:ascii="仿宋_GB2312" w:eastAsia="仿宋_GB2312"/>
          <w:sz w:val="28"/>
          <w:szCs w:val="28"/>
        </w:rPr>
        <w:t xml:space="preserve">                                     2022年6月16日</w:t>
      </w: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Arial Unicode MS">
    <w:altName w:val="宋体"/>
    <w:panose1 w:val="020B0604020202020204"/>
    <w:charset w:val="86"/>
    <w:family w:val="swiss"/>
    <w:pitch w:val="default"/>
    <w:sig w:usb0="F7FFAFFF" w:usb1="E9DFFFFF" w:usb2="0000003F" w:usb3="00000000" w:csb0="003F01FF" w:csb1="00000000"/>
  </w:font>
  <w:font w:name="EU-F1">
    <w:altName w:val="宋体"/>
    <w:panose1 w:val="03000509000000000000"/>
    <w:charset w:val="86"/>
    <w:family w:val="script"/>
    <w:pitch w:val="default"/>
    <w:sig w:usb0="00000000" w:usb1="080E0000" w:usb2="00000010" w:usb3="00000000" w:csb0="00040000" w:csb1="00000000"/>
  </w:font>
  <w:font w:name="E-F1">
    <w:altName w:val="Malgun Gothic"/>
    <w:panose1 w:val="02060000000000000000"/>
    <w:charset w:val="81"/>
    <w:family w:val="roman"/>
    <w:pitch w:val="default"/>
    <w:sig w:usb0="800002BF" w:usb1="19DF7CF8"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Cambria">
    <w:panose1 w:val="02040503050406030204"/>
    <w:charset w:val="00"/>
    <w:family w:val="roman"/>
    <w:pitch w:val="default"/>
    <w:sig w:usb0="E00006FF" w:usb1="420024FF" w:usb2="02000000" w:usb3="00000000" w:csb0="2000019F" w:csb1="00000000"/>
  </w:font>
  <w:font w:name="长城仿宋">
    <w:altName w:val="宋体"/>
    <w:panose1 w:val="02010609000101010101"/>
    <w:charset w:val="86"/>
    <w:family w:val="modern"/>
    <w:pitch w:val="default"/>
    <w:sig w:usb0="00000001" w:usb1="080E0000" w:usb2="00000010" w:usb3="00000000" w:csb0="00040000" w:csb1="00000000"/>
  </w:font>
  <w:font w:name="Verdana">
    <w:panose1 w:val="020B0604030504040204"/>
    <w:charset w:val="00"/>
    <w:family w:val="swiss"/>
    <w:pitch w:val="default"/>
    <w:sig w:usb0="A00006FF" w:usb1="4000205B" w:usb2="00000010" w:usb3="00000000" w:csb0="2000019F" w:csb1="00000000"/>
  </w:font>
  <w:font w:name="E-FZ">
    <w:altName w:val="Malgun Gothic"/>
    <w:panose1 w:val="00000000000000000000"/>
    <w:charset w:val="81"/>
    <w:family w:val="roman"/>
    <w:pitch w:val="default"/>
    <w:sig w:usb0="00000010" w:usb1="19DF7CF8" w:usb2="00000033" w:usb3="00000000" w:csb0="00080000" w:csb1="00000000"/>
  </w:font>
  <w:font w:name="Tahoma">
    <w:panose1 w:val="020B0604030504040204"/>
    <w:charset w:val="00"/>
    <w:family w:val="swiss"/>
    <w:pitch w:val="default"/>
    <w:sig w:usb0="E1002EFF" w:usb1="C000605B" w:usb2="00000029" w:usb3="00000000" w:csb0="200101FF" w:csb1="20280000"/>
  </w:font>
  <w:font w:name="细宋体">
    <w:altName w:val="黑体"/>
    <w:panose1 w:val="00000000000000000000"/>
    <w:charset w:val="86"/>
    <w:family w:val="modern"/>
    <w:pitch w:val="default"/>
    <w:sig w:usb0="00000001" w:usb1="080E0000" w:usb2="00000010" w:usb3="00000000" w:csb0="00040000" w:csb1="00000000"/>
  </w:font>
  <w:font w:name="华文中宋">
    <w:altName w:val="宋体"/>
    <w:panose1 w:val="02010600040101010101"/>
    <w:charset w:val="86"/>
    <w:family w:val="auto"/>
    <w:pitch w:val="default"/>
    <w:sig w:usb0="00000287" w:usb1="080F0000" w:usb2="00000010" w:usb3="00000000" w:csb0="000400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MS Sans Serif">
    <w:altName w:val="Arial"/>
    <w:panose1 w:val="020B0500000000000000"/>
    <w:charset w:val="00"/>
    <w:family w:val="swiss"/>
    <w:pitch w:val="default"/>
    <w:sig w:usb0="00000003" w:usb1="00000000" w:usb2="00000000" w:usb3="00000000" w:csb0="00000001" w:csb1="00000000"/>
  </w:font>
  <w:font w:name="ˎ̥">
    <w:altName w:val="Times New Roman"/>
    <w:panose1 w:val="00000000000000000000"/>
    <w:charset w:val="00"/>
    <w:family w:val="roman"/>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E0002EFF" w:usb1="C000785B" w:usb2="00000009" w:usb3="00000000" w:csb0="0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jc w:val="center"/>
    </w:pPr>
    <w:r>
      <w:fldChar w:fldCharType="begin"/>
    </w:r>
    <w:r>
      <w:instrText xml:space="preserve"> PAGE   \* MERGEFORMAT </w:instrText>
    </w:r>
    <w:r>
      <w:fldChar w:fldCharType="separate"/>
    </w:r>
    <w:r>
      <w:rPr>
        <w:lang w:val="zh-CN"/>
      </w:rPr>
      <w:t>42</w:t>
    </w:r>
    <w:r>
      <w:rPr>
        <w:lang w:val="zh-CN"/>
      </w:rPr>
      <w:fldChar w:fldCharType="end"/>
    </w:r>
  </w:p>
  <w:p>
    <w:pPr>
      <w:pStyle w:val="4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487"/>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316"/>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260"/>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440"/>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215"/>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392"/>
      <w:lvlText w:val=""/>
      <w:lvlJc w:val="left"/>
      <w:pPr>
        <w:tabs>
          <w:tab w:val="left" w:pos="1200"/>
        </w:tabs>
        <w:ind w:left="1200" w:hanging="360"/>
      </w:pPr>
      <w:rPr>
        <w:rFonts w:hint="default" w:ascii="Wingdings" w:hAnsi="Wingdings"/>
      </w:rPr>
    </w:lvl>
  </w:abstractNum>
  <w:abstractNum w:abstractNumId="6">
    <w:nsid w:val="FFFFFF88"/>
    <w:multiLevelType w:val="singleLevel"/>
    <w:tmpl w:val="FFFFFF88"/>
    <w:lvl w:ilvl="0" w:tentative="0">
      <w:start w:val="1"/>
      <w:numFmt w:val="decimal"/>
      <w:pStyle w:val="370"/>
      <w:lvlText w:val="%1."/>
      <w:lvlJc w:val="left"/>
      <w:pPr>
        <w:tabs>
          <w:tab w:val="left" w:pos="360"/>
        </w:tabs>
        <w:ind w:left="360" w:hanging="360"/>
      </w:pPr>
    </w:lvl>
  </w:abstractNum>
  <w:abstractNum w:abstractNumId="7">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449"/>
      <w:lvlText w:val="%3."/>
      <w:lvlJc w:val="right"/>
      <w:pPr>
        <w:tabs>
          <w:tab w:val="left" w:pos="-1080"/>
        </w:tabs>
        <w:ind w:left="-1080" w:hanging="420"/>
      </w:pPr>
    </w:lvl>
    <w:lvl w:ilvl="3" w:tentative="0">
      <w:start w:val="1"/>
      <w:numFmt w:val="decimal"/>
      <w:pStyle w:val="318"/>
      <w:lvlText w:val="%4."/>
      <w:lvlJc w:val="left"/>
      <w:pPr>
        <w:tabs>
          <w:tab w:val="left" w:pos="-660"/>
        </w:tabs>
        <w:ind w:left="-660" w:hanging="420"/>
      </w:pPr>
    </w:lvl>
    <w:lvl w:ilvl="4" w:tentative="0">
      <w:start w:val="4"/>
      <w:numFmt w:val="decimal"/>
      <w:pStyle w:val="319"/>
      <w:lvlText w:val="%5．"/>
      <w:lvlJc w:val="left"/>
      <w:pPr>
        <w:tabs>
          <w:tab w:val="left" w:pos="360"/>
        </w:tabs>
        <w:ind w:left="360" w:hanging="360"/>
      </w:pPr>
      <w:rPr>
        <w:rFonts w:hint="default"/>
      </w:rPr>
    </w:lvl>
    <w:lvl w:ilvl="5" w:tentative="0">
      <w:start w:val="5"/>
      <w:numFmt w:val="decimal"/>
      <w:pStyle w:val="213"/>
      <w:lvlText w:val="%6．"/>
      <w:lvlJc w:val="left"/>
      <w:pPr>
        <w:tabs>
          <w:tab w:val="left" w:pos="120"/>
        </w:tabs>
        <w:ind w:left="120" w:hanging="360"/>
      </w:pPr>
      <w:rPr>
        <w:rFonts w:hint="default"/>
      </w:rPr>
    </w:lvl>
    <w:lvl w:ilvl="6" w:tentative="0">
      <w:start w:val="1"/>
      <w:numFmt w:val="decimal"/>
      <w:pStyle w:val="380"/>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1">
    <w:nsid w:val="00000018"/>
    <w:multiLevelType w:val="singleLevel"/>
    <w:tmpl w:val="00000018"/>
    <w:lvl w:ilvl="0" w:tentative="0">
      <w:start w:val="4"/>
      <w:numFmt w:val="chineseCounting"/>
      <w:suff w:val="nothing"/>
      <w:lvlText w:val="%1、"/>
      <w:lvlJc w:val="left"/>
    </w:lvl>
  </w:abstractNum>
  <w:abstractNum w:abstractNumId="12">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tentative="0">
      <w:start w:val="1"/>
      <w:numFmt w:val="lowerLetter"/>
      <w:pStyle w:val="401"/>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400"/>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500"/>
      <w:lvlText w:val="%2)"/>
      <w:lvlJc w:val="left"/>
      <w:pPr>
        <w:tabs>
          <w:tab w:val="left" w:pos="1470"/>
        </w:tabs>
        <w:ind w:left="1470" w:hanging="420"/>
      </w:pPr>
    </w:lvl>
    <w:lvl w:ilvl="2" w:tentative="0">
      <w:start w:val="1"/>
      <w:numFmt w:val="lowerRoman"/>
      <w:pStyle w:val="300"/>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8">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28"/>
      <w:lvlText w:val="%2)"/>
      <w:lvlJc w:val="left"/>
      <w:pPr>
        <w:tabs>
          <w:tab w:val="left" w:pos="1260"/>
        </w:tabs>
        <w:ind w:left="1260" w:hanging="420"/>
      </w:pPr>
    </w:lvl>
    <w:lvl w:ilvl="2" w:tentative="0">
      <w:start w:val="1"/>
      <w:numFmt w:val="lowerRoman"/>
      <w:pStyle w:val="234"/>
      <w:lvlText w:val="%3."/>
      <w:lvlJc w:val="right"/>
      <w:pPr>
        <w:tabs>
          <w:tab w:val="left" w:pos="1680"/>
        </w:tabs>
        <w:ind w:left="1680" w:hanging="420"/>
      </w:pPr>
    </w:lvl>
    <w:lvl w:ilvl="3" w:tentative="0">
      <w:start w:val="1"/>
      <w:numFmt w:val="decimal"/>
      <w:pStyle w:val="233"/>
      <w:lvlText w:val="%4."/>
      <w:lvlJc w:val="left"/>
      <w:pPr>
        <w:tabs>
          <w:tab w:val="left" w:pos="2100"/>
        </w:tabs>
        <w:ind w:left="2100" w:hanging="420"/>
      </w:pPr>
    </w:lvl>
    <w:lvl w:ilvl="4" w:tentative="0">
      <w:start w:val="1"/>
      <w:numFmt w:val="lowerLetter"/>
      <w:pStyle w:val="246"/>
      <w:lvlText w:val="%5)"/>
      <w:lvlJc w:val="left"/>
      <w:pPr>
        <w:tabs>
          <w:tab w:val="left" w:pos="2520"/>
        </w:tabs>
        <w:ind w:left="2520" w:hanging="420"/>
      </w:pPr>
    </w:lvl>
    <w:lvl w:ilvl="5" w:tentative="0">
      <w:start w:val="1"/>
      <w:numFmt w:val="lowerRoman"/>
      <w:pStyle w:val="413"/>
      <w:lvlText w:val="%6."/>
      <w:lvlJc w:val="right"/>
      <w:pPr>
        <w:tabs>
          <w:tab w:val="left" w:pos="2940"/>
        </w:tabs>
        <w:ind w:left="2940" w:hanging="420"/>
      </w:pPr>
    </w:lvl>
    <w:lvl w:ilvl="6" w:tentative="0">
      <w:start w:val="1"/>
      <w:numFmt w:val="decimal"/>
      <w:pStyle w:val="419"/>
      <w:lvlText w:val="%7."/>
      <w:lvlJc w:val="left"/>
      <w:pPr>
        <w:tabs>
          <w:tab w:val="left" w:pos="3360"/>
        </w:tabs>
        <w:ind w:left="3360" w:hanging="420"/>
      </w:pPr>
    </w:lvl>
    <w:lvl w:ilvl="7" w:tentative="0">
      <w:start w:val="1"/>
      <w:numFmt w:val="lowerLetter"/>
      <w:pStyle w:val="391"/>
      <w:lvlText w:val="%8)"/>
      <w:lvlJc w:val="left"/>
      <w:pPr>
        <w:tabs>
          <w:tab w:val="left" w:pos="3780"/>
        </w:tabs>
        <w:ind w:left="3780" w:hanging="420"/>
      </w:pPr>
    </w:lvl>
    <w:lvl w:ilvl="8" w:tentative="0">
      <w:start w:val="1"/>
      <w:numFmt w:val="lowerRoman"/>
      <w:pStyle w:val="344"/>
      <w:lvlText w:val="%9."/>
      <w:lvlJc w:val="right"/>
      <w:pPr>
        <w:tabs>
          <w:tab w:val="left" w:pos="4200"/>
        </w:tabs>
        <w:ind w:left="4200" w:hanging="420"/>
      </w:pPr>
    </w:lvl>
  </w:abstractNum>
  <w:abstractNum w:abstractNumId="19">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4">
    <w:nsid w:val="59C37864"/>
    <w:multiLevelType w:val="singleLevel"/>
    <w:tmpl w:val="59C37864"/>
    <w:lvl w:ilvl="0" w:tentative="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tentative="0">
      <w:start w:val="1"/>
      <w:numFmt w:val="decimal"/>
      <w:pStyle w:val="278"/>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44"/>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8"/>
  </w:num>
  <w:num w:numId="4">
    <w:abstractNumId w:val="26"/>
  </w:num>
  <w:num w:numId="5">
    <w:abstractNumId w:val="2"/>
  </w:num>
  <w:num w:numId="6">
    <w:abstractNumId w:val="25"/>
  </w:num>
  <w:num w:numId="7">
    <w:abstractNumId w:val="17"/>
  </w:num>
  <w:num w:numId="8">
    <w:abstractNumId w:val="1"/>
  </w:num>
  <w:num w:numId="9">
    <w:abstractNumId w:val="6"/>
  </w:num>
  <w:num w:numId="10">
    <w:abstractNumId w:val="5"/>
  </w:num>
  <w:num w:numId="11">
    <w:abstractNumId w:val="16"/>
  </w:num>
  <w:num w:numId="12">
    <w:abstractNumId w:val="15"/>
  </w:num>
  <w:num w:numId="13">
    <w:abstractNumId w:val="3"/>
  </w:num>
  <w:num w:numId="14">
    <w:abstractNumId w:val="0"/>
  </w:num>
  <w:num w:numId="15">
    <w:abstractNumId w:val="24"/>
  </w:num>
  <w:num w:numId="16">
    <w:abstractNumId w:val="19"/>
  </w:num>
  <w:num w:numId="17">
    <w:abstractNumId w:val="9"/>
  </w:num>
  <w:num w:numId="18">
    <w:abstractNumId w:val="23"/>
  </w:num>
  <w:num w:numId="19">
    <w:abstractNumId w:val="11"/>
  </w:num>
  <w:num w:numId="20">
    <w:abstractNumId w:val="12"/>
  </w:num>
  <w:num w:numId="21">
    <w:abstractNumId w:val="20"/>
  </w:num>
  <w:num w:numId="22">
    <w:abstractNumId w:val="21"/>
  </w:num>
  <w:num w:numId="23">
    <w:abstractNumId w:val="7"/>
  </w:num>
  <w:num w:numId="24">
    <w:abstractNumId w:val="13"/>
  </w:num>
  <w:num w:numId="25">
    <w:abstractNumId w:val="14"/>
  </w:num>
  <w:num w:numId="26">
    <w:abstractNumId w:val="8"/>
  </w:num>
  <w:num w:numId="2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lhMTJjNjczYzg5YzhmYjAwMDE2MjljNjcwOTYwOGUifQ=="/>
  </w:docVars>
  <w:rsids>
    <w:rsidRoot w:val="000D028C"/>
    <w:rsid w:val="00004FD4"/>
    <w:rsid w:val="00016618"/>
    <w:rsid w:val="000179BC"/>
    <w:rsid w:val="00027A8A"/>
    <w:rsid w:val="00042CC3"/>
    <w:rsid w:val="00047392"/>
    <w:rsid w:val="00053A88"/>
    <w:rsid w:val="00063081"/>
    <w:rsid w:val="00063887"/>
    <w:rsid w:val="0007007A"/>
    <w:rsid w:val="000770C1"/>
    <w:rsid w:val="00077B4D"/>
    <w:rsid w:val="00085644"/>
    <w:rsid w:val="000874F5"/>
    <w:rsid w:val="00094306"/>
    <w:rsid w:val="000A2D9A"/>
    <w:rsid w:val="000B34F3"/>
    <w:rsid w:val="000D028C"/>
    <w:rsid w:val="000D0A31"/>
    <w:rsid w:val="000D45B7"/>
    <w:rsid w:val="000D4D3F"/>
    <w:rsid w:val="000E1BC8"/>
    <w:rsid w:val="000E2D0A"/>
    <w:rsid w:val="001070FE"/>
    <w:rsid w:val="00107521"/>
    <w:rsid w:val="00110153"/>
    <w:rsid w:val="00115C57"/>
    <w:rsid w:val="00116ABB"/>
    <w:rsid w:val="00117133"/>
    <w:rsid w:val="00141684"/>
    <w:rsid w:val="00141EA7"/>
    <w:rsid w:val="001432FC"/>
    <w:rsid w:val="00145CF6"/>
    <w:rsid w:val="00156D11"/>
    <w:rsid w:val="00162D73"/>
    <w:rsid w:val="00163B02"/>
    <w:rsid w:val="00173360"/>
    <w:rsid w:val="00173521"/>
    <w:rsid w:val="001919F8"/>
    <w:rsid w:val="00194751"/>
    <w:rsid w:val="001B233F"/>
    <w:rsid w:val="001B29CA"/>
    <w:rsid w:val="001B3697"/>
    <w:rsid w:val="001B387B"/>
    <w:rsid w:val="001B5BB4"/>
    <w:rsid w:val="001D3411"/>
    <w:rsid w:val="001D3666"/>
    <w:rsid w:val="001D475E"/>
    <w:rsid w:val="001E027F"/>
    <w:rsid w:val="001E527B"/>
    <w:rsid w:val="001E52E1"/>
    <w:rsid w:val="001F0E9B"/>
    <w:rsid w:val="0020510D"/>
    <w:rsid w:val="00205424"/>
    <w:rsid w:val="00211160"/>
    <w:rsid w:val="00213104"/>
    <w:rsid w:val="00216917"/>
    <w:rsid w:val="00223458"/>
    <w:rsid w:val="00225291"/>
    <w:rsid w:val="002375AF"/>
    <w:rsid w:val="002404C7"/>
    <w:rsid w:val="00240889"/>
    <w:rsid w:val="002418FB"/>
    <w:rsid w:val="00243C15"/>
    <w:rsid w:val="00246E76"/>
    <w:rsid w:val="002510D0"/>
    <w:rsid w:val="00251986"/>
    <w:rsid w:val="00253543"/>
    <w:rsid w:val="00261A62"/>
    <w:rsid w:val="002674E8"/>
    <w:rsid w:val="00280EDD"/>
    <w:rsid w:val="0028335F"/>
    <w:rsid w:val="00284CC6"/>
    <w:rsid w:val="0028578B"/>
    <w:rsid w:val="00285999"/>
    <w:rsid w:val="0029237F"/>
    <w:rsid w:val="00296193"/>
    <w:rsid w:val="002A1E2E"/>
    <w:rsid w:val="002A24D8"/>
    <w:rsid w:val="002B39BB"/>
    <w:rsid w:val="002C70BA"/>
    <w:rsid w:val="002C77A7"/>
    <w:rsid w:val="002D5406"/>
    <w:rsid w:val="002E49E2"/>
    <w:rsid w:val="0030271C"/>
    <w:rsid w:val="00321C76"/>
    <w:rsid w:val="00323CCE"/>
    <w:rsid w:val="00325CA3"/>
    <w:rsid w:val="00332648"/>
    <w:rsid w:val="00337FD5"/>
    <w:rsid w:val="00342256"/>
    <w:rsid w:val="00342F5B"/>
    <w:rsid w:val="0034450C"/>
    <w:rsid w:val="003445B4"/>
    <w:rsid w:val="003451BB"/>
    <w:rsid w:val="0035068A"/>
    <w:rsid w:val="00362009"/>
    <w:rsid w:val="00367385"/>
    <w:rsid w:val="0037783C"/>
    <w:rsid w:val="00377A1A"/>
    <w:rsid w:val="00381E7E"/>
    <w:rsid w:val="0038324F"/>
    <w:rsid w:val="003937B6"/>
    <w:rsid w:val="00393C62"/>
    <w:rsid w:val="00394046"/>
    <w:rsid w:val="00394A18"/>
    <w:rsid w:val="00396495"/>
    <w:rsid w:val="003A4D98"/>
    <w:rsid w:val="003C7F68"/>
    <w:rsid w:val="003E1D25"/>
    <w:rsid w:val="003F0D0A"/>
    <w:rsid w:val="003F7B1A"/>
    <w:rsid w:val="00415314"/>
    <w:rsid w:val="00443203"/>
    <w:rsid w:val="0044450E"/>
    <w:rsid w:val="004600E1"/>
    <w:rsid w:val="00465523"/>
    <w:rsid w:val="00470801"/>
    <w:rsid w:val="00490924"/>
    <w:rsid w:val="00493DB2"/>
    <w:rsid w:val="00496CDA"/>
    <w:rsid w:val="004A16AA"/>
    <w:rsid w:val="004A4FD3"/>
    <w:rsid w:val="004B012F"/>
    <w:rsid w:val="004B2387"/>
    <w:rsid w:val="004B3B04"/>
    <w:rsid w:val="004C61FE"/>
    <w:rsid w:val="004D1B1E"/>
    <w:rsid w:val="004D4322"/>
    <w:rsid w:val="004D51D2"/>
    <w:rsid w:val="004D65D3"/>
    <w:rsid w:val="004E1819"/>
    <w:rsid w:val="004E4701"/>
    <w:rsid w:val="004E4F91"/>
    <w:rsid w:val="004E5E09"/>
    <w:rsid w:val="004F1D66"/>
    <w:rsid w:val="004F45FE"/>
    <w:rsid w:val="00510E70"/>
    <w:rsid w:val="00511196"/>
    <w:rsid w:val="00512F45"/>
    <w:rsid w:val="00517E1D"/>
    <w:rsid w:val="00526350"/>
    <w:rsid w:val="0053192E"/>
    <w:rsid w:val="0053281B"/>
    <w:rsid w:val="00533CEB"/>
    <w:rsid w:val="005431E6"/>
    <w:rsid w:val="00543359"/>
    <w:rsid w:val="00554A82"/>
    <w:rsid w:val="0056381F"/>
    <w:rsid w:val="00563CCD"/>
    <w:rsid w:val="00572186"/>
    <w:rsid w:val="00575902"/>
    <w:rsid w:val="00581130"/>
    <w:rsid w:val="005B3469"/>
    <w:rsid w:val="005B4FA7"/>
    <w:rsid w:val="005C2860"/>
    <w:rsid w:val="005C6322"/>
    <w:rsid w:val="005E3BCF"/>
    <w:rsid w:val="005F73AF"/>
    <w:rsid w:val="00610D59"/>
    <w:rsid w:val="00611F53"/>
    <w:rsid w:val="00612EEF"/>
    <w:rsid w:val="00623216"/>
    <w:rsid w:val="00624DB0"/>
    <w:rsid w:val="0062508C"/>
    <w:rsid w:val="006265E6"/>
    <w:rsid w:val="00636A45"/>
    <w:rsid w:val="0065587C"/>
    <w:rsid w:val="00657F7E"/>
    <w:rsid w:val="0066553D"/>
    <w:rsid w:val="00666B5F"/>
    <w:rsid w:val="00667851"/>
    <w:rsid w:val="0067075C"/>
    <w:rsid w:val="0068693F"/>
    <w:rsid w:val="00697679"/>
    <w:rsid w:val="006A6FEE"/>
    <w:rsid w:val="006B1A5D"/>
    <w:rsid w:val="006C0182"/>
    <w:rsid w:val="006C2FFD"/>
    <w:rsid w:val="006C3191"/>
    <w:rsid w:val="006C5913"/>
    <w:rsid w:val="006D196A"/>
    <w:rsid w:val="006D3DCB"/>
    <w:rsid w:val="006E72CE"/>
    <w:rsid w:val="007026D5"/>
    <w:rsid w:val="00710B2E"/>
    <w:rsid w:val="00714C03"/>
    <w:rsid w:val="007225D5"/>
    <w:rsid w:val="007241D7"/>
    <w:rsid w:val="00731C9A"/>
    <w:rsid w:val="0073294A"/>
    <w:rsid w:val="0073295A"/>
    <w:rsid w:val="00751B1C"/>
    <w:rsid w:val="00760775"/>
    <w:rsid w:val="00760D5E"/>
    <w:rsid w:val="007666D8"/>
    <w:rsid w:val="00771C01"/>
    <w:rsid w:val="00773E58"/>
    <w:rsid w:val="00776638"/>
    <w:rsid w:val="0078335A"/>
    <w:rsid w:val="00783E5D"/>
    <w:rsid w:val="00791999"/>
    <w:rsid w:val="00794980"/>
    <w:rsid w:val="00795C42"/>
    <w:rsid w:val="007A376A"/>
    <w:rsid w:val="007C3291"/>
    <w:rsid w:val="007C5599"/>
    <w:rsid w:val="007D187A"/>
    <w:rsid w:val="007D20CA"/>
    <w:rsid w:val="007D2C2E"/>
    <w:rsid w:val="007D6775"/>
    <w:rsid w:val="007E62F1"/>
    <w:rsid w:val="007F188A"/>
    <w:rsid w:val="00801052"/>
    <w:rsid w:val="00803E7C"/>
    <w:rsid w:val="00806B1F"/>
    <w:rsid w:val="00810F54"/>
    <w:rsid w:val="00815572"/>
    <w:rsid w:val="00836091"/>
    <w:rsid w:val="00836D8E"/>
    <w:rsid w:val="00840EA7"/>
    <w:rsid w:val="00841471"/>
    <w:rsid w:val="00844057"/>
    <w:rsid w:val="00845FF7"/>
    <w:rsid w:val="008521FA"/>
    <w:rsid w:val="00860072"/>
    <w:rsid w:val="00861128"/>
    <w:rsid w:val="008636A4"/>
    <w:rsid w:val="00863E9A"/>
    <w:rsid w:val="008648EB"/>
    <w:rsid w:val="008872E9"/>
    <w:rsid w:val="00891430"/>
    <w:rsid w:val="0089150E"/>
    <w:rsid w:val="00894843"/>
    <w:rsid w:val="008A06D7"/>
    <w:rsid w:val="008A401D"/>
    <w:rsid w:val="008B07B6"/>
    <w:rsid w:val="008B4989"/>
    <w:rsid w:val="008B701A"/>
    <w:rsid w:val="008C58B8"/>
    <w:rsid w:val="008D2564"/>
    <w:rsid w:val="008D74F7"/>
    <w:rsid w:val="008E637F"/>
    <w:rsid w:val="008F42C8"/>
    <w:rsid w:val="008F5CE2"/>
    <w:rsid w:val="0090199D"/>
    <w:rsid w:val="00901CE3"/>
    <w:rsid w:val="00904D0F"/>
    <w:rsid w:val="00905D4E"/>
    <w:rsid w:val="00916FFD"/>
    <w:rsid w:val="00920AA2"/>
    <w:rsid w:val="00924FFB"/>
    <w:rsid w:val="0092743B"/>
    <w:rsid w:val="009301EC"/>
    <w:rsid w:val="0093259F"/>
    <w:rsid w:val="00932F13"/>
    <w:rsid w:val="00933662"/>
    <w:rsid w:val="00940E31"/>
    <w:rsid w:val="00941BDB"/>
    <w:rsid w:val="009432E3"/>
    <w:rsid w:val="00951564"/>
    <w:rsid w:val="009542B4"/>
    <w:rsid w:val="00961492"/>
    <w:rsid w:val="0096255D"/>
    <w:rsid w:val="009639E0"/>
    <w:rsid w:val="00963F99"/>
    <w:rsid w:val="00965A95"/>
    <w:rsid w:val="009856C4"/>
    <w:rsid w:val="00991592"/>
    <w:rsid w:val="00993DA8"/>
    <w:rsid w:val="00996823"/>
    <w:rsid w:val="00996891"/>
    <w:rsid w:val="00996FC8"/>
    <w:rsid w:val="009A0F6F"/>
    <w:rsid w:val="009A0FB8"/>
    <w:rsid w:val="009B033D"/>
    <w:rsid w:val="009B3CF3"/>
    <w:rsid w:val="009B3D01"/>
    <w:rsid w:val="009C298E"/>
    <w:rsid w:val="009C5527"/>
    <w:rsid w:val="009C7B07"/>
    <w:rsid w:val="009C7C3F"/>
    <w:rsid w:val="009E3FC7"/>
    <w:rsid w:val="009E67B1"/>
    <w:rsid w:val="009F267D"/>
    <w:rsid w:val="00A05008"/>
    <w:rsid w:val="00A24A80"/>
    <w:rsid w:val="00A31849"/>
    <w:rsid w:val="00A348C1"/>
    <w:rsid w:val="00A41646"/>
    <w:rsid w:val="00A52BEF"/>
    <w:rsid w:val="00A5785A"/>
    <w:rsid w:val="00A6018B"/>
    <w:rsid w:val="00A65644"/>
    <w:rsid w:val="00A678FA"/>
    <w:rsid w:val="00A67AFB"/>
    <w:rsid w:val="00A67B96"/>
    <w:rsid w:val="00A72C5E"/>
    <w:rsid w:val="00A72ED0"/>
    <w:rsid w:val="00A76493"/>
    <w:rsid w:val="00A847DD"/>
    <w:rsid w:val="00A90DAE"/>
    <w:rsid w:val="00A91BD7"/>
    <w:rsid w:val="00A927BE"/>
    <w:rsid w:val="00AA30CA"/>
    <w:rsid w:val="00AB07C0"/>
    <w:rsid w:val="00AB6721"/>
    <w:rsid w:val="00AC2325"/>
    <w:rsid w:val="00AC4069"/>
    <w:rsid w:val="00AC445D"/>
    <w:rsid w:val="00AD04E4"/>
    <w:rsid w:val="00AD0AA0"/>
    <w:rsid w:val="00AD499B"/>
    <w:rsid w:val="00AE5195"/>
    <w:rsid w:val="00B02D95"/>
    <w:rsid w:val="00B17D9D"/>
    <w:rsid w:val="00B24081"/>
    <w:rsid w:val="00B254B9"/>
    <w:rsid w:val="00B26DFA"/>
    <w:rsid w:val="00B27BC1"/>
    <w:rsid w:val="00B30897"/>
    <w:rsid w:val="00B3107D"/>
    <w:rsid w:val="00B344A7"/>
    <w:rsid w:val="00B36F53"/>
    <w:rsid w:val="00B5417A"/>
    <w:rsid w:val="00B56260"/>
    <w:rsid w:val="00B56757"/>
    <w:rsid w:val="00B64171"/>
    <w:rsid w:val="00B70A8E"/>
    <w:rsid w:val="00B75763"/>
    <w:rsid w:val="00B767C3"/>
    <w:rsid w:val="00B805B3"/>
    <w:rsid w:val="00B917B9"/>
    <w:rsid w:val="00B962FE"/>
    <w:rsid w:val="00BA5309"/>
    <w:rsid w:val="00BA584C"/>
    <w:rsid w:val="00BB3FF4"/>
    <w:rsid w:val="00BC1C81"/>
    <w:rsid w:val="00BD30A0"/>
    <w:rsid w:val="00BE2CDC"/>
    <w:rsid w:val="00BF1F2A"/>
    <w:rsid w:val="00BF2413"/>
    <w:rsid w:val="00BF452F"/>
    <w:rsid w:val="00BF7E55"/>
    <w:rsid w:val="00C032FB"/>
    <w:rsid w:val="00C036C5"/>
    <w:rsid w:val="00C1057C"/>
    <w:rsid w:val="00C1457F"/>
    <w:rsid w:val="00C20209"/>
    <w:rsid w:val="00C27CD6"/>
    <w:rsid w:val="00C33F56"/>
    <w:rsid w:val="00C34776"/>
    <w:rsid w:val="00C4212B"/>
    <w:rsid w:val="00C43230"/>
    <w:rsid w:val="00C459D7"/>
    <w:rsid w:val="00C61B60"/>
    <w:rsid w:val="00C77C14"/>
    <w:rsid w:val="00C851D1"/>
    <w:rsid w:val="00C930F2"/>
    <w:rsid w:val="00C939B8"/>
    <w:rsid w:val="00C9493F"/>
    <w:rsid w:val="00C97C1C"/>
    <w:rsid w:val="00CA0016"/>
    <w:rsid w:val="00CA38FB"/>
    <w:rsid w:val="00CA3DE6"/>
    <w:rsid w:val="00CA6480"/>
    <w:rsid w:val="00CA749B"/>
    <w:rsid w:val="00CD5E41"/>
    <w:rsid w:val="00CE088D"/>
    <w:rsid w:val="00D00D0D"/>
    <w:rsid w:val="00D044DC"/>
    <w:rsid w:val="00D05CBF"/>
    <w:rsid w:val="00D12B95"/>
    <w:rsid w:val="00D13E4F"/>
    <w:rsid w:val="00D23C42"/>
    <w:rsid w:val="00D26052"/>
    <w:rsid w:val="00D3393D"/>
    <w:rsid w:val="00D3536F"/>
    <w:rsid w:val="00D35CA6"/>
    <w:rsid w:val="00D375AE"/>
    <w:rsid w:val="00D416F0"/>
    <w:rsid w:val="00D46709"/>
    <w:rsid w:val="00D55F92"/>
    <w:rsid w:val="00D57E88"/>
    <w:rsid w:val="00D66B2E"/>
    <w:rsid w:val="00D67BC6"/>
    <w:rsid w:val="00D763F8"/>
    <w:rsid w:val="00DC7154"/>
    <w:rsid w:val="00DC7F06"/>
    <w:rsid w:val="00DD0194"/>
    <w:rsid w:val="00DD7C73"/>
    <w:rsid w:val="00DE5492"/>
    <w:rsid w:val="00DF662D"/>
    <w:rsid w:val="00E05E02"/>
    <w:rsid w:val="00E10C9B"/>
    <w:rsid w:val="00E21119"/>
    <w:rsid w:val="00E26EED"/>
    <w:rsid w:val="00E36E09"/>
    <w:rsid w:val="00E3773E"/>
    <w:rsid w:val="00E45A95"/>
    <w:rsid w:val="00E56CB4"/>
    <w:rsid w:val="00E57313"/>
    <w:rsid w:val="00E57464"/>
    <w:rsid w:val="00E57AC1"/>
    <w:rsid w:val="00E7084A"/>
    <w:rsid w:val="00E7397B"/>
    <w:rsid w:val="00E8219F"/>
    <w:rsid w:val="00E83D8E"/>
    <w:rsid w:val="00E87948"/>
    <w:rsid w:val="00E9029E"/>
    <w:rsid w:val="00E90659"/>
    <w:rsid w:val="00E954D0"/>
    <w:rsid w:val="00E96F4C"/>
    <w:rsid w:val="00E97F57"/>
    <w:rsid w:val="00EA0AFE"/>
    <w:rsid w:val="00EA2906"/>
    <w:rsid w:val="00EA2F1D"/>
    <w:rsid w:val="00EA4BDA"/>
    <w:rsid w:val="00EB2A2B"/>
    <w:rsid w:val="00EB48F2"/>
    <w:rsid w:val="00EB4B52"/>
    <w:rsid w:val="00EB54B0"/>
    <w:rsid w:val="00EC2894"/>
    <w:rsid w:val="00EE2EEC"/>
    <w:rsid w:val="00EE5F8B"/>
    <w:rsid w:val="00EF1204"/>
    <w:rsid w:val="00EF1D49"/>
    <w:rsid w:val="00F03A85"/>
    <w:rsid w:val="00F05F98"/>
    <w:rsid w:val="00F06ECE"/>
    <w:rsid w:val="00F1301B"/>
    <w:rsid w:val="00F13507"/>
    <w:rsid w:val="00F16BF2"/>
    <w:rsid w:val="00F20AD4"/>
    <w:rsid w:val="00F20CA3"/>
    <w:rsid w:val="00F25DC8"/>
    <w:rsid w:val="00F26171"/>
    <w:rsid w:val="00F27B35"/>
    <w:rsid w:val="00F373AB"/>
    <w:rsid w:val="00F435F2"/>
    <w:rsid w:val="00F4434A"/>
    <w:rsid w:val="00F507DE"/>
    <w:rsid w:val="00F51989"/>
    <w:rsid w:val="00F51DCC"/>
    <w:rsid w:val="00F55979"/>
    <w:rsid w:val="00F57D25"/>
    <w:rsid w:val="00F63BB0"/>
    <w:rsid w:val="00F70ABE"/>
    <w:rsid w:val="00F73FDD"/>
    <w:rsid w:val="00F751C5"/>
    <w:rsid w:val="00F81AF0"/>
    <w:rsid w:val="00F822F0"/>
    <w:rsid w:val="00F83C9E"/>
    <w:rsid w:val="00F86FB0"/>
    <w:rsid w:val="00FA1DD3"/>
    <w:rsid w:val="00FA4A51"/>
    <w:rsid w:val="00FA518E"/>
    <w:rsid w:val="00FA6C2F"/>
    <w:rsid w:val="00FB0C38"/>
    <w:rsid w:val="00FB136F"/>
    <w:rsid w:val="00FB49F8"/>
    <w:rsid w:val="00FC20AC"/>
    <w:rsid w:val="00FC298F"/>
    <w:rsid w:val="00FD33BD"/>
    <w:rsid w:val="00FE0C91"/>
    <w:rsid w:val="00FE1913"/>
    <w:rsid w:val="00FE43DF"/>
    <w:rsid w:val="00FE73C8"/>
    <w:rsid w:val="00FE7B94"/>
    <w:rsid w:val="00FF64ED"/>
    <w:rsid w:val="01BC5A23"/>
    <w:rsid w:val="02635D85"/>
    <w:rsid w:val="0298649B"/>
    <w:rsid w:val="034E3D7A"/>
    <w:rsid w:val="088C2CFA"/>
    <w:rsid w:val="0A3B412B"/>
    <w:rsid w:val="0E6024DC"/>
    <w:rsid w:val="0FEF5D5F"/>
    <w:rsid w:val="1009308B"/>
    <w:rsid w:val="12A3059B"/>
    <w:rsid w:val="143471ED"/>
    <w:rsid w:val="151C4634"/>
    <w:rsid w:val="15E50ECA"/>
    <w:rsid w:val="168A3D2C"/>
    <w:rsid w:val="1908229C"/>
    <w:rsid w:val="1A7B546E"/>
    <w:rsid w:val="1D9228A4"/>
    <w:rsid w:val="1E7E1EBC"/>
    <w:rsid w:val="206910A5"/>
    <w:rsid w:val="215A19BE"/>
    <w:rsid w:val="22680EB9"/>
    <w:rsid w:val="23EC2F12"/>
    <w:rsid w:val="24084702"/>
    <w:rsid w:val="2AED2CDD"/>
    <w:rsid w:val="2BC11C46"/>
    <w:rsid w:val="2C0351A3"/>
    <w:rsid w:val="2D161B30"/>
    <w:rsid w:val="30D41037"/>
    <w:rsid w:val="312E356C"/>
    <w:rsid w:val="31497D8B"/>
    <w:rsid w:val="319E5533"/>
    <w:rsid w:val="33060EBA"/>
    <w:rsid w:val="36D45C37"/>
    <w:rsid w:val="39ED1F78"/>
    <w:rsid w:val="3B6C3818"/>
    <w:rsid w:val="3CEA44D4"/>
    <w:rsid w:val="3CF7310E"/>
    <w:rsid w:val="3E9876E2"/>
    <w:rsid w:val="3E987883"/>
    <w:rsid w:val="3EE424B4"/>
    <w:rsid w:val="40574364"/>
    <w:rsid w:val="413B7A6D"/>
    <w:rsid w:val="420B6FB7"/>
    <w:rsid w:val="42EC32E2"/>
    <w:rsid w:val="43443D9B"/>
    <w:rsid w:val="437171AF"/>
    <w:rsid w:val="45156357"/>
    <w:rsid w:val="45ED31E3"/>
    <w:rsid w:val="46D51EE4"/>
    <w:rsid w:val="47FD4EF1"/>
    <w:rsid w:val="4BF4363A"/>
    <w:rsid w:val="4CB542FF"/>
    <w:rsid w:val="4D1F4BD0"/>
    <w:rsid w:val="4E62234D"/>
    <w:rsid w:val="50D431BD"/>
    <w:rsid w:val="513076F1"/>
    <w:rsid w:val="51AC646F"/>
    <w:rsid w:val="52FD606D"/>
    <w:rsid w:val="54335A4F"/>
    <w:rsid w:val="543C0555"/>
    <w:rsid w:val="55A439DB"/>
    <w:rsid w:val="55F3018B"/>
    <w:rsid w:val="56E85B49"/>
    <w:rsid w:val="57BE02DE"/>
    <w:rsid w:val="58F97241"/>
    <w:rsid w:val="594819C3"/>
    <w:rsid w:val="5AB00494"/>
    <w:rsid w:val="5B0A3711"/>
    <w:rsid w:val="5D532B88"/>
    <w:rsid w:val="5EC22A85"/>
    <w:rsid w:val="61F92827"/>
    <w:rsid w:val="63A8209E"/>
    <w:rsid w:val="646140D3"/>
    <w:rsid w:val="64776A5C"/>
    <w:rsid w:val="64E20A6D"/>
    <w:rsid w:val="651B74EF"/>
    <w:rsid w:val="65907AD8"/>
    <w:rsid w:val="67156804"/>
    <w:rsid w:val="69E82E1F"/>
    <w:rsid w:val="6D601BDC"/>
    <w:rsid w:val="6E5A5183"/>
    <w:rsid w:val="70285A41"/>
    <w:rsid w:val="72007BC7"/>
    <w:rsid w:val="72430013"/>
    <w:rsid w:val="73726A6F"/>
    <w:rsid w:val="754A1135"/>
    <w:rsid w:val="76961D80"/>
    <w:rsid w:val="76F53C3E"/>
    <w:rsid w:val="787539A8"/>
    <w:rsid w:val="7B641393"/>
    <w:rsid w:val="7D947454"/>
    <w:rsid w:val="7E0056FB"/>
    <w:rsid w:val="7EAF3F8C"/>
    <w:rsid w:val="7F416A44"/>
    <w:rsid w:val="7F5651DD"/>
    <w:rsid w:val="7F915A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ocked="1"/>
    <w:lsdException w:unhideWhenUsed="0" w:uiPriority="0" w:semiHidden="0" w:name="toc 2" w:locked="1"/>
    <w:lsdException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ocked="1"/>
    <w:lsdException w:unhideWhenUsed="0" w:uiPriority="0" w:semiHidden="0" w:name="table of figures"/>
    <w:lsdException w:uiPriority="99" w:name="envelope address"/>
    <w:lsdException w:uiPriority="99" w:name="envelope return"/>
    <w:lsdException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iPriority="99" w:name="List 4"/>
    <w:lsdException w:uiPriority="99" w:name="List 5"/>
    <w:lsdException w:unhideWhenUsed="0" w:uiPriority="0" w:semiHidden="0" w:name="List Bullet 2"/>
    <w:lsdException w:unhideWhenUsed="0" w:uiPriority="0" w:semiHidden="0" w:name="List Bullet 3"/>
    <w:lsdException w:unhideWhenUsed="0" w:uiPriority="0" w:semiHidden="0" w:name="List Bullet 4"/>
    <w:lsdException w:uiPriority="99" w:name="List Bullet 5"/>
    <w:lsdException w:unhideWhenUsed="0" w:uiPriority="0" w:semiHidden="0" w:name="List Number 2"/>
    <w:lsdException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99" w:semiHidden="0" w:name="FollowedHyperlink"/>
    <w:lsdException w:qFormat="1" w:unhideWhenUsed="0" w:uiPriority="0" w:semiHidden="0" w:name="Strong" w:locked="1"/>
    <w:lsdException w:qFormat="1" w:unhideWhenUsed="0" w:uiPriority="20" w:semiHidden="0" w:name="Emphasis" w:locked="1"/>
    <w:lsdException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lang w:val="en-US" w:eastAsia="zh-CN" w:bidi="ar-SA"/>
    </w:rPr>
  </w:style>
  <w:style w:type="paragraph" w:styleId="3">
    <w:name w:val="heading 1"/>
    <w:basedOn w:val="1"/>
    <w:next w:val="1"/>
    <w:link w:val="95"/>
    <w:qFormat/>
    <w:locked/>
    <w:uiPriority w:val="0"/>
    <w:pPr>
      <w:keepNext/>
      <w:spacing w:before="227" w:line="240" w:lineRule="exact"/>
      <w:ind w:firstLine="420"/>
      <w:outlineLvl w:val="0"/>
    </w:pPr>
    <w:rPr>
      <w:color w:val="000000"/>
      <w:sz w:val="24"/>
    </w:rPr>
  </w:style>
  <w:style w:type="paragraph" w:styleId="4">
    <w:name w:val="heading 2"/>
    <w:basedOn w:val="1"/>
    <w:next w:val="1"/>
    <w:link w:val="96"/>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5">
    <w:name w:val="heading 3"/>
    <w:basedOn w:val="1"/>
    <w:next w:val="1"/>
    <w:link w:val="97"/>
    <w:qFormat/>
    <w:locked/>
    <w:uiPriority w:val="0"/>
    <w:pPr>
      <w:widowControl/>
      <w:spacing w:before="100" w:beforeAutospacing="1" w:after="100" w:afterAutospacing="1"/>
      <w:jc w:val="left"/>
      <w:outlineLvl w:val="2"/>
    </w:pPr>
    <w:rPr>
      <w:rFonts w:ascii="宋体" w:hAnsi="宋体" w:cs="宋体"/>
      <w:b/>
      <w:bCs/>
      <w:kern w:val="0"/>
      <w:sz w:val="27"/>
      <w:szCs w:val="27"/>
    </w:rPr>
  </w:style>
  <w:style w:type="paragraph" w:styleId="6">
    <w:name w:val="heading 4"/>
    <w:basedOn w:val="1"/>
    <w:next w:val="1"/>
    <w:link w:val="98"/>
    <w:qFormat/>
    <w:locked/>
    <w:uiPriority w:val="0"/>
    <w:pPr>
      <w:keepNext/>
      <w:snapToGrid w:val="0"/>
      <w:spacing w:beforeLines="20" w:afterLines="20"/>
      <w:jc w:val="center"/>
      <w:outlineLvl w:val="3"/>
    </w:pPr>
    <w:rPr>
      <w:sz w:val="18"/>
      <w:szCs w:val="18"/>
    </w:rPr>
  </w:style>
  <w:style w:type="paragraph" w:styleId="7">
    <w:name w:val="heading 5"/>
    <w:basedOn w:val="1"/>
    <w:next w:val="1"/>
    <w:link w:val="99"/>
    <w:qFormat/>
    <w:locked/>
    <w:uiPriority w:val="0"/>
    <w:pPr>
      <w:keepNext/>
      <w:keepLines/>
      <w:topLinePunct/>
      <w:adjustRightInd w:val="0"/>
      <w:spacing w:before="280" w:after="290" w:line="372" w:lineRule="auto"/>
      <w:outlineLvl w:val="4"/>
    </w:pPr>
    <w:rPr>
      <w:b/>
      <w:sz w:val="28"/>
    </w:rPr>
  </w:style>
  <w:style w:type="paragraph" w:styleId="8">
    <w:name w:val="heading 6"/>
    <w:basedOn w:val="1"/>
    <w:next w:val="1"/>
    <w:link w:val="100"/>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9">
    <w:name w:val="heading 7"/>
    <w:basedOn w:val="1"/>
    <w:next w:val="1"/>
    <w:link w:val="101"/>
    <w:qFormat/>
    <w:locked/>
    <w:uiPriority w:val="0"/>
    <w:pPr>
      <w:keepNext/>
      <w:keepLines/>
      <w:topLinePunct/>
      <w:adjustRightInd w:val="0"/>
      <w:spacing w:before="240" w:after="64" w:line="317" w:lineRule="auto"/>
      <w:outlineLvl w:val="6"/>
    </w:pPr>
    <w:rPr>
      <w:b/>
      <w:sz w:val="24"/>
    </w:rPr>
  </w:style>
  <w:style w:type="paragraph" w:styleId="10">
    <w:name w:val="heading 8"/>
    <w:basedOn w:val="1"/>
    <w:next w:val="11"/>
    <w:link w:val="102"/>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2">
    <w:name w:val="heading 9"/>
    <w:basedOn w:val="1"/>
    <w:next w:val="1"/>
    <w:link w:val="103"/>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unhideWhenUsed/>
    <w:uiPriority w:val="1"/>
  </w:style>
  <w:style w:type="table" w:default="1" w:styleId="75">
    <w:name w:val="Normal Table"/>
    <w:unhideWhenUsed/>
    <w:qFormat/>
    <w:uiPriority w:val="99"/>
    <w:tblPr>
      <w:tblStyle w:val="75"/>
      <w:tblCellMar>
        <w:top w:w="0" w:type="dxa"/>
        <w:left w:w="108" w:type="dxa"/>
        <w:bottom w:w="0" w:type="dxa"/>
        <w:right w:w="108" w:type="dxa"/>
      </w:tblCellMar>
    </w:tblPr>
  </w:style>
  <w:style w:type="paragraph" w:styleId="2">
    <w:name w:val="macro"/>
    <w:basedOn w:val="1"/>
    <w:link w:val="94"/>
    <w:uiPriority w:val="0"/>
    <w:pPr>
      <w:widowControl/>
      <w:spacing w:line="300" w:lineRule="auto"/>
      <w:jc w:val="left"/>
    </w:pPr>
    <w:rPr>
      <w:rFonts w:ascii="Courier New" w:hAnsi="Courier New"/>
      <w:kern w:val="0"/>
    </w:rPr>
  </w:style>
  <w:style w:type="paragraph" w:styleId="11">
    <w:name w:val="Normal Indent"/>
    <w:basedOn w:val="1"/>
    <w:uiPriority w:val="0"/>
    <w:pPr>
      <w:spacing w:line="500" w:lineRule="exact"/>
      <w:ind w:firstLine="420"/>
    </w:pPr>
    <w:rPr>
      <w:sz w:val="28"/>
    </w:rPr>
  </w:style>
  <w:style w:type="paragraph" w:styleId="13">
    <w:name w:val="List 3"/>
    <w:basedOn w:val="1"/>
    <w:uiPriority w:val="0"/>
    <w:pPr>
      <w:spacing w:line="300" w:lineRule="auto"/>
      <w:ind w:left="100" w:leftChars="400" w:hanging="200" w:hangingChars="200"/>
    </w:pPr>
    <w:rPr>
      <w:rFonts w:ascii="Arial" w:hAnsi="Arial"/>
    </w:rPr>
  </w:style>
  <w:style w:type="paragraph" w:styleId="14">
    <w:name w:val="toc 7"/>
    <w:basedOn w:val="1"/>
    <w:next w:val="1"/>
    <w:locked/>
    <w:uiPriority w:val="0"/>
    <w:pPr>
      <w:ind w:left="1260"/>
      <w:jc w:val="left"/>
    </w:pPr>
    <w:rPr>
      <w:sz w:val="18"/>
      <w:szCs w:val="18"/>
    </w:rPr>
  </w:style>
  <w:style w:type="paragraph" w:styleId="15">
    <w:name w:val="List Number 2"/>
    <w:basedOn w:val="1"/>
    <w:uiPriority w:val="0"/>
    <w:pPr>
      <w:tabs>
        <w:tab w:val="left" w:pos="1133"/>
      </w:tabs>
      <w:spacing w:beforeLines="10" w:line="312" w:lineRule="auto"/>
      <w:ind w:left="1133" w:hanging="334"/>
    </w:pPr>
    <w:rPr>
      <w:rFonts w:ascii="Arial" w:hAnsi="Arial"/>
      <w:kern w:val="0"/>
    </w:rPr>
  </w:style>
  <w:style w:type="paragraph" w:styleId="16">
    <w:name w:val="table of authorities"/>
    <w:basedOn w:val="1"/>
    <w:next w:val="1"/>
    <w:uiPriority w:val="0"/>
    <w:pPr>
      <w:spacing w:line="300" w:lineRule="auto"/>
      <w:ind w:left="420"/>
    </w:pPr>
    <w:rPr>
      <w:rFonts w:ascii="Arial" w:hAnsi="Arial"/>
    </w:rPr>
  </w:style>
  <w:style w:type="paragraph" w:styleId="17">
    <w:name w:val="Note Heading"/>
    <w:basedOn w:val="1"/>
    <w:next w:val="1"/>
    <w:link w:val="104"/>
    <w:uiPriority w:val="0"/>
    <w:pPr>
      <w:spacing w:beforeLines="25" w:afterLines="25"/>
      <w:jc w:val="center"/>
    </w:pPr>
    <w:rPr>
      <w:rFonts w:ascii="Arial" w:hAnsi="Arial" w:eastAsia="黑体"/>
    </w:rPr>
  </w:style>
  <w:style w:type="paragraph" w:styleId="18">
    <w:name w:val="List Bullet 4"/>
    <w:basedOn w:val="1"/>
    <w:uiPriority w:val="0"/>
    <w:pPr>
      <w:tabs>
        <w:tab w:val="left" w:pos="1758"/>
      </w:tabs>
      <w:spacing w:line="300" w:lineRule="auto"/>
      <w:ind w:left="1758" w:hanging="397"/>
    </w:pPr>
    <w:rPr>
      <w:rFonts w:ascii="Arial" w:hAnsi="Arial"/>
      <w:sz w:val="24"/>
    </w:rPr>
  </w:style>
  <w:style w:type="paragraph" w:styleId="19">
    <w:name w:val="index 8"/>
    <w:basedOn w:val="1"/>
    <w:next w:val="1"/>
    <w:uiPriority w:val="0"/>
    <w:pPr>
      <w:spacing w:line="300" w:lineRule="auto"/>
      <w:ind w:left="2940"/>
    </w:pPr>
    <w:rPr>
      <w:rFonts w:ascii="Arial" w:hAnsi="Arial"/>
    </w:rPr>
  </w:style>
  <w:style w:type="paragraph" w:styleId="20">
    <w:name w:val="List Number"/>
    <w:basedOn w:val="21"/>
    <w:uiPriority w:val="0"/>
    <w:pPr>
      <w:widowControl/>
      <w:spacing w:beforeLines="10" w:line="312" w:lineRule="auto"/>
      <w:ind w:left="0" w:firstLine="0" w:firstLineChars="0"/>
    </w:pPr>
    <w:rPr>
      <w:rFonts w:ascii="Arial" w:hAnsi="Arial"/>
      <w:kern w:val="0"/>
    </w:rPr>
  </w:style>
  <w:style w:type="paragraph" w:styleId="21">
    <w:name w:val="List"/>
    <w:basedOn w:val="1"/>
    <w:uiPriority w:val="0"/>
    <w:pPr>
      <w:spacing w:line="360" w:lineRule="auto"/>
      <w:ind w:left="200" w:hanging="200" w:hangingChars="200"/>
    </w:pPr>
  </w:style>
  <w:style w:type="paragraph" w:styleId="22">
    <w:name w:val="caption"/>
    <w:basedOn w:val="1"/>
    <w:next w:val="1"/>
    <w:qFormat/>
    <w:locked/>
    <w:uiPriority w:val="0"/>
    <w:pPr>
      <w:spacing w:before="152" w:after="160"/>
    </w:pPr>
    <w:rPr>
      <w:rFonts w:ascii="Arial" w:hAnsi="Arial" w:eastAsia="黑体"/>
      <w:sz w:val="20"/>
    </w:rPr>
  </w:style>
  <w:style w:type="paragraph" w:styleId="23">
    <w:name w:val="index 5"/>
    <w:basedOn w:val="1"/>
    <w:next w:val="1"/>
    <w:uiPriority w:val="0"/>
    <w:pPr>
      <w:spacing w:line="300" w:lineRule="auto"/>
      <w:ind w:left="1680"/>
    </w:pPr>
    <w:rPr>
      <w:rFonts w:ascii="Arial" w:hAnsi="Arial"/>
    </w:rPr>
  </w:style>
  <w:style w:type="paragraph" w:styleId="24">
    <w:name w:val="List Bullet"/>
    <w:basedOn w:val="1"/>
    <w:uiPriority w:val="0"/>
    <w:pPr>
      <w:spacing w:line="300" w:lineRule="auto"/>
    </w:pPr>
    <w:rPr>
      <w:rFonts w:ascii="Arial" w:hAnsi="Arial"/>
    </w:rPr>
  </w:style>
  <w:style w:type="paragraph" w:styleId="25">
    <w:name w:val="Document Map"/>
    <w:basedOn w:val="1"/>
    <w:link w:val="105"/>
    <w:uiPriority w:val="0"/>
    <w:pPr>
      <w:shd w:val="clear" w:color="auto" w:fill="000080"/>
    </w:pPr>
  </w:style>
  <w:style w:type="paragraph" w:styleId="26">
    <w:name w:val="annotation text"/>
    <w:basedOn w:val="1"/>
    <w:link w:val="106"/>
    <w:unhideWhenUsed/>
    <w:qFormat/>
    <w:uiPriority w:val="0"/>
    <w:pPr>
      <w:jc w:val="left"/>
    </w:pPr>
  </w:style>
  <w:style w:type="paragraph" w:styleId="27">
    <w:name w:val="index 6"/>
    <w:basedOn w:val="1"/>
    <w:next w:val="1"/>
    <w:uiPriority w:val="0"/>
    <w:pPr>
      <w:spacing w:line="300" w:lineRule="auto"/>
      <w:ind w:left="2100"/>
    </w:pPr>
    <w:rPr>
      <w:rFonts w:ascii="Arial" w:hAnsi="Arial"/>
    </w:rPr>
  </w:style>
  <w:style w:type="paragraph" w:styleId="28">
    <w:name w:val="Body Text 3"/>
    <w:basedOn w:val="1"/>
    <w:link w:val="107"/>
    <w:uiPriority w:val="0"/>
    <w:pPr>
      <w:spacing w:after="120"/>
    </w:pPr>
    <w:rPr>
      <w:rFonts w:ascii="Calibri" w:hAnsi="Calibri"/>
      <w:sz w:val="16"/>
      <w:szCs w:val="16"/>
    </w:rPr>
  </w:style>
  <w:style w:type="paragraph" w:styleId="29">
    <w:name w:val="List Bullet 3"/>
    <w:basedOn w:val="1"/>
    <w:uiPriority w:val="0"/>
    <w:pPr>
      <w:tabs>
        <w:tab w:val="left" w:pos="1152"/>
      </w:tabs>
      <w:spacing w:line="300" w:lineRule="auto"/>
      <w:ind w:left="1152" w:hanging="360"/>
    </w:pPr>
    <w:rPr>
      <w:rFonts w:ascii="Arial" w:hAnsi="Arial"/>
    </w:rPr>
  </w:style>
  <w:style w:type="paragraph" w:styleId="30">
    <w:name w:val="Body Text"/>
    <w:basedOn w:val="1"/>
    <w:link w:val="108"/>
    <w:qFormat/>
    <w:uiPriority w:val="0"/>
    <w:rPr>
      <w:sz w:val="20"/>
    </w:rPr>
  </w:style>
  <w:style w:type="paragraph" w:styleId="31">
    <w:name w:val="Body Text Indent"/>
    <w:basedOn w:val="1"/>
    <w:link w:val="109"/>
    <w:qFormat/>
    <w:uiPriority w:val="0"/>
    <w:pPr>
      <w:ind w:firstLine="576"/>
    </w:pPr>
    <w:rPr>
      <w:rFonts w:ascii="Calibri" w:hAnsi="Calibri"/>
      <w:b/>
      <w:sz w:val="30"/>
    </w:rPr>
  </w:style>
  <w:style w:type="paragraph" w:styleId="32">
    <w:name w:val="List Number 3"/>
    <w:basedOn w:val="1"/>
    <w:uiPriority w:val="0"/>
    <w:pPr>
      <w:tabs>
        <w:tab w:val="left" w:pos="1200"/>
      </w:tabs>
      <w:spacing w:beforeLines="25" w:line="300" w:lineRule="auto"/>
      <w:ind w:left="1200" w:hanging="360"/>
    </w:pPr>
    <w:rPr>
      <w:rFonts w:ascii="Arial" w:hAnsi="Arial"/>
    </w:rPr>
  </w:style>
  <w:style w:type="paragraph" w:styleId="33">
    <w:name w:val="List 2"/>
    <w:basedOn w:val="1"/>
    <w:uiPriority w:val="0"/>
    <w:pPr>
      <w:spacing w:line="360" w:lineRule="auto"/>
      <w:ind w:left="100" w:leftChars="200" w:hanging="200" w:hangingChars="200"/>
    </w:pPr>
  </w:style>
  <w:style w:type="paragraph" w:styleId="34">
    <w:name w:val="List Continue"/>
    <w:basedOn w:val="1"/>
    <w:uiPriority w:val="0"/>
    <w:pPr>
      <w:spacing w:after="120" w:line="300" w:lineRule="auto"/>
      <w:ind w:left="420" w:leftChars="200"/>
    </w:pPr>
  </w:style>
  <w:style w:type="paragraph" w:styleId="35">
    <w:name w:val="Block Text"/>
    <w:basedOn w:val="1"/>
    <w:uiPriority w:val="0"/>
    <w:pPr>
      <w:topLinePunct/>
      <w:adjustRightInd w:val="0"/>
      <w:spacing w:after="120"/>
      <w:ind w:left="1440" w:leftChars="700" w:right="700" w:rightChars="700"/>
    </w:pPr>
  </w:style>
  <w:style w:type="paragraph" w:styleId="36">
    <w:name w:val="List Bullet 2"/>
    <w:basedOn w:val="1"/>
    <w:uiPriority w:val="0"/>
    <w:pPr>
      <w:tabs>
        <w:tab w:val="left" w:pos="780"/>
      </w:tabs>
      <w:spacing w:line="300" w:lineRule="auto"/>
      <w:ind w:left="780" w:hanging="360"/>
    </w:pPr>
    <w:rPr>
      <w:rFonts w:ascii="Arial" w:hAnsi="Arial"/>
    </w:rPr>
  </w:style>
  <w:style w:type="paragraph" w:styleId="37">
    <w:name w:val="HTML Address"/>
    <w:basedOn w:val="1"/>
    <w:link w:val="110"/>
    <w:uiPriority w:val="0"/>
    <w:pPr>
      <w:topLinePunct/>
      <w:adjustRightInd w:val="0"/>
    </w:pPr>
    <w:rPr>
      <w:i/>
    </w:rPr>
  </w:style>
  <w:style w:type="paragraph" w:styleId="38">
    <w:name w:val="index 4"/>
    <w:basedOn w:val="1"/>
    <w:next w:val="1"/>
    <w:uiPriority w:val="0"/>
    <w:pPr>
      <w:spacing w:line="300" w:lineRule="auto"/>
      <w:ind w:left="1260"/>
    </w:pPr>
    <w:rPr>
      <w:rFonts w:ascii="Arial" w:hAnsi="Arial"/>
    </w:rPr>
  </w:style>
  <w:style w:type="paragraph" w:styleId="39">
    <w:name w:val="toc 5"/>
    <w:basedOn w:val="1"/>
    <w:next w:val="1"/>
    <w:locked/>
    <w:uiPriority w:val="0"/>
    <w:pPr>
      <w:ind w:left="840"/>
      <w:jc w:val="left"/>
    </w:pPr>
    <w:rPr>
      <w:sz w:val="18"/>
      <w:szCs w:val="18"/>
    </w:rPr>
  </w:style>
  <w:style w:type="paragraph" w:styleId="40">
    <w:name w:val="toc 3"/>
    <w:basedOn w:val="1"/>
    <w:next w:val="1"/>
    <w:locked/>
    <w:uiPriority w:val="39"/>
    <w:pPr>
      <w:ind w:left="420"/>
      <w:jc w:val="left"/>
    </w:pPr>
    <w:rPr>
      <w:i/>
      <w:iCs/>
      <w:sz w:val="20"/>
    </w:rPr>
  </w:style>
  <w:style w:type="paragraph" w:styleId="41">
    <w:name w:val="Plain Text"/>
    <w:basedOn w:val="1"/>
    <w:link w:val="111"/>
    <w:qFormat/>
    <w:uiPriority w:val="0"/>
    <w:rPr>
      <w:rFonts w:ascii="宋体" w:hAnsi="Courier New"/>
    </w:rPr>
  </w:style>
  <w:style w:type="paragraph" w:styleId="42">
    <w:name w:val="toc 8"/>
    <w:basedOn w:val="1"/>
    <w:next w:val="1"/>
    <w:locked/>
    <w:uiPriority w:val="0"/>
    <w:pPr>
      <w:ind w:left="1470"/>
      <w:jc w:val="left"/>
    </w:pPr>
    <w:rPr>
      <w:sz w:val="18"/>
      <w:szCs w:val="18"/>
    </w:rPr>
  </w:style>
  <w:style w:type="paragraph" w:styleId="43">
    <w:name w:val="index 3"/>
    <w:basedOn w:val="1"/>
    <w:next w:val="1"/>
    <w:uiPriority w:val="0"/>
    <w:pPr>
      <w:spacing w:line="300" w:lineRule="auto"/>
      <w:ind w:left="840"/>
    </w:pPr>
    <w:rPr>
      <w:rFonts w:ascii="Arial" w:hAnsi="Arial"/>
    </w:rPr>
  </w:style>
  <w:style w:type="paragraph" w:styleId="44">
    <w:name w:val="Date"/>
    <w:basedOn w:val="1"/>
    <w:next w:val="1"/>
    <w:link w:val="112"/>
    <w:uiPriority w:val="0"/>
    <w:pPr>
      <w:autoSpaceDE w:val="0"/>
      <w:autoSpaceDN w:val="0"/>
      <w:adjustRightInd w:val="0"/>
      <w:textAlignment w:val="baseline"/>
    </w:pPr>
    <w:rPr>
      <w:rFonts w:ascii="Arial" w:hAnsi="Arial"/>
    </w:rPr>
  </w:style>
  <w:style w:type="paragraph" w:styleId="45">
    <w:name w:val="Body Text Indent 2"/>
    <w:basedOn w:val="1"/>
    <w:link w:val="113"/>
    <w:uiPriority w:val="0"/>
    <w:pPr>
      <w:autoSpaceDE w:val="0"/>
      <w:autoSpaceDN w:val="0"/>
      <w:adjustRightInd w:val="0"/>
      <w:spacing w:line="360" w:lineRule="auto"/>
      <w:ind w:left="1080"/>
      <w:textAlignment w:val="baseline"/>
    </w:pPr>
  </w:style>
  <w:style w:type="paragraph" w:styleId="46">
    <w:name w:val="endnote text"/>
    <w:basedOn w:val="47"/>
    <w:link w:val="114"/>
    <w:uiPriority w:val="0"/>
  </w:style>
  <w:style w:type="paragraph" w:customStyle="1" w:styleId="47">
    <w:name w:val="基准页脚样式"/>
    <w:basedOn w:val="1"/>
    <w:uiPriority w:val="0"/>
    <w:pPr>
      <w:keepLines/>
      <w:widowControl/>
      <w:spacing w:line="220" w:lineRule="atLeast"/>
      <w:jc w:val="left"/>
    </w:pPr>
    <w:rPr>
      <w:rFonts w:ascii="Arial" w:hAnsi="Arial"/>
      <w:kern w:val="0"/>
      <w:sz w:val="18"/>
    </w:rPr>
  </w:style>
  <w:style w:type="paragraph" w:styleId="48">
    <w:name w:val="Balloon Text"/>
    <w:basedOn w:val="1"/>
    <w:link w:val="115"/>
    <w:unhideWhenUsed/>
    <w:qFormat/>
    <w:uiPriority w:val="0"/>
    <w:rPr>
      <w:sz w:val="18"/>
      <w:szCs w:val="18"/>
    </w:rPr>
  </w:style>
  <w:style w:type="paragraph" w:styleId="49">
    <w:name w:val="footer"/>
    <w:basedOn w:val="1"/>
    <w:link w:val="116"/>
    <w:qFormat/>
    <w:uiPriority w:val="0"/>
    <w:pPr>
      <w:tabs>
        <w:tab w:val="center" w:pos="4153"/>
        <w:tab w:val="right" w:pos="8306"/>
      </w:tabs>
      <w:snapToGrid w:val="0"/>
      <w:jc w:val="left"/>
    </w:pPr>
    <w:rPr>
      <w:sz w:val="18"/>
      <w:szCs w:val="18"/>
    </w:rPr>
  </w:style>
  <w:style w:type="paragraph" w:styleId="50">
    <w:name w:val="header"/>
    <w:basedOn w:val="1"/>
    <w:link w:val="117"/>
    <w:qFormat/>
    <w:uiPriority w:val="0"/>
    <w:pPr>
      <w:pBdr>
        <w:bottom w:val="single" w:color="auto" w:sz="6" w:space="1"/>
      </w:pBdr>
      <w:tabs>
        <w:tab w:val="center" w:pos="4153"/>
        <w:tab w:val="right" w:pos="8306"/>
      </w:tabs>
      <w:snapToGrid w:val="0"/>
      <w:jc w:val="center"/>
    </w:pPr>
    <w:rPr>
      <w:sz w:val="18"/>
      <w:szCs w:val="18"/>
    </w:rPr>
  </w:style>
  <w:style w:type="paragraph" w:styleId="51">
    <w:name w:val="toc 1"/>
    <w:basedOn w:val="1"/>
    <w:next w:val="1"/>
    <w:locked/>
    <w:uiPriority w:val="0"/>
    <w:pPr>
      <w:spacing w:before="120" w:after="120"/>
      <w:jc w:val="left"/>
    </w:pPr>
    <w:rPr>
      <w:b/>
      <w:bCs/>
      <w:caps/>
      <w:sz w:val="20"/>
    </w:rPr>
  </w:style>
  <w:style w:type="paragraph" w:styleId="52">
    <w:name w:val="List Continue 4"/>
    <w:basedOn w:val="1"/>
    <w:uiPriority w:val="0"/>
    <w:pPr>
      <w:spacing w:after="120" w:line="300" w:lineRule="auto"/>
      <w:ind w:left="1680" w:leftChars="800"/>
    </w:pPr>
    <w:rPr>
      <w:rFonts w:ascii="Arial" w:hAnsi="Arial"/>
    </w:rPr>
  </w:style>
  <w:style w:type="paragraph" w:styleId="53">
    <w:name w:val="toc 4"/>
    <w:basedOn w:val="1"/>
    <w:next w:val="1"/>
    <w:locked/>
    <w:uiPriority w:val="0"/>
    <w:pPr>
      <w:ind w:left="630"/>
      <w:jc w:val="left"/>
    </w:pPr>
    <w:rPr>
      <w:sz w:val="18"/>
      <w:szCs w:val="18"/>
    </w:rPr>
  </w:style>
  <w:style w:type="paragraph" w:styleId="54">
    <w:name w:val="index heading"/>
    <w:basedOn w:val="1"/>
    <w:next w:val="55"/>
    <w:uiPriority w:val="0"/>
    <w:pPr>
      <w:spacing w:line="300" w:lineRule="auto"/>
      <w:jc w:val="center"/>
    </w:pPr>
    <w:rPr>
      <w:rFonts w:ascii="Arial" w:hAnsi="Arial" w:eastAsia="黑体"/>
      <w:b/>
      <w:sz w:val="32"/>
    </w:rPr>
  </w:style>
  <w:style w:type="paragraph" w:styleId="55">
    <w:name w:val="index 1"/>
    <w:basedOn w:val="1"/>
    <w:next w:val="1"/>
    <w:unhideWhenUsed/>
    <w:uiPriority w:val="0"/>
  </w:style>
  <w:style w:type="paragraph" w:styleId="56">
    <w:name w:val="Subtitle"/>
    <w:basedOn w:val="57"/>
    <w:next w:val="1"/>
    <w:link w:val="119"/>
    <w:qFormat/>
    <w:locked/>
    <w:uiPriority w:val="0"/>
    <w:pPr>
      <w:topLinePunct w:val="0"/>
      <w:adjustRightInd/>
      <w:snapToGrid w:val="0"/>
      <w:spacing w:before="360" w:after="680"/>
    </w:pPr>
    <w:rPr>
      <w:rFonts w:eastAsia="黑体"/>
      <w:b w:val="0"/>
      <w:sz w:val="48"/>
    </w:rPr>
  </w:style>
  <w:style w:type="paragraph" w:styleId="57">
    <w:name w:val="Title"/>
    <w:basedOn w:val="1"/>
    <w:link w:val="118"/>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120"/>
    <w:uiPriority w:val="0"/>
    <w:pPr>
      <w:topLinePunct/>
      <w:adjustRightInd w:val="0"/>
      <w:snapToGrid w:val="0"/>
      <w:jc w:val="left"/>
    </w:pPr>
    <w:rPr>
      <w:sz w:val="18"/>
    </w:rPr>
  </w:style>
  <w:style w:type="paragraph" w:styleId="59">
    <w:name w:val="toc 6"/>
    <w:basedOn w:val="1"/>
    <w:next w:val="1"/>
    <w:locked/>
    <w:uiPriority w:val="0"/>
    <w:pPr>
      <w:ind w:left="1050"/>
      <w:jc w:val="left"/>
    </w:pPr>
    <w:rPr>
      <w:sz w:val="18"/>
      <w:szCs w:val="18"/>
    </w:rPr>
  </w:style>
  <w:style w:type="paragraph" w:styleId="60">
    <w:name w:val="Body Text Indent 3"/>
    <w:basedOn w:val="1"/>
    <w:link w:val="121"/>
    <w:uiPriority w:val="0"/>
    <w:pPr>
      <w:tabs>
        <w:tab w:val="left" w:pos="600"/>
      </w:tabs>
      <w:spacing w:line="360" w:lineRule="auto"/>
      <w:ind w:firstLine="420"/>
    </w:pPr>
    <w:rPr>
      <w:sz w:val="24"/>
    </w:rPr>
  </w:style>
  <w:style w:type="paragraph" w:styleId="61">
    <w:name w:val="index 7"/>
    <w:basedOn w:val="1"/>
    <w:next w:val="1"/>
    <w:uiPriority w:val="0"/>
    <w:pPr>
      <w:spacing w:line="300" w:lineRule="auto"/>
      <w:ind w:left="2520"/>
    </w:pPr>
    <w:rPr>
      <w:rFonts w:ascii="Arial" w:hAnsi="Arial"/>
    </w:rPr>
  </w:style>
  <w:style w:type="paragraph" w:styleId="62">
    <w:name w:val="index 9"/>
    <w:basedOn w:val="1"/>
    <w:next w:val="1"/>
    <w:uiPriority w:val="0"/>
    <w:pPr>
      <w:spacing w:line="300" w:lineRule="auto"/>
      <w:ind w:left="3360"/>
    </w:pPr>
    <w:rPr>
      <w:rFonts w:ascii="Arial" w:hAnsi="Arial"/>
    </w:rPr>
  </w:style>
  <w:style w:type="paragraph" w:styleId="63">
    <w:name w:val="table of figures"/>
    <w:basedOn w:val="1"/>
    <w:next w:val="1"/>
    <w:uiPriority w:val="0"/>
    <w:pPr>
      <w:spacing w:line="300" w:lineRule="auto"/>
      <w:ind w:left="840" w:hanging="420"/>
    </w:pPr>
    <w:rPr>
      <w:rFonts w:ascii="Arial" w:hAnsi="Arial"/>
    </w:rPr>
  </w:style>
  <w:style w:type="paragraph" w:styleId="64">
    <w:name w:val="toc 2"/>
    <w:basedOn w:val="1"/>
    <w:next w:val="1"/>
    <w:locked/>
    <w:uiPriority w:val="0"/>
    <w:pPr>
      <w:tabs>
        <w:tab w:val="right" w:leader="dot" w:pos="9060"/>
      </w:tabs>
      <w:spacing w:line="396" w:lineRule="auto"/>
      <w:ind w:left="210"/>
      <w:jc w:val="left"/>
    </w:pPr>
    <w:rPr>
      <w:smallCaps/>
      <w:sz w:val="20"/>
    </w:rPr>
  </w:style>
  <w:style w:type="paragraph" w:styleId="65">
    <w:name w:val="toc 9"/>
    <w:basedOn w:val="1"/>
    <w:next w:val="1"/>
    <w:locked/>
    <w:uiPriority w:val="0"/>
    <w:pPr>
      <w:ind w:left="1680"/>
      <w:jc w:val="left"/>
    </w:pPr>
    <w:rPr>
      <w:sz w:val="18"/>
      <w:szCs w:val="18"/>
    </w:rPr>
  </w:style>
  <w:style w:type="paragraph" w:styleId="66">
    <w:name w:val="Body Text 2"/>
    <w:basedOn w:val="1"/>
    <w:link w:val="122"/>
    <w:unhideWhenUsed/>
    <w:qFormat/>
    <w:uiPriority w:val="0"/>
    <w:pPr>
      <w:spacing w:after="120" w:line="480" w:lineRule="auto"/>
    </w:pPr>
  </w:style>
  <w:style w:type="paragraph" w:styleId="67">
    <w:name w:val="List Continue 2"/>
    <w:basedOn w:val="1"/>
    <w:uiPriority w:val="0"/>
    <w:pPr>
      <w:spacing w:beforeLines="10" w:line="312" w:lineRule="auto"/>
      <w:ind w:left="380" w:leftChars="380"/>
    </w:pPr>
    <w:rPr>
      <w:rFonts w:ascii="Arial" w:hAnsi="Arial"/>
    </w:rPr>
  </w:style>
  <w:style w:type="paragraph" w:styleId="68">
    <w:name w:val="HTML Preformatted"/>
    <w:basedOn w:val="1"/>
    <w:link w:val="123"/>
    <w:uiPriority w:val="0"/>
    <w:pPr>
      <w:topLinePunct/>
      <w:adjustRightInd w:val="0"/>
    </w:pPr>
    <w:rPr>
      <w:rFonts w:ascii="Courier New" w:hAnsi="Courier New"/>
      <w:sz w:val="20"/>
    </w:rPr>
  </w:style>
  <w:style w:type="paragraph" w:styleId="69">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uiPriority w:val="0"/>
    <w:pPr>
      <w:spacing w:beforeLines="10" w:afterLines="10" w:line="300" w:lineRule="auto"/>
      <w:ind w:left="550" w:leftChars="550"/>
    </w:pPr>
    <w:rPr>
      <w:rFonts w:ascii="Arial" w:hAnsi="Arial"/>
    </w:rPr>
  </w:style>
  <w:style w:type="paragraph" w:styleId="71">
    <w:name w:val="index 2"/>
    <w:basedOn w:val="1"/>
    <w:next w:val="1"/>
    <w:uiPriority w:val="0"/>
    <w:pPr>
      <w:spacing w:line="300" w:lineRule="auto"/>
      <w:ind w:left="420"/>
    </w:pPr>
    <w:rPr>
      <w:rFonts w:ascii="Arial" w:hAnsi="Arial"/>
    </w:rPr>
  </w:style>
  <w:style w:type="paragraph" w:styleId="72">
    <w:name w:val="annotation subject"/>
    <w:basedOn w:val="26"/>
    <w:next w:val="26"/>
    <w:link w:val="124"/>
    <w:unhideWhenUsed/>
    <w:qFormat/>
    <w:uiPriority w:val="0"/>
    <w:rPr>
      <w:b/>
      <w:bCs/>
    </w:rPr>
  </w:style>
  <w:style w:type="paragraph" w:styleId="73">
    <w:name w:val="Body Text First Indent"/>
    <w:basedOn w:val="30"/>
    <w:link w:val="125"/>
    <w:uiPriority w:val="0"/>
    <w:pPr>
      <w:spacing w:after="120"/>
      <w:ind w:firstLine="420" w:firstLineChars="100"/>
    </w:pPr>
    <w:rPr>
      <w:sz w:val="21"/>
    </w:rPr>
  </w:style>
  <w:style w:type="paragraph" w:styleId="74">
    <w:name w:val="Body Text First Indent 2"/>
    <w:basedOn w:val="31"/>
    <w:link w:val="126"/>
    <w:uiPriority w:val="0"/>
    <w:pPr>
      <w:spacing w:after="120"/>
      <w:ind w:left="420" w:leftChars="200" w:firstLine="420" w:firstLineChars="200"/>
    </w:pPr>
    <w:rPr>
      <w:rFonts w:ascii="Times New Roman" w:hAnsi="Times New Roman"/>
      <w:b w:val="0"/>
      <w:sz w:val="21"/>
    </w:rPr>
  </w:style>
  <w:style w:type="table" w:styleId="76">
    <w:name w:val="Table Grid"/>
    <w:basedOn w:val="75"/>
    <w:qFormat/>
    <w:uiPriority w:val="0"/>
    <w:tblPr>
      <w:tblStyle w:val="75"/>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8">
    <w:name w:val="Strong"/>
    <w:qFormat/>
    <w:locked/>
    <w:uiPriority w:val="0"/>
    <w:rPr>
      <w:b/>
    </w:rPr>
  </w:style>
  <w:style w:type="character" w:styleId="79">
    <w:name w:val="endnote reference"/>
    <w:uiPriority w:val="0"/>
    <w:rPr>
      <w:b/>
      <w:vertAlign w:val="superscript"/>
    </w:rPr>
  </w:style>
  <w:style w:type="character" w:styleId="80">
    <w:name w:val="page number"/>
    <w:basedOn w:val="77"/>
    <w:qFormat/>
    <w:uiPriority w:val="0"/>
  </w:style>
  <w:style w:type="character" w:styleId="81">
    <w:name w:val="FollowedHyperlink"/>
    <w:basedOn w:val="77"/>
    <w:uiPriority w:val="99"/>
    <w:rPr>
      <w:color w:val="800080"/>
      <w:u w:val="single"/>
    </w:rPr>
  </w:style>
  <w:style w:type="character" w:styleId="82">
    <w:name w:val="Emphasis"/>
    <w:basedOn w:val="77"/>
    <w:qFormat/>
    <w:locked/>
    <w:uiPriority w:val="20"/>
    <w:rPr>
      <w:i/>
      <w:iCs/>
    </w:rPr>
  </w:style>
  <w:style w:type="character" w:styleId="83">
    <w:name w:val="HTML Definition"/>
    <w:uiPriority w:val="0"/>
    <w:rPr>
      <w:i/>
    </w:rPr>
  </w:style>
  <w:style w:type="character" w:styleId="84">
    <w:name w:val="HTML Typewriter"/>
    <w:uiPriority w:val="0"/>
    <w:rPr>
      <w:rFonts w:ascii="Courier New" w:hAnsi="Courier New"/>
      <w:sz w:val="20"/>
    </w:rPr>
  </w:style>
  <w:style w:type="character" w:styleId="85">
    <w:name w:val="HTML Acronym"/>
    <w:basedOn w:val="77"/>
    <w:uiPriority w:val="0"/>
  </w:style>
  <w:style w:type="character" w:styleId="86">
    <w:name w:val="HTML Variable"/>
    <w:uiPriority w:val="0"/>
    <w:rPr>
      <w:i/>
    </w:rPr>
  </w:style>
  <w:style w:type="character" w:styleId="87">
    <w:name w:val="Hyperlink"/>
    <w:basedOn w:val="77"/>
    <w:unhideWhenUsed/>
    <w:qFormat/>
    <w:uiPriority w:val="99"/>
    <w:rPr>
      <w:color w:val="0000FF"/>
      <w:u w:val="single"/>
    </w:rPr>
  </w:style>
  <w:style w:type="character" w:styleId="88">
    <w:name w:val="HTML Code"/>
    <w:uiPriority w:val="0"/>
    <w:rPr>
      <w:rFonts w:ascii="Courier New" w:hAnsi="Courier New"/>
      <w:sz w:val="20"/>
    </w:rPr>
  </w:style>
  <w:style w:type="character" w:styleId="89">
    <w:name w:val="annotation reference"/>
    <w:basedOn w:val="77"/>
    <w:unhideWhenUsed/>
    <w:qFormat/>
    <w:uiPriority w:val="0"/>
    <w:rPr>
      <w:sz w:val="21"/>
      <w:szCs w:val="21"/>
    </w:rPr>
  </w:style>
  <w:style w:type="character" w:styleId="90">
    <w:name w:val="HTML Cite"/>
    <w:uiPriority w:val="0"/>
    <w:rPr>
      <w:i/>
    </w:rPr>
  </w:style>
  <w:style w:type="character" w:styleId="91">
    <w:name w:val="footnote reference"/>
    <w:uiPriority w:val="0"/>
    <w:rPr>
      <w:vertAlign w:val="superscript"/>
    </w:rPr>
  </w:style>
  <w:style w:type="character" w:styleId="92">
    <w:name w:val="HTML Keyboard"/>
    <w:uiPriority w:val="0"/>
    <w:rPr>
      <w:rFonts w:ascii="Courier New" w:hAnsi="Courier New"/>
      <w:sz w:val="20"/>
    </w:rPr>
  </w:style>
  <w:style w:type="character" w:styleId="93">
    <w:name w:val="HTML Sample"/>
    <w:uiPriority w:val="0"/>
    <w:rPr>
      <w:rFonts w:ascii="Courier New" w:hAnsi="Courier New"/>
    </w:rPr>
  </w:style>
  <w:style w:type="character" w:customStyle="1" w:styleId="94">
    <w:name w:val="宏文本 Char"/>
    <w:basedOn w:val="77"/>
    <w:link w:val="2"/>
    <w:uiPriority w:val="0"/>
    <w:rPr>
      <w:rFonts w:ascii="Courier New" w:hAnsi="Courier New"/>
      <w:sz w:val="21"/>
    </w:rPr>
  </w:style>
  <w:style w:type="character" w:customStyle="1" w:styleId="95">
    <w:name w:val="标题 1 Char"/>
    <w:basedOn w:val="77"/>
    <w:link w:val="3"/>
    <w:uiPriority w:val="0"/>
    <w:rPr>
      <w:rFonts w:ascii="Times New Roman" w:hAnsi="Times New Roman"/>
      <w:color w:val="000000"/>
      <w:kern w:val="2"/>
      <w:sz w:val="24"/>
    </w:rPr>
  </w:style>
  <w:style w:type="character" w:customStyle="1" w:styleId="96">
    <w:name w:val="标题 2 Char"/>
    <w:basedOn w:val="77"/>
    <w:link w:val="4"/>
    <w:uiPriority w:val="0"/>
    <w:rPr>
      <w:rFonts w:ascii="Arial" w:hAnsi="Arial" w:eastAsia="黑体"/>
      <w:sz w:val="32"/>
    </w:rPr>
  </w:style>
  <w:style w:type="character" w:customStyle="1" w:styleId="97">
    <w:name w:val="标题 3 Char"/>
    <w:basedOn w:val="77"/>
    <w:link w:val="5"/>
    <w:qFormat/>
    <w:uiPriority w:val="0"/>
    <w:rPr>
      <w:rFonts w:ascii="宋体" w:hAnsi="宋体" w:cs="宋体"/>
      <w:b/>
      <w:bCs/>
      <w:sz w:val="27"/>
      <w:szCs w:val="27"/>
    </w:rPr>
  </w:style>
  <w:style w:type="character" w:customStyle="1" w:styleId="98">
    <w:name w:val="标题 4 Char"/>
    <w:basedOn w:val="77"/>
    <w:link w:val="6"/>
    <w:uiPriority w:val="0"/>
    <w:rPr>
      <w:rFonts w:ascii="Times New Roman" w:hAnsi="Times New Roman"/>
      <w:kern w:val="2"/>
      <w:sz w:val="18"/>
      <w:szCs w:val="18"/>
    </w:rPr>
  </w:style>
  <w:style w:type="character" w:customStyle="1" w:styleId="99">
    <w:name w:val="标题 5 Char"/>
    <w:basedOn w:val="77"/>
    <w:link w:val="7"/>
    <w:uiPriority w:val="0"/>
    <w:rPr>
      <w:rFonts w:ascii="Times New Roman" w:hAnsi="Times New Roman"/>
      <w:b/>
      <w:kern w:val="2"/>
      <w:sz w:val="28"/>
    </w:rPr>
  </w:style>
  <w:style w:type="character" w:customStyle="1" w:styleId="100">
    <w:name w:val="标题 6 Char"/>
    <w:basedOn w:val="77"/>
    <w:link w:val="8"/>
    <w:uiPriority w:val="0"/>
    <w:rPr>
      <w:rFonts w:ascii="Arial" w:hAnsi="Arial" w:eastAsia="黑体"/>
      <w:b/>
      <w:kern w:val="2"/>
      <w:sz w:val="24"/>
    </w:rPr>
  </w:style>
  <w:style w:type="character" w:customStyle="1" w:styleId="101">
    <w:name w:val="标题 7 Char"/>
    <w:basedOn w:val="77"/>
    <w:link w:val="9"/>
    <w:uiPriority w:val="0"/>
    <w:rPr>
      <w:rFonts w:ascii="Times New Roman" w:hAnsi="Times New Roman"/>
      <w:b/>
      <w:kern w:val="2"/>
      <w:sz w:val="24"/>
    </w:rPr>
  </w:style>
  <w:style w:type="character" w:customStyle="1" w:styleId="102">
    <w:name w:val="标题 8 Char"/>
    <w:basedOn w:val="77"/>
    <w:link w:val="10"/>
    <w:uiPriority w:val="0"/>
    <w:rPr>
      <w:rFonts w:ascii="宋体" w:hAnsi="Times New Roman"/>
      <w:b/>
      <w:sz w:val="21"/>
    </w:rPr>
  </w:style>
  <w:style w:type="character" w:customStyle="1" w:styleId="103">
    <w:name w:val="标题 9 Char"/>
    <w:basedOn w:val="77"/>
    <w:link w:val="12"/>
    <w:uiPriority w:val="0"/>
    <w:rPr>
      <w:rFonts w:ascii="Arial" w:hAnsi="Arial" w:eastAsia="黑体"/>
      <w:kern w:val="2"/>
      <w:sz w:val="21"/>
    </w:rPr>
  </w:style>
  <w:style w:type="character" w:customStyle="1" w:styleId="104">
    <w:name w:val="注释标题 Char"/>
    <w:basedOn w:val="77"/>
    <w:link w:val="17"/>
    <w:uiPriority w:val="0"/>
    <w:rPr>
      <w:rFonts w:ascii="Arial" w:hAnsi="Arial" w:eastAsia="黑体"/>
      <w:kern w:val="2"/>
      <w:sz w:val="21"/>
    </w:rPr>
  </w:style>
  <w:style w:type="character" w:customStyle="1" w:styleId="105">
    <w:name w:val="文档结构图 Char"/>
    <w:basedOn w:val="77"/>
    <w:link w:val="25"/>
    <w:uiPriority w:val="0"/>
    <w:rPr>
      <w:rFonts w:ascii="Times New Roman" w:hAnsi="Times New Roman"/>
      <w:kern w:val="2"/>
      <w:sz w:val="21"/>
      <w:shd w:val="clear" w:color="auto" w:fill="000080"/>
    </w:rPr>
  </w:style>
  <w:style w:type="character" w:customStyle="1" w:styleId="106">
    <w:name w:val="批注文字 Char"/>
    <w:basedOn w:val="77"/>
    <w:link w:val="26"/>
    <w:qFormat/>
    <w:uiPriority w:val="0"/>
    <w:rPr>
      <w:kern w:val="2"/>
      <w:sz w:val="21"/>
    </w:rPr>
  </w:style>
  <w:style w:type="character" w:customStyle="1" w:styleId="107">
    <w:name w:val="正文文本 3 Char"/>
    <w:basedOn w:val="77"/>
    <w:link w:val="28"/>
    <w:uiPriority w:val="0"/>
    <w:rPr>
      <w:kern w:val="2"/>
      <w:sz w:val="16"/>
      <w:szCs w:val="16"/>
    </w:rPr>
  </w:style>
  <w:style w:type="character" w:customStyle="1" w:styleId="108">
    <w:name w:val="正文文本 Char"/>
    <w:basedOn w:val="77"/>
    <w:link w:val="30"/>
    <w:uiPriority w:val="0"/>
    <w:rPr>
      <w:rFonts w:ascii="Times New Roman" w:hAnsi="Times New Roman"/>
      <w:kern w:val="2"/>
    </w:rPr>
  </w:style>
  <w:style w:type="character" w:customStyle="1" w:styleId="109">
    <w:name w:val="正文文本缩进 Char"/>
    <w:basedOn w:val="77"/>
    <w:link w:val="31"/>
    <w:uiPriority w:val="0"/>
    <w:rPr>
      <w:b/>
      <w:kern w:val="2"/>
      <w:sz w:val="30"/>
    </w:rPr>
  </w:style>
  <w:style w:type="character" w:customStyle="1" w:styleId="110">
    <w:name w:val="HTML 地址 Char"/>
    <w:basedOn w:val="77"/>
    <w:link w:val="37"/>
    <w:uiPriority w:val="0"/>
    <w:rPr>
      <w:rFonts w:ascii="Times New Roman" w:hAnsi="Times New Roman"/>
      <w:i/>
      <w:kern w:val="2"/>
      <w:sz w:val="21"/>
    </w:rPr>
  </w:style>
  <w:style w:type="character" w:customStyle="1" w:styleId="111">
    <w:name w:val="纯文本 Char"/>
    <w:basedOn w:val="77"/>
    <w:link w:val="41"/>
    <w:uiPriority w:val="0"/>
    <w:rPr>
      <w:rFonts w:ascii="宋体" w:hAnsi="Courier New"/>
      <w:kern w:val="2"/>
      <w:sz w:val="21"/>
    </w:rPr>
  </w:style>
  <w:style w:type="character" w:customStyle="1" w:styleId="112">
    <w:name w:val="日期 Char"/>
    <w:basedOn w:val="77"/>
    <w:link w:val="44"/>
    <w:uiPriority w:val="0"/>
    <w:rPr>
      <w:rFonts w:ascii="Arial" w:hAnsi="Arial"/>
      <w:kern w:val="2"/>
      <w:sz w:val="21"/>
    </w:rPr>
  </w:style>
  <w:style w:type="character" w:customStyle="1" w:styleId="113">
    <w:name w:val="正文文本缩进 2 Char"/>
    <w:basedOn w:val="77"/>
    <w:link w:val="45"/>
    <w:uiPriority w:val="0"/>
    <w:rPr>
      <w:rFonts w:ascii="Times New Roman" w:hAnsi="Times New Roman"/>
      <w:kern w:val="2"/>
      <w:sz w:val="21"/>
    </w:rPr>
  </w:style>
  <w:style w:type="character" w:customStyle="1" w:styleId="114">
    <w:name w:val="尾注文本 Char"/>
    <w:basedOn w:val="77"/>
    <w:link w:val="46"/>
    <w:uiPriority w:val="0"/>
    <w:rPr>
      <w:rFonts w:ascii="Arial" w:hAnsi="Arial"/>
      <w:sz w:val="18"/>
    </w:rPr>
  </w:style>
  <w:style w:type="character" w:customStyle="1" w:styleId="115">
    <w:name w:val="批注框文本 Char"/>
    <w:basedOn w:val="77"/>
    <w:link w:val="48"/>
    <w:qFormat/>
    <w:uiPriority w:val="0"/>
    <w:rPr>
      <w:kern w:val="2"/>
      <w:sz w:val="18"/>
      <w:szCs w:val="18"/>
    </w:rPr>
  </w:style>
  <w:style w:type="character" w:customStyle="1" w:styleId="116">
    <w:name w:val="页脚 Char"/>
    <w:basedOn w:val="77"/>
    <w:link w:val="49"/>
    <w:qFormat/>
    <w:locked/>
    <w:uiPriority w:val="0"/>
    <w:rPr>
      <w:rFonts w:ascii="Times New Roman" w:hAnsi="Times New Roman" w:eastAsia="宋体" w:cs="Times New Roman"/>
      <w:sz w:val="18"/>
      <w:szCs w:val="18"/>
    </w:rPr>
  </w:style>
  <w:style w:type="character" w:customStyle="1" w:styleId="117">
    <w:name w:val="页眉 Char"/>
    <w:basedOn w:val="77"/>
    <w:link w:val="50"/>
    <w:semiHidden/>
    <w:qFormat/>
    <w:locked/>
    <w:uiPriority w:val="99"/>
    <w:rPr>
      <w:rFonts w:ascii="Times New Roman" w:hAnsi="Times New Roman" w:eastAsia="宋体" w:cs="Times New Roman"/>
      <w:sz w:val="18"/>
      <w:szCs w:val="18"/>
    </w:rPr>
  </w:style>
  <w:style w:type="character" w:customStyle="1" w:styleId="118">
    <w:name w:val="标题 Char"/>
    <w:basedOn w:val="77"/>
    <w:link w:val="57"/>
    <w:uiPriority w:val="0"/>
    <w:rPr>
      <w:rFonts w:ascii="Arial" w:hAnsi="Arial"/>
      <w:b/>
      <w:kern w:val="2"/>
      <w:sz w:val="32"/>
    </w:rPr>
  </w:style>
  <w:style w:type="character" w:customStyle="1" w:styleId="119">
    <w:name w:val="副标题 Char"/>
    <w:basedOn w:val="77"/>
    <w:link w:val="56"/>
    <w:uiPriority w:val="0"/>
    <w:rPr>
      <w:rFonts w:ascii="Arial" w:hAnsi="Arial" w:eastAsia="黑体"/>
      <w:kern w:val="2"/>
      <w:sz w:val="48"/>
    </w:rPr>
  </w:style>
  <w:style w:type="character" w:customStyle="1" w:styleId="120">
    <w:name w:val="脚注文本 Char"/>
    <w:basedOn w:val="77"/>
    <w:link w:val="58"/>
    <w:uiPriority w:val="0"/>
    <w:rPr>
      <w:rFonts w:ascii="Times New Roman" w:hAnsi="Times New Roman"/>
      <w:kern w:val="2"/>
      <w:sz w:val="18"/>
    </w:rPr>
  </w:style>
  <w:style w:type="character" w:customStyle="1" w:styleId="121">
    <w:name w:val="正文文本缩进 3 Char"/>
    <w:basedOn w:val="77"/>
    <w:link w:val="60"/>
    <w:uiPriority w:val="0"/>
    <w:rPr>
      <w:rFonts w:ascii="Times New Roman" w:hAnsi="Times New Roman"/>
      <w:kern w:val="2"/>
      <w:sz w:val="24"/>
    </w:rPr>
  </w:style>
  <w:style w:type="character" w:customStyle="1" w:styleId="122">
    <w:name w:val="正文文本 2 Char"/>
    <w:basedOn w:val="77"/>
    <w:link w:val="66"/>
    <w:qFormat/>
    <w:uiPriority w:val="0"/>
    <w:rPr>
      <w:kern w:val="2"/>
      <w:sz w:val="21"/>
    </w:rPr>
  </w:style>
  <w:style w:type="character" w:customStyle="1" w:styleId="123">
    <w:name w:val="HTML 预设格式 Char"/>
    <w:basedOn w:val="77"/>
    <w:link w:val="68"/>
    <w:uiPriority w:val="0"/>
    <w:rPr>
      <w:rFonts w:ascii="Courier New" w:hAnsi="Courier New"/>
      <w:kern w:val="2"/>
    </w:rPr>
  </w:style>
  <w:style w:type="character" w:customStyle="1" w:styleId="124">
    <w:name w:val="批注主题 Char"/>
    <w:basedOn w:val="106"/>
    <w:link w:val="72"/>
    <w:qFormat/>
    <w:uiPriority w:val="0"/>
    <w:rPr>
      <w:b/>
      <w:bCs/>
    </w:rPr>
  </w:style>
  <w:style w:type="character" w:customStyle="1" w:styleId="125">
    <w:name w:val="正文首行缩进 Char"/>
    <w:basedOn w:val="108"/>
    <w:link w:val="73"/>
    <w:uiPriority w:val="0"/>
    <w:rPr>
      <w:sz w:val="21"/>
    </w:rPr>
  </w:style>
  <w:style w:type="character" w:customStyle="1" w:styleId="126">
    <w:name w:val="正文首行缩进 2 Char"/>
    <w:basedOn w:val="109"/>
    <w:link w:val="74"/>
    <w:uiPriority w:val="0"/>
    <w:rPr>
      <w:rFonts w:ascii="Times New Roman" w:hAnsi="Times New Roman"/>
      <w:sz w:val="21"/>
    </w:rPr>
  </w:style>
  <w:style w:type="character" w:customStyle="1" w:styleId="127">
    <w:name w:val="着重强调"/>
    <w:uiPriority w:val="0"/>
    <w:rPr>
      <w:rFonts w:ascii="Arial" w:hAnsi="Arial"/>
      <w:b/>
      <w:spacing w:val="-4"/>
    </w:rPr>
  </w:style>
  <w:style w:type="character" w:customStyle="1" w:styleId="128">
    <w:name w:val="样式1 正文（首行缩进2字） Char + 首行缩进:  2 字符 段前: 0 行 Char Char"/>
    <w:link w:val="129"/>
    <w:uiPriority w:val="0"/>
    <w:rPr>
      <w:rFonts w:hAnsi="Arial"/>
      <w:kern w:val="2"/>
      <w:sz w:val="21"/>
    </w:rPr>
  </w:style>
  <w:style w:type="paragraph" w:customStyle="1" w:styleId="129">
    <w:name w:val="样式1 正文（首行缩进2字） Char + 首行缩进:  2 字符 段前: 0 行"/>
    <w:basedOn w:val="1"/>
    <w:next w:val="1"/>
    <w:link w:val="128"/>
    <w:uiPriority w:val="0"/>
    <w:pPr>
      <w:spacing w:line="276" w:lineRule="auto"/>
      <w:ind w:firstLine="420" w:firstLineChars="200"/>
    </w:pPr>
    <w:rPr>
      <w:rFonts w:hAnsi="Arial"/>
    </w:rPr>
  </w:style>
  <w:style w:type="character" w:customStyle="1" w:styleId="130">
    <w:name w:val="上标"/>
    <w:uiPriority w:val="0"/>
    <w:rPr>
      <w:b/>
      <w:vertAlign w:val="superscript"/>
    </w:rPr>
  </w:style>
  <w:style w:type="character" w:customStyle="1" w:styleId="131">
    <w:name w:val="SoDA Field"/>
    <w:uiPriority w:val="0"/>
    <w:rPr>
      <w:color w:val="0000FF"/>
    </w:rPr>
  </w:style>
  <w:style w:type="character" w:customStyle="1" w:styleId="132">
    <w:name w:val="样式 样式 Times New Roman 首行缩进:  0.74 厘米 段前: 0行 行距1.15 + (符号) Tim... Char Char"/>
    <w:basedOn w:val="133"/>
    <w:link w:val="135"/>
    <w:uiPriority w:val="0"/>
  </w:style>
  <w:style w:type="character" w:customStyle="1" w:styleId="133">
    <w:name w:val="样式 Times New Roman 首行缩进:  0.74 厘米 段前: 0.1 行 行距1.15 Char Char"/>
    <w:link w:val="134"/>
    <w:uiPriority w:val="0"/>
    <w:rPr>
      <w:rFonts w:hAnsi="宋体"/>
      <w:kern w:val="2"/>
      <w:sz w:val="21"/>
    </w:rPr>
  </w:style>
  <w:style w:type="paragraph" w:customStyle="1" w:styleId="134">
    <w:name w:val="样式 Times New Roman 首行缩进:  0.74 厘米 段前: 0.1 行 行距1.15"/>
    <w:basedOn w:val="1"/>
    <w:link w:val="133"/>
    <w:uiPriority w:val="0"/>
    <w:pPr>
      <w:spacing w:line="276" w:lineRule="auto"/>
      <w:ind w:firstLine="420"/>
    </w:pPr>
    <w:rPr>
      <w:rFonts w:hAnsi="宋体"/>
    </w:rPr>
  </w:style>
  <w:style w:type="paragraph" w:customStyle="1" w:styleId="135">
    <w:name w:val="样式 样式 Times New Roman 首行缩进:  0.74 厘米 段前: 0行 行距1.15 + (符号) Tim..."/>
    <w:basedOn w:val="134"/>
    <w:link w:val="132"/>
    <w:uiPriority w:val="0"/>
  </w:style>
  <w:style w:type="character" w:customStyle="1" w:styleId="136">
    <w:name w:val="科东_正文 Char Char"/>
    <w:link w:val="137"/>
    <w:uiPriority w:val="0"/>
    <w:rPr>
      <w:kern w:val="2"/>
      <w:sz w:val="24"/>
    </w:rPr>
  </w:style>
  <w:style w:type="paragraph" w:customStyle="1" w:styleId="137">
    <w:name w:val="科东_正文"/>
    <w:basedOn w:val="1"/>
    <w:link w:val="136"/>
    <w:uiPriority w:val="0"/>
    <w:pPr>
      <w:spacing w:line="360" w:lineRule="auto"/>
      <w:ind w:firstLine="200" w:firstLineChars="200"/>
    </w:pPr>
    <w:rPr>
      <w:sz w:val="24"/>
    </w:rPr>
  </w:style>
  <w:style w:type="character" w:customStyle="1" w:styleId="138">
    <w:name w:val="样式 样式 样式 标题 2 + 段前: 0.1 行 + 段前: 0.1 行 + Times New Roman Char Char"/>
    <w:basedOn w:val="139"/>
    <w:link w:val="140"/>
    <w:uiPriority w:val="0"/>
  </w:style>
  <w:style w:type="character" w:customStyle="1" w:styleId="139">
    <w:name w:val="样式1 样式 标题 2 + 段前: 0行 Char Char"/>
    <w:uiPriority w:val="0"/>
    <w:rPr>
      <w:rFonts w:eastAsia="黑体"/>
      <w:b/>
      <w:kern w:val="2"/>
      <w:sz w:val="21"/>
      <w:lang w:val="en-US" w:eastAsia="zh-CN"/>
    </w:rPr>
  </w:style>
  <w:style w:type="paragraph" w:customStyle="1" w:styleId="140">
    <w:name w:val="样式 样式 样式 标题 2 + 段前: 0.1 行 + 段前: 0.1 行 + Times New Roman"/>
    <w:basedOn w:val="141"/>
    <w:link w:val="138"/>
    <w:uiPriority w:val="0"/>
    <w:pPr>
      <w:tabs>
        <w:tab w:val="left" w:pos="500"/>
      </w:tabs>
      <w:spacing w:beforeLines="50" w:afterLines="50" w:line="240" w:lineRule="auto"/>
    </w:pPr>
    <w:rPr>
      <w:rFonts w:ascii="Calibri" w:hAnsi="Calibri" w:eastAsia="黑体"/>
    </w:rPr>
  </w:style>
  <w:style w:type="paragraph" w:customStyle="1" w:styleId="141">
    <w:name w:val="样式1 样式 标题 2 + 段前: 0行"/>
    <w:basedOn w:val="4"/>
    <w:next w:val="1"/>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142">
    <w:name w:val="样式2 Char Char"/>
    <w:link w:val="143"/>
    <w:uiPriority w:val="0"/>
    <w:rPr>
      <w:rFonts w:ascii="Times New Roman" w:hAnsi="Times New Roman"/>
      <w:kern w:val="2"/>
      <w:sz w:val="28"/>
      <w:szCs w:val="24"/>
    </w:rPr>
  </w:style>
  <w:style w:type="paragraph" w:customStyle="1" w:styleId="143">
    <w:name w:val="样式2"/>
    <w:basedOn w:val="144"/>
    <w:link w:val="142"/>
    <w:uiPriority w:val="0"/>
  </w:style>
  <w:style w:type="paragraph" w:customStyle="1" w:styleId="144">
    <w:name w:val="样式1"/>
    <w:basedOn w:val="1"/>
    <w:link w:val="145"/>
    <w:uiPriority w:val="0"/>
    <w:rPr>
      <w:sz w:val="28"/>
      <w:szCs w:val="24"/>
    </w:rPr>
  </w:style>
  <w:style w:type="character" w:customStyle="1" w:styleId="145">
    <w:name w:val="样式1 Char"/>
    <w:basedOn w:val="77"/>
    <w:link w:val="144"/>
    <w:locked/>
    <w:uiPriority w:val="0"/>
    <w:rPr>
      <w:rFonts w:ascii="Times New Roman" w:hAnsi="Times New Roman"/>
      <w:kern w:val="2"/>
      <w:sz w:val="28"/>
      <w:szCs w:val="24"/>
    </w:rPr>
  </w:style>
  <w:style w:type="character" w:customStyle="1" w:styleId="146">
    <w:name w:val="正文文本 Char1 Char"/>
    <w:aliases w:val="正文文本 Char Char Char, Char2 Char Char Char, Char2 Char1 Char"/>
    <w:uiPriority w:val="0"/>
    <w:rPr>
      <w:rFonts w:ascii="Arial" w:hAnsi="Arial" w:eastAsia="宋体"/>
      <w:kern w:val="2"/>
      <w:sz w:val="18"/>
      <w:lang w:val="en-US" w:eastAsia="zh-CN"/>
    </w:rPr>
  </w:style>
  <w:style w:type="character" w:customStyle="1" w:styleId="147">
    <w:name w:val="个人撰写风格"/>
    <w:uiPriority w:val="0"/>
    <w:rPr>
      <w:rFonts w:ascii="Arial" w:hAnsi="Arial" w:eastAsia="宋体"/>
      <w:color w:val="auto"/>
      <w:sz w:val="20"/>
    </w:rPr>
  </w:style>
  <w:style w:type="character" w:customStyle="1" w:styleId="148">
    <w:name w:val="H1 Char"/>
    <w:aliases w:val="标题 1 Char Char Char Char Char Char Char Char Char Char,H11 Char,H12 Char,H13 Char,H14 Char,H15 Char,H16 Char,H17 Char,H18 Char,H19 Char,H110 Char,H111 Char,H112 Char,H121 Char,H131 Char,H141 Char,H151 Char,H161 Char,H171 Char,H181 Char,H191 Char"/>
    <w:uiPriority w:val="0"/>
    <w:rPr>
      <w:rFonts w:ascii="Arial" w:hAnsi="Arial" w:eastAsia="黑体"/>
      <w:kern w:val="21"/>
      <w:sz w:val="21"/>
      <w:lang w:val="en-US" w:eastAsia="zh-CN"/>
    </w:rPr>
  </w:style>
  <w:style w:type="character" w:customStyle="1" w:styleId="149">
    <w:name w:val="样式 a首行缩进:  2 字符 段前: 0 行 Char Char"/>
    <w:link w:val="150"/>
    <w:uiPriority w:val="0"/>
    <w:rPr>
      <w:sz w:val="21"/>
    </w:rPr>
  </w:style>
  <w:style w:type="paragraph" w:customStyle="1" w:styleId="150">
    <w:name w:val="样式 a首行缩进:  2 字符 段前: 0 行"/>
    <w:basedOn w:val="1"/>
    <w:link w:val="149"/>
    <w:uiPriority w:val="0"/>
    <w:pPr>
      <w:adjustRightInd w:val="0"/>
      <w:spacing w:afterLines="50"/>
      <w:jc w:val="left"/>
      <w:textAlignment w:val="baseline"/>
    </w:pPr>
    <w:rPr>
      <w:kern w:val="0"/>
    </w:rPr>
  </w:style>
  <w:style w:type="character" w:customStyle="1" w:styleId="151">
    <w:name w:val="样式1正文（首行缩进两字） Char Char Char"/>
    <w:link w:val="152"/>
    <w:uiPriority w:val="0"/>
    <w:rPr>
      <w:kern w:val="2"/>
      <w:sz w:val="21"/>
    </w:rPr>
  </w:style>
  <w:style w:type="paragraph" w:customStyle="1" w:styleId="152">
    <w:name w:val="样式1正文（首行缩进两字） Char"/>
    <w:basedOn w:val="1"/>
    <w:next w:val="1"/>
    <w:link w:val="151"/>
    <w:uiPriority w:val="0"/>
    <w:pPr>
      <w:topLinePunct/>
      <w:snapToGrid w:val="0"/>
      <w:spacing w:before="40" w:after="40"/>
      <w:ind w:firstLine="396" w:firstLineChars="200"/>
    </w:pPr>
  </w:style>
  <w:style w:type="character" w:customStyle="1" w:styleId="153">
    <w:name w:val="H3 Char"/>
    <w:aliases w:val="l3 Char,CT Char,小标题中 Char,h3 Char,sect1.2.3 Char,3rd level Char,3 Char,Head 3 Char,level_3 Char,PIM 3 Char,Level 3 Head Char,Heading 3 - old Char,二级节名 Char,heading 3 Char,Bold Head Char,bh Char,sect1.2.31 Char,sect1.2.32 Char,sect1.2.311 Char"/>
    <w:uiPriority w:val="0"/>
    <w:rPr>
      <w:rFonts w:eastAsia="宋体"/>
      <w:b/>
      <w:kern w:val="2"/>
      <w:sz w:val="32"/>
      <w:lang w:val="en-US" w:eastAsia="zh-CN"/>
    </w:rPr>
  </w:style>
  <w:style w:type="character" w:customStyle="1" w:styleId="154">
    <w:name w:val="纯文本 Char1"/>
    <w:basedOn w:val="77"/>
    <w:semiHidden/>
    <w:uiPriority w:val="99"/>
    <w:rPr>
      <w:rFonts w:ascii="宋体" w:hAnsi="Courier New" w:cs="Courier New"/>
      <w:kern w:val="2"/>
      <w:sz w:val="21"/>
      <w:szCs w:val="21"/>
    </w:rPr>
  </w:style>
  <w:style w:type="character" w:customStyle="1" w:styleId="155">
    <w:name w:val="朱2 Char Char"/>
    <w:basedOn w:val="142"/>
    <w:link w:val="156"/>
    <w:uiPriority w:val="0"/>
  </w:style>
  <w:style w:type="paragraph" w:customStyle="1" w:styleId="156">
    <w:name w:val="朱2"/>
    <w:basedOn w:val="143"/>
    <w:link w:val="155"/>
    <w:uiPriority w:val="0"/>
    <w:pPr>
      <w:topLinePunct/>
      <w:adjustRightInd w:val="0"/>
      <w:spacing w:line="312" w:lineRule="exact"/>
    </w:pPr>
  </w:style>
  <w:style w:type="character" w:customStyle="1" w:styleId="157">
    <w:name w:val="short_text1"/>
    <w:uiPriority w:val="0"/>
    <w:rPr>
      <w:sz w:val="29"/>
    </w:rPr>
  </w:style>
  <w:style w:type="character" w:customStyle="1" w:styleId="158">
    <w:name w:val="样式2 Char"/>
    <w:basedOn w:val="77"/>
    <w:uiPriority w:val="0"/>
    <w:rPr>
      <w:rFonts w:ascii="EU-F1" w:eastAsia="黑体"/>
      <w:color w:val="000000"/>
      <w:kern w:val="44"/>
      <w:sz w:val="21"/>
      <w:szCs w:val="21"/>
      <w:lang w:val="en-US" w:eastAsia="zh-CN" w:bidi="ar-SA"/>
    </w:rPr>
  </w:style>
  <w:style w:type="character" w:customStyle="1" w:styleId="159">
    <w:name w:val="Reference"/>
    <w:uiPriority w:val="0"/>
    <w:rPr>
      <w:rFonts w:ascii="Arial" w:hAnsi="Arial"/>
      <w:sz w:val="20"/>
      <w:lang w:val="en-US" w:eastAsia="zh-CN"/>
    </w:rPr>
  </w:style>
  <w:style w:type="character" w:customStyle="1" w:styleId="160">
    <w:name w:val="批注文字 Char1"/>
    <w:uiPriority w:val="0"/>
    <w:rPr>
      <w:sz w:val="24"/>
    </w:rPr>
  </w:style>
  <w:style w:type="character" w:customStyle="1" w:styleId="161">
    <w:name w:val="Char Char2"/>
    <w:uiPriority w:val="0"/>
    <w:rPr>
      <w:rFonts w:ascii="Arial" w:hAnsi="Arial" w:eastAsia="宋体"/>
      <w:kern w:val="2"/>
      <w:sz w:val="21"/>
      <w:lang w:val="en-US" w:eastAsia="zh-CN"/>
    </w:rPr>
  </w:style>
  <w:style w:type="character" w:customStyle="1" w:styleId="162">
    <w:name w:val="标语"/>
    <w:uiPriority w:val="0"/>
    <w:rPr>
      <w:i/>
      <w:spacing w:val="-6"/>
      <w:sz w:val="24"/>
    </w:rPr>
  </w:style>
  <w:style w:type="character" w:customStyle="1" w:styleId="163">
    <w:name w:val="样式 样式 正文缩进正文缩进 Char正文（首行缩进两字） Char Char正文（首行缩进两字） Char1正文（首行缩进两.... Char Char"/>
    <w:basedOn w:val="164"/>
    <w:link w:val="166"/>
    <w:uiPriority w:val="0"/>
  </w:style>
  <w:style w:type="character" w:customStyle="1" w:styleId="164">
    <w:name w:val="样式 正文缩进正文缩进 Char正文（首行缩进两字） Char Char正文（首行缩进两字） Char1正文（首行缩进两...1 Char Char"/>
    <w:link w:val="165"/>
    <w:uiPriority w:val="0"/>
    <w:rPr>
      <w:kern w:val="2"/>
      <w:sz w:val="21"/>
    </w:rPr>
  </w:style>
  <w:style w:type="paragraph" w:customStyle="1" w:styleId="165">
    <w:name w:val="样式 正文缩进正文缩进 Char正文（首行缩进两字） Char Char正文（首行缩进两字） Char1正文（首行缩进两...1"/>
    <w:basedOn w:val="1"/>
    <w:link w:val="164"/>
    <w:uiPriority w:val="0"/>
    <w:pPr>
      <w:spacing w:beforeLines="10" w:line="312" w:lineRule="auto"/>
      <w:ind w:firstLine="200" w:firstLineChars="200"/>
    </w:pPr>
  </w:style>
  <w:style w:type="paragraph" w:customStyle="1" w:styleId="166">
    <w:name w:val="样式 样式 正文缩进正文缩进 Char正文（首行缩进两字） Char Char正文（首行缩进两字） Char1正文（首行缩进两...."/>
    <w:basedOn w:val="165"/>
    <w:link w:val="163"/>
    <w:uiPriority w:val="0"/>
    <w:pPr>
      <w:spacing w:line="300" w:lineRule="auto"/>
    </w:pPr>
    <w:rPr>
      <w:rFonts w:ascii="Calibri" w:hAnsi="Calibri"/>
    </w:rPr>
  </w:style>
  <w:style w:type="character" w:customStyle="1" w:styleId="167">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68"/>
    <w:uiPriority w:val="0"/>
    <w:rPr>
      <w:rFonts w:ascii="Times New Roman" w:hAnsi="Times New Roman"/>
      <w:kern w:val="2"/>
      <w:sz w:val="28"/>
      <w:szCs w:val="24"/>
    </w:rPr>
  </w:style>
  <w:style w:type="paragraph" w:customStyle="1" w:styleId="168">
    <w:name w:val="正文1"/>
    <w:basedOn w:val="144"/>
    <w:link w:val="167"/>
    <w:uiPriority w:val="0"/>
  </w:style>
  <w:style w:type="character" w:customStyle="1" w:styleId="169">
    <w:name w:val="样式 a) Char Char"/>
    <w:link w:val="170"/>
    <w:uiPriority w:val="0"/>
    <w:rPr>
      <w:kern w:val="2"/>
      <w:sz w:val="21"/>
    </w:rPr>
  </w:style>
  <w:style w:type="paragraph" w:customStyle="1" w:styleId="170">
    <w:name w:val="样式 a)"/>
    <w:basedOn w:val="1"/>
    <w:next w:val="1"/>
    <w:link w:val="169"/>
    <w:uiPriority w:val="0"/>
    <w:pPr>
      <w:tabs>
        <w:tab w:val="left" w:pos="780"/>
      </w:tabs>
      <w:spacing w:beforeLines="10" w:line="312" w:lineRule="auto"/>
      <w:ind w:firstLine="200" w:firstLineChars="200"/>
    </w:pPr>
  </w:style>
  <w:style w:type="character" w:customStyle="1" w:styleId="171">
    <w:name w:val="样式1 Char Char"/>
    <w:basedOn w:val="77"/>
    <w:uiPriority w:val="0"/>
    <w:rPr>
      <w:rFonts w:ascii="Times New Roman" w:hAnsi="Times New Roman" w:eastAsia="宋体" w:cs="宋体"/>
      <w:b/>
      <w:kern w:val="44"/>
      <w:sz w:val="52"/>
      <w:szCs w:val="52"/>
    </w:rPr>
  </w:style>
  <w:style w:type="character" w:customStyle="1" w:styleId="172">
    <w:name w:val="明显参考1"/>
    <w:basedOn w:val="77"/>
    <w:qFormat/>
    <w:uiPriority w:val="99"/>
    <w:rPr>
      <w:rFonts w:cs="Times New Roman"/>
      <w:b/>
      <w:bCs/>
      <w:smallCaps/>
      <w:color w:val="C0504D"/>
      <w:spacing w:val="5"/>
      <w:u w:val="single"/>
    </w:rPr>
  </w:style>
  <w:style w:type="character" w:customStyle="1" w:styleId="173">
    <w:name w:val="样式 a首行缩进:  0 字符 段前: 0 行 + 黑体 Char Char"/>
    <w:link w:val="174"/>
    <w:uiPriority w:val="0"/>
    <w:rPr>
      <w:rFonts w:eastAsia="黑体"/>
      <w:sz w:val="21"/>
    </w:rPr>
  </w:style>
  <w:style w:type="paragraph" w:customStyle="1" w:styleId="174">
    <w:name w:val="样式 a首行缩进:  0 字符 段前: 0 行 + 黑体"/>
    <w:basedOn w:val="150"/>
    <w:link w:val="173"/>
    <w:uiPriority w:val="0"/>
    <w:rPr>
      <w:rFonts w:eastAsia="黑体"/>
    </w:rPr>
  </w:style>
  <w:style w:type="character" w:customStyle="1" w:styleId="175">
    <w:name w:val="Lincer表格样式 Char Char"/>
    <w:link w:val="176"/>
    <w:uiPriority w:val="0"/>
    <w:rPr>
      <w:kern w:val="2"/>
      <w:sz w:val="21"/>
    </w:rPr>
  </w:style>
  <w:style w:type="paragraph" w:customStyle="1" w:styleId="176">
    <w:name w:val="Lincer表格样式"/>
    <w:basedOn w:val="1"/>
    <w:link w:val="175"/>
    <w:uiPriority w:val="0"/>
    <w:pPr>
      <w:ind w:left="344" w:hanging="344" w:hangingChars="164"/>
    </w:pPr>
  </w:style>
  <w:style w:type="character" w:customStyle="1" w:styleId="177">
    <w:name w:val="msoins"/>
    <w:uiPriority w:val="0"/>
    <w:rPr>
      <w:u w:val="single"/>
    </w:rPr>
  </w:style>
  <w:style w:type="character" w:customStyle="1" w:styleId="178">
    <w:name w:val="样式 正文（首行缩进两字） Char + Times New Roman Char Char"/>
    <w:basedOn w:val="151"/>
    <w:link w:val="179"/>
    <w:uiPriority w:val="0"/>
  </w:style>
  <w:style w:type="paragraph" w:customStyle="1" w:styleId="179">
    <w:name w:val="样式 正文（首行缩进两字） Char + Times New Roman"/>
    <w:basedOn w:val="152"/>
    <w:link w:val="178"/>
    <w:uiPriority w:val="0"/>
    <w:pPr>
      <w:ind w:firstLine="0" w:firstLineChars="0"/>
      <w:jc w:val="center"/>
    </w:pPr>
    <w:rPr>
      <w:rFonts w:ascii="Calibri" w:hAnsi="Calibri"/>
    </w:rPr>
  </w:style>
  <w:style w:type="character" w:customStyle="1" w:styleId="180">
    <w:name w:val="_标准条文 Char Char"/>
    <w:link w:val="181"/>
    <w:uiPriority w:val="0"/>
    <w:rPr>
      <w:rFonts w:ascii="Arial" w:hAnsi="Arial"/>
      <w:kern w:val="2"/>
      <w:sz w:val="21"/>
    </w:rPr>
  </w:style>
  <w:style w:type="paragraph" w:customStyle="1" w:styleId="181">
    <w:name w:val="_标准条文"/>
    <w:basedOn w:val="1"/>
    <w:link w:val="180"/>
    <w:uiPriority w:val="0"/>
    <w:pPr>
      <w:overflowPunct w:val="0"/>
      <w:snapToGrid w:val="0"/>
      <w:spacing w:line="276" w:lineRule="auto"/>
      <w:ind w:firstLine="420" w:firstLineChars="200"/>
    </w:pPr>
    <w:rPr>
      <w:rFonts w:ascii="Arial" w:hAnsi="Arial"/>
    </w:rPr>
  </w:style>
  <w:style w:type="character" w:customStyle="1" w:styleId="182">
    <w:name w:val="列表编号 2 Char Char"/>
    <w:uiPriority w:val="0"/>
    <w:rPr>
      <w:rFonts w:ascii="Arial" w:hAnsi="Arial" w:eastAsia="宋体"/>
      <w:sz w:val="18"/>
      <w:lang w:val="en-US" w:eastAsia="zh-CN"/>
    </w:rPr>
  </w:style>
  <w:style w:type="character" w:customStyle="1" w:styleId="183">
    <w:name w:val="style251"/>
    <w:uiPriority w:val="0"/>
    <w:rPr>
      <w:rFonts w:eastAsia="宋体"/>
      <w:kern w:val="2"/>
      <w:sz w:val="21"/>
      <w:lang w:val="en-US" w:eastAsia="zh-CN"/>
    </w:rPr>
  </w:style>
  <w:style w:type="character" w:customStyle="1" w:styleId="184">
    <w:name w:val="样式1 悬挂缩进: 4 字符 段前: 0.1 行，小五 Char Char"/>
    <w:link w:val="185"/>
    <w:uiPriority w:val="0"/>
    <w:rPr>
      <w:kern w:val="2"/>
      <w:sz w:val="18"/>
    </w:rPr>
  </w:style>
  <w:style w:type="paragraph" w:customStyle="1" w:styleId="185">
    <w:name w:val="样式1 悬挂缩进: 4 字符 段前: 0.1 行，小五"/>
    <w:basedOn w:val="1"/>
    <w:link w:val="184"/>
    <w:uiPriority w:val="0"/>
    <w:pPr>
      <w:spacing w:beforeLines="10" w:line="312" w:lineRule="auto"/>
      <w:ind w:left="400" w:leftChars="400"/>
    </w:pPr>
    <w:rPr>
      <w:sz w:val="18"/>
    </w:rPr>
  </w:style>
  <w:style w:type="character" w:customStyle="1" w:styleId="186">
    <w:name w:val="附录三 Char Char"/>
    <w:link w:val="187"/>
    <w:uiPriority w:val="0"/>
    <w:rPr>
      <w:rFonts w:ascii="E-F1" w:eastAsia="黑体"/>
      <w:kern w:val="21"/>
      <w:sz w:val="21"/>
    </w:rPr>
  </w:style>
  <w:style w:type="paragraph" w:customStyle="1" w:styleId="187">
    <w:name w:val="附录三"/>
    <w:basedOn w:val="1"/>
    <w:link w:val="186"/>
    <w:uiPriority w:val="0"/>
    <w:pPr>
      <w:tabs>
        <w:tab w:val="center" w:pos="4706"/>
        <w:tab w:val="right" w:pos="9072"/>
      </w:tabs>
      <w:spacing w:before="120" w:after="60" w:line="312" w:lineRule="exact"/>
    </w:pPr>
    <w:rPr>
      <w:rFonts w:ascii="E-F1" w:eastAsia="黑体"/>
      <w:kern w:val="21"/>
    </w:rPr>
  </w:style>
  <w:style w:type="character" w:customStyle="1" w:styleId="188">
    <w:name w:val="标题 1 Char Char"/>
    <w:basedOn w:val="77"/>
    <w:uiPriority w:val="0"/>
    <w:rPr>
      <w:rFonts w:eastAsia="黑体"/>
      <w:kern w:val="44"/>
      <w:sz w:val="28"/>
      <w:szCs w:val="28"/>
      <w:lang w:val="en-US" w:eastAsia="zh-CN" w:bidi="ar-SA"/>
    </w:rPr>
  </w:style>
  <w:style w:type="character" w:customStyle="1" w:styleId="189">
    <w:name w:val="个人答复风格"/>
    <w:uiPriority w:val="0"/>
    <w:rPr>
      <w:rFonts w:ascii="Arial" w:hAnsi="Arial" w:eastAsia="宋体"/>
      <w:color w:val="auto"/>
      <w:sz w:val="20"/>
    </w:rPr>
  </w:style>
  <w:style w:type="character" w:customStyle="1" w:styleId="190">
    <w:name w:val="表头 Char"/>
    <w:basedOn w:val="77"/>
    <w:link w:val="191"/>
    <w:uiPriority w:val="0"/>
    <w:rPr>
      <w:rFonts w:ascii="Times New Roman" w:hAnsi="Times New Roman" w:eastAsia="黑体"/>
      <w:kern w:val="2"/>
      <w:sz w:val="21"/>
      <w:szCs w:val="21"/>
    </w:rPr>
  </w:style>
  <w:style w:type="paragraph" w:customStyle="1" w:styleId="191">
    <w:name w:val="表头"/>
    <w:basedOn w:val="1"/>
    <w:link w:val="190"/>
    <w:uiPriority w:val="0"/>
    <w:pPr>
      <w:topLinePunct/>
      <w:spacing w:before="160" w:after="60"/>
      <w:jc w:val="center"/>
    </w:pPr>
    <w:rPr>
      <w:rFonts w:eastAsia="黑体"/>
      <w:szCs w:val="21"/>
    </w:rPr>
  </w:style>
  <w:style w:type="character" w:customStyle="1" w:styleId="192">
    <w:name w:val="H2 Char"/>
    <w:aliases w:val="h2 Char,h21 Char,Heading 2 Hidden Char,Heading 2 CCBS Char,heading 2 Char,l2 Char,Courseware # Char,Titre3 Char,Level 2 Head Char,第一层条 Char,2 Char,sect 1.2 Char,PA Major Section Char,Level 2 Topic Heading Char,HD2 Char,Underrubrik1 Char,标题2 Char"/>
    <w:uiPriority w:val="0"/>
    <w:rPr>
      <w:rFonts w:ascii="Arial" w:hAnsi="Arial" w:eastAsia="黑体"/>
      <w:b/>
      <w:kern w:val="2"/>
      <w:sz w:val="32"/>
      <w:lang w:val="en-US" w:eastAsia="zh-CN"/>
    </w:rPr>
  </w:style>
  <w:style w:type="character" w:customStyle="1" w:styleId="193">
    <w:name w:val="样式 标题 1 + 加粗 Char"/>
    <w:basedOn w:val="95"/>
    <w:uiPriority w:val="0"/>
    <w:rPr>
      <w:rFonts w:eastAsia="黑体"/>
      <w:b/>
      <w:bCs/>
      <w:sz w:val="28"/>
      <w:szCs w:val="28"/>
      <w:lang w:val="en-US" w:eastAsia="zh-CN" w:bidi="ar-SA"/>
    </w:rPr>
  </w:style>
  <w:style w:type="character" w:customStyle="1" w:styleId="194">
    <w:name w:val="发布"/>
    <w:uiPriority w:val="0"/>
    <w:rPr>
      <w:rFonts w:ascii="黑体" w:eastAsia="黑体"/>
      <w:spacing w:val="22"/>
      <w:w w:val="100"/>
      <w:position w:val="3"/>
      <w:sz w:val="28"/>
    </w:rPr>
  </w:style>
  <w:style w:type="character" w:customStyle="1" w:styleId="195">
    <w:name w:val="正文文本 3 Char1"/>
    <w:basedOn w:val="77"/>
    <w:semiHidden/>
    <w:uiPriority w:val="99"/>
    <w:rPr>
      <w:rFonts w:ascii="Times New Roman" w:hAnsi="Times New Roman"/>
      <w:kern w:val="2"/>
      <w:sz w:val="16"/>
      <w:szCs w:val="16"/>
    </w:rPr>
  </w:style>
  <w:style w:type="character" w:customStyle="1" w:styleId="196">
    <w:name w:val="样式 标题 1 + 加粗 Char Char"/>
    <w:basedOn w:val="188"/>
    <w:uiPriority w:val="0"/>
    <w:rPr>
      <w:b/>
      <w:bCs/>
    </w:rPr>
  </w:style>
  <w:style w:type="character" w:customStyle="1" w:styleId="197">
    <w:name w:val="表格条文首行缩进 Char Char"/>
    <w:link w:val="198"/>
    <w:uiPriority w:val="0"/>
    <w:rPr>
      <w:rFonts w:ascii="宋体" w:hAnsi="宋体"/>
      <w:sz w:val="24"/>
    </w:rPr>
  </w:style>
  <w:style w:type="paragraph" w:customStyle="1" w:styleId="198">
    <w:name w:val="表格条文首行缩进"/>
    <w:basedOn w:val="1"/>
    <w:link w:val="197"/>
    <w:uiPriority w:val="0"/>
    <w:pPr>
      <w:spacing w:line="360" w:lineRule="auto"/>
      <w:ind w:firstLine="480" w:firstLineChars="200"/>
      <w:jc w:val="left"/>
    </w:pPr>
    <w:rPr>
      <w:rFonts w:ascii="宋体" w:hAnsi="宋体"/>
      <w:kern w:val="0"/>
      <w:sz w:val="24"/>
    </w:rPr>
  </w:style>
  <w:style w:type="character" w:customStyle="1" w:styleId="199">
    <w:name w:val="表头 Char Char"/>
    <w:basedOn w:val="77"/>
    <w:uiPriority w:val="0"/>
    <w:rPr>
      <w:rFonts w:eastAsia="黑体"/>
      <w:kern w:val="2"/>
      <w:sz w:val="21"/>
      <w:szCs w:val="21"/>
      <w:lang w:val="en-US" w:eastAsia="zh-CN" w:bidi="ar-SA"/>
    </w:rPr>
  </w:style>
  <w:style w:type="character" w:customStyle="1" w:styleId="200">
    <w:name w:val="short_text"/>
    <w:basedOn w:val="77"/>
    <w:uiPriority w:val="0"/>
  </w:style>
  <w:style w:type="character" w:customStyle="1" w:styleId="201">
    <w:name w:val="段 Char Char"/>
    <w:basedOn w:val="77"/>
    <w:link w:val="202"/>
    <w:uiPriority w:val="0"/>
    <w:rPr>
      <w:rFonts w:ascii="宋体"/>
      <w:sz w:val="21"/>
      <w:lang w:val="en-US" w:eastAsia="zh-CN" w:bidi="ar-SA"/>
    </w:rPr>
  </w:style>
  <w:style w:type="paragraph" w:customStyle="1" w:styleId="202">
    <w:name w:val="段"/>
    <w:link w:val="201"/>
    <w:uiPriority w:val="0"/>
    <w:pPr>
      <w:autoSpaceDE w:val="0"/>
      <w:autoSpaceDN w:val="0"/>
      <w:ind w:firstLine="200" w:firstLineChars="200"/>
      <w:jc w:val="both"/>
    </w:pPr>
    <w:rPr>
      <w:rFonts w:ascii="宋体"/>
      <w:sz w:val="21"/>
      <w:lang w:val="en-US" w:eastAsia="zh-CN" w:bidi="ar-SA"/>
    </w:rPr>
  </w:style>
  <w:style w:type="character" w:customStyle="1" w:styleId="203">
    <w:name w:val="附录标题2 Char Char"/>
    <w:link w:val="204"/>
    <w:uiPriority w:val="0"/>
    <w:rPr>
      <w:rFonts w:ascii="Arial" w:hAnsi="Arial" w:eastAsia="黑体"/>
      <w:kern w:val="2"/>
      <w:sz w:val="21"/>
    </w:rPr>
  </w:style>
  <w:style w:type="paragraph" w:customStyle="1" w:styleId="204">
    <w:name w:val="附录标题2"/>
    <w:basedOn w:val="4"/>
    <w:next w:val="73"/>
    <w:link w:val="203"/>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05">
    <w:name w:val="样式 标题 2 + 五号 Char Char"/>
    <w:basedOn w:val="77"/>
    <w:uiPriority w:val="0"/>
    <w:rPr>
      <w:rFonts w:eastAsia="黑体"/>
      <w:bCs/>
      <w:kern w:val="2"/>
      <w:sz w:val="21"/>
      <w:szCs w:val="21"/>
      <w:lang w:val="en-US" w:eastAsia="zh-CN" w:bidi="ar-SA"/>
    </w:rPr>
  </w:style>
  <w:style w:type="character" w:customStyle="1" w:styleId="206">
    <w:name w:val="样式 标题 2 + 段前: 0.1 行 Char Char"/>
    <w:link w:val="207"/>
    <w:uiPriority w:val="0"/>
    <w:rPr>
      <w:b/>
      <w:kern w:val="2"/>
      <w:sz w:val="21"/>
    </w:rPr>
  </w:style>
  <w:style w:type="paragraph" w:customStyle="1" w:styleId="207">
    <w:name w:val="样式 标题 2 + 段前: 0.1 行"/>
    <w:basedOn w:val="4"/>
    <w:link w:val="206"/>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208">
    <w:name w:val="hps"/>
    <w:basedOn w:val="77"/>
    <w:uiPriority w:val="0"/>
  </w:style>
  <w:style w:type="character" w:customStyle="1" w:styleId="209">
    <w:name w:val="样式 正文（首行缩进两字） Char + 加粗 Char Char"/>
    <w:uiPriority w:val="0"/>
    <w:rPr>
      <w:rFonts w:eastAsia="宋体"/>
      <w:b/>
      <w:kern w:val="2"/>
      <w:sz w:val="21"/>
      <w:lang w:val="en-US" w:eastAsia="zh-CN"/>
    </w:rPr>
  </w:style>
  <w:style w:type="character" w:customStyle="1" w:styleId="210">
    <w:name w:val="样式 宋体"/>
    <w:uiPriority w:val="0"/>
    <w:rPr>
      <w:rFonts w:ascii="宋体" w:eastAsia="宋体"/>
      <w:sz w:val="18"/>
    </w:rPr>
  </w:style>
  <w:style w:type="paragraph" w:customStyle="1" w:styleId="211">
    <w:name w:val="样式 Times New Roman 首行缩进:  0.74 厘米 段前: 0.1 行"/>
    <w:basedOn w:val="1"/>
    <w:uiPriority w:val="0"/>
    <w:pPr>
      <w:spacing w:beforeLines="10" w:line="312" w:lineRule="auto"/>
      <w:ind w:firstLine="420"/>
    </w:pPr>
    <w:rPr>
      <w:b/>
    </w:rPr>
  </w:style>
  <w:style w:type="paragraph" w:customStyle="1" w:styleId="212">
    <w:name w:val="样式1 加粗 居中 首行缩进:  0.74 厘米 段前: 0.1 行"/>
    <w:basedOn w:val="1"/>
    <w:uiPriority w:val="0"/>
    <w:pPr>
      <w:spacing w:line="276" w:lineRule="auto"/>
      <w:ind w:firstLine="420"/>
      <w:jc w:val="center"/>
    </w:pPr>
    <w:rPr>
      <w:b/>
    </w:rPr>
  </w:style>
  <w:style w:type="paragraph" w:customStyle="1" w:styleId="213">
    <w:name w:val="四级无标题条"/>
    <w:basedOn w:val="1"/>
    <w:uiPriority w:val="0"/>
    <w:pPr>
      <w:numPr>
        <w:ilvl w:val="5"/>
        <w:numId w:val="1"/>
      </w:numPr>
    </w:pPr>
    <w:rPr>
      <w:rFonts w:eastAsia="黑体"/>
      <w:b/>
    </w:rPr>
  </w:style>
  <w:style w:type="paragraph" w:customStyle="1" w:styleId="214">
    <w:name w:val="_图表编号"/>
    <w:basedOn w:val="22"/>
    <w:next w:val="181"/>
    <w:uiPriority w:val="0"/>
    <w:pPr>
      <w:snapToGrid w:val="0"/>
      <w:spacing w:beforeLines="15" w:afterLines="15"/>
      <w:jc w:val="center"/>
    </w:pPr>
    <w:rPr>
      <w:sz w:val="21"/>
    </w:rPr>
  </w:style>
  <w:style w:type="paragraph" w:customStyle="1" w:styleId="215">
    <w:name w:val="列项——（一级）"/>
    <w:uiPriority w:val="0"/>
    <w:pPr>
      <w:widowControl w:val="0"/>
      <w:numPr>
        <w:ilvl w:val="0"/>
        <w:numId w:val="2"/>
      </w:numPr>
      <w:tabs>
        <w:tab w:val="left" w:pos="1080"/>
      </w:tabs>
      <w:adjustRightInd w:val="0"/>
      <w:spacing w:line="360" w:lineRule="atLeast"/>
      <w:jc w:val="both"/>
      <w:textAlignment w:val="baseline"/>
    </w:pPr>
    <w:rPr>
      <w:rFonts w:ascii="宋体"/>
      <w:sz w:val="21"/>
      <w:lang w:val="en-US" w:eastAsia="zh-CN" w:bidi="ar-SA"/>
    </w:rPr>
  </w:style>
  <w:style w:type="paragraph" w:customStyle="1" w:styleId="216">
    <w:name w:val="样式 标题 5 + 段前: 0.1 行2"/>
    <w:basedOn w:val="217"/>
    <w:next w:val="217"/>
    <w:uiPriority w:val="0"/>
    <w:pPr>
      <w:tabs>
        <w:tab w:val="left" w:pos="1134"/>
      </w:tabs>
      <w:spacing w:beforeLines="30" w:afterLines="50"/>
    </w:pPr>
    <w:rPr>
      <w:rFonts w:eastAsia="黑体"/>
      <w:b w:val="0"/>
    </w:rPr>
  </w:style>
  <w:style w:type="paragraph" w:customStyle="1" w:styleId="217">
    <w:name w:val="样式1 样式 标题 5 + 段前: 0 行"/>
    <w:basedOn w:val="218"/>
    <w:next w:val="1"/>
    <w:uiPriority w:val="0"/>
    <w:pPr>
      <w:tabs>
        <w:tab w:val="left" w:pos="1050"/>
        <w:tab w:val="left" w:pos="1080"/>
      </w:tabs>
      <w:spacing w:beforeLines="0" w:line="276" w:lineRule="auto"/>
    </w:pPr>
  </w:style>
  <w:style w:type="paragraph" w:customStyle="1" w:styleId="218">
    <w:name w:val="样式 标题 5 + 段前: 0.1 行"/>
    <w:basedOn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19">
    <w:name w:val="参考文献、索引标题"/>
    <w:basedOn w:val="220"/>
    <w:next w:val="1"/>
    <w:uiPriority w:val="0"/>
    <w:pPr>
      <w:spacing w:after="200"/>
    </w:pPr>
    <w:rPr>
      <w:sz w:val="21"/>
    </w:rPr>
  </w:style>
  <w:style w:type="paragraph" w:customStyle="1" w:styleId="220">
    <w:name w:val="前言、引言标题"/>
    <w:next w:val="1"/>
    <w:uiPriority w:val="0"/>
    <w:pPr>
      <w:widowControl w:val="0"/>
      <w:shd w:val="clear" w:color="FFFFFF" w:fill="FFFFFF"/>
      <w:adjustRightInd w:val="0"/>
      <w:spacing w:before="640" w:after="560" w:line="360" w:lineRule="atLeast"/>
      <w:jc w:val="center"/>
      <w:textAlignment w:val="baseline"/>
      <w:outlineLvl w:val="0"/>
    </w:pPr>
    <w:rPr>
      <w:rFonts w:ascii="黑体" w:eastAsia="黑体"/>
      <w:sz w:val="32"/>
      <w:lang w:val="en-US" w:eastAsia="zh-CN" w:bidi="ar-SA"/>
    </w:rPr>
  </w:style>
  <w:style w:type="paragraph" w:customStyle="1" w:styleId="221">
    <w:name w:val="样式 样式 段前: 0.1 行 + 段前: 0.1 行 + 左侧:  2 字符 段前: 0.1 行1"/>
    <w:basedOn w:val="222"/>
    <w:uiPriority w:val="0"/>
    <w:pPr>
      <w:spacing w:line="276" w:lineRule="auto"/>
    </w:pPr>
  </w:style>
  <w:style w:type="paragraph" w:customStyle="1" w:styleId="222">
    <w:name w:val="样式 样式 段前: 0.1 行 + 段前: 0.1 行"/>
    <w:basedOn w:val="223"/>
    <w:uiPriority w:val="0"/>
    <w:pPr>
      <w:ind w:left="200" w:leftChars="200"/>
    </w:pPr>
  </w:style>
  <w:style w:type="paragraph" w:customStyle="1" w:styleId="223">
    <w:name w:val="样式 段前: 0.1 行"/>
    <w:basedOn w:val="1"/>
    <w:uiPriority w:val="0"/>
    <w:pPr>
      <w:spacing w:beforeLines="10" w:line="300" w:lineRule="auto"/>
    </w:pPr>
  </w:style>
  <w:style w:type="paragraph" w:customStyle="1" w:styleId="224">
    <w:name w:val="目次、标准名称标题"/>
    <w:basedOn w:val="220"/>
    <w:next w:val="202"/>
    <w:uiPriority w:val="0"/>
    <w:pPr>
      <w:spacing w:line="460" w:lineRule="exact"/>
    </w:pPr>
  </w:style>
  <w:style w:type="paragraph" w:customStyle="1" w:styleId="225">
    <w:name w:val="1"/>
    <w:basedOn w:val="1"/>
    <w:next w:val="1"/>
    <w:uiPriority w:val="0"/>
    <w:pPr>
      <w:topLinePunct/>
      <w:adjustRightInd w:val="0"/>
    </w:pPr>
    <w:rPr>
      <w:rFonts w:ascii="Courier New" w:hAnsi="Courier New"/>
      <w:sz w:val="20"/>
    </w:rPr>
  </w:style>
  <w:style w:type="paragraph" w:customStyle="1" w:styleId="226">
    <w:name w:val="样式 样式 正文缩进 + 首行缩进:  0 厘米1 +"/>
    <w:basedOn w:val="1"/>
    <w:uiPriority w:val="0"/>
    <w:pPr>
      <w:spacing w:beforeLines="10"/>
    </w:pPr>
    <w:rPr>
      <w:kern w:val="0"/>
      <w:sz w:val="18"/>
    </w:rPr>
  </w:style>
  <w:style w:type="paragraph" w:customStyle="1" w:styleId="227">
    <w:name w:val="附录标题1"/>
    <w:basedOn w:val="3"/>
    <w:next w:val="204"/>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228">
    <w:name w:val="工程建设章标题"/>
    <w:next w:val="202"/>
    <w:uiPriority w:val="0"/>
    <w:pPr>
      <w:numPr>
        <w:ilvl w:val="1"/>
        <w:numId w:val="3"/>
      </w:numPr>
      <w:spacing w:before="640" w:after="560" w:line="480" w:lineRule="exact"/>
      <w:jc w:val="center"/>
      <w:outlineLvl w:val="1"/>
    </w:pPr>
    <w:rPr>
      <w:rFonts w:ascii="黑体" w:eastAsia="黑体"/>
      <w:b/>
      <w:sz w:val="28"/>
      <w:lang w:val="en-US" w:eastAsia="zh-CN" w:bidi="ar-SA"/>
    </w:rPr>
  </w:style>
  <w:style w:type="paragraph" w:customStyle="1" w:styleId="229">
    <w:name w:val="正文格式"/>
    <w:basedOn w:val="1"/>
    <w:uiPriority w:val="0"/>
    <w:pPr>
      <w:topLinePunct/>
      <w:ind w:firstLine="420" w:firstLineChars="200"/>
    </w:pPr>
    <w:rPr>
      <w:rFonts w:ascii="宋体" w:hAnsi="宋体"/>
      <w:bCs/>
      <w:szCs w:val="21"/>
    </w:rPr>
  </w:style>
  <w:style w:type="paragraph" w:customStyle="1" w:styleId="230">
    <w:name w:val="公司名"/>
    <w:basedOn w:val="231"/>
    <w:uiPriority w:val="0"/>
    <w:pPr>
      <w:spacing w:before="0"/>
    </w:pPr>
  </w:style>
  <w:style w:type="paragraph" w:customStyle="1" w:styleId="231">
    <w:name w:val="_标准名称"/>
    <w:basedOn w:val="1"/>
    <w:next w:val="30"/>
    <w:uiPriority w:val="0"/>
    <w:pPr>
      <w:snapToGrid w:val="0"/>
      <w:spacing w:before="567" w:after="680"/>
      <w:jc w:val="center"/>
    </w:pPr>
    <w:rPr>
      <w:rFonts w:ascii="Arial" w:hAnsi="Arial" w:eastAsia="黑体"/>
      <w:sz w:val="32"/>
    </w:rPr>
  </w:style>
  <w:style w:type="paragraph" w:customStyle="1" w:styleId="232">
    <w:name w:val="Normal_0_0"/>
    <w:qFormat/>
    <w:uiPriority w:val="0"/>
    <w:rPr>
      <w:rFonts w:ascii="黑体" w:hAnsi="黑体" w:eastAsia="黑体"/>
      <w:b/>
      <w:sz w:val="32"/>
      <w:szCs w:val="24"/>
      <w:lang w:val="en-US" w:eastAsia="zh-CN" w:bidi="ar-SA"/>
    </w:rPr>
  </w:style>
  <w:style w:type="paragraph" w:customStyle="1" w:styleId="233">
    <w:name w:val="工程建设条标题"/>
    <w:basedOn w:val="234"/>
    <w:next w:val="202"/>
    <w:uiPriority w:val="0"/>
    <w:pPr>
      <w:numPr>
        <w:ilvl w:val="3"/>
        <w:numId w:val="3"/>
      </w:numPr>
      <w:tabs>
        <w:tab w:val="left" w:pos="1260"/>
        <w:tab w:val="left" w:pos="1680"/>
      </w:tabs>
      <w:spacing w:before="0" w:after="0"/>
      <w:ind w:leftChars="0" w:firstLineChars="0"/>
      <w:jc w:val="left"/>
      <w:outlineLvl w:val="3"/>
    </w:pPr>
    <w:rPr>
      <w:b w:val="0"/>
    </w:rPr>
  </w:style>
  <w:style w:type="paragraph" w:customStyle="1" w:styleId="234">
    <w:name w:val="工程建设节标题"/>
    <w:basedOn w:val="228"/>
    <w:next w:val="202"/>
    <w:uiPriority w:val="0"/>
    <w:pPr>
      <w:numPr>
        <w:ilvl w:val="2"/>
        <w:numId w:val="3"/>
      </w:numPr>
      <w:spacing w:before="400" w:after="400" w:line="240" w:lineRule="auto"/>
      <w:ind w:leftChars="0" w:firstLineChars="0"/>
      <w:outlineLvl w:val="2"/>
    </w:pPr>
    <w:rPr>
      <w:sz w:val="21"/>
    </w:rPr>
  </w:style>
  <w:style w:type="paragraph" w:customStyle="1" w:styleId="235">
    <w:name w:val="样式 样式1 样式 编号 a + Times New Roman 段前: 0 行 行距: 多倍行距 1.15 字行 + 左侧.....1"/>
    <w:basedOn w:val="236"/>
    <w:uiPriority w:val="0"/>
    <w:pPr>
      <w:ind w:left="400" w:leftChars="200"/>
    </w:pPr>
  </w:style>
  <w:style w:type="paragraph" w:customStyle="1" w:styleId="236">
    <w:name w:val="样式1 样式 编号 a + Times New Roman 段前: 0 行 行距: 多倍行距 1.15 字行 + 左侧... + ..."/>
    <w:basedOn w:val="237"/>
    <w:uiPriority w:val="0"/>
    <w:pPr>
      <w:spacing w:before="0" w:afterLines="0"/>
      <w:ind w:left="620" w:hanging="200" w:hangingChars="200"/>
    </w:pPr>
  </w:style>
  <w:style w:type="paragraph" w:customStyle="1" w:styleId="237">
    <w:name w:val="样式 编号 a + Times New Roman 段前: 0 行 行距: 多倍行距 1.15 字行 + 左侧..."/>
    <w:basedOn w:val="152"/>
    <w:next w:val="238"/>
    <w:uiPriority w:val="0"/>
    <w:pPr>
      <w:spacing w:before="24" w:afterLines="10"/>
      <w:ind w:firstLine="0" w:firstLineChars="0"/>
    </w:pPr>
  </w:style>
  <w:style w:type="paragraph" w:customStyle="1" w:styleId="238">
    <w:name w:val="样式1-4 Times New Roman行距: 多倍行距 1.15 字行 + 左侧:  4 字符"/>
    <w:basedOn w:val="239"/>
    <w:uiPriority w:val="0"/>
    <w:pPr>
      <w:tabs>
        <w:tab w:val="left" w:pos="315"/>
      </w:tabs>
      <w:ind w:left="840" w:leftChars="400"/>
    </w:pPr>
  </w:style>
  <w:style w:type="paragraph" w:customStyle="1" w:styleId="239">
    <w:name w:val="样式 Times New Roman 段前: 0.1 行 行距: 多倍行距 1.2 字行"/>
    <w:basedOn w:val="1"/>
    <w:uiPriority w:val="0"/>
    <w:pPr>
      <w:spacing w:line="276" w:lineRule="auto"/>
      <w:ind w:left="420" w:leftChars="200"/>
    </w:pPr>
  </w:style>
  <w:style w:type="paragraph" w:customStyle="1" w:styleId="240">
    <w:name w:val="样式 样式 首行缩进:  0.77 厘米 段前: 0.1 行 + 首行缩进:  2 字符 段前: 0.1 行"/>
    <w:basedOn w:val="1"/>
    <w:uiPriority w:val="0"/>
    <w:pPr>
      <w:spacing w:line="276" w:lineRule="auto"/>
      <w:ind w:firstLine="200" w:firstLineChars="200"/>
    </w:pPr>
  </w:style>
  <w:style w:type="paragraph" w:customStyle="1" w:styleId="241">
    <w:name w:val="Char Char Char Char Char Char Char Char Char Char Char Char Char Char Char"/>
    <w:basedOn w:val="1"/>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242">
    <w:name w:val="注释"/>
    <w:basedOn w:val="1"/>
    <w:uiPriority w:val="0"/>
    <w:pPr>
      <w:spacing w:beforeLines="10" w:line="264" w:lineRule="auto"/>
      <w:ind w:left="400" w:leftChars="200" w:right="200" w:rightChars="200" w:hanging="200" w:hangingChars="200"/>
    </w:pPr>
    <w:rPr>
      <w:rFonts w:ascii="Arial" w:hAnsi="Arial"/>
    </w:rPr>
  </w:style>
  <w:style w:type="paragraph" w:customStyle="1" w:styleId="243">
    <w:name w:val="基准索引样式"/>
    <w:basedOn w:val="1"/>
    <w:uiPriority w:val="0"/>
    <w:pPr>
      <w:widowControl/>
      <w:spacing w:line="220" w:lineRule="atLeast"/>
      <w:ind w:left="360"/>
      <w:jc w:val="left"/>
    </w:pPr>
    <w:rPr>
      <w:rFonts w:ascii="Arial" w:hAnsi="Arial"/>
      <w:kern w:val="0"/>
    </w:rPr>
  </w:style>
  <w:style w:type="paragraph" w:customStyle="1" w:styleId="244">
    <w:name w:val="二级条标题"/>
    <w:basedOn w:val="245"/>
    <w:next w:val="1"/>
    <w:uiPriority w:val="0"/>
    <w:pPr>
      <w:numPr>
        <w:ilvl w:val="3"/>
        <w:numId w:val="4"/>
      </w:numPr>
      <w:tabs>
        <w:tab w:val="left" w:pos="-1080"/>
      </w:tabs>
      <w:outlineLvl w:val="3"/>
    </w:pPr>
  </w:style>
  <w:style w:type="paragraph" w:customStyle="1" w:styleId="245">
    <w:name w:val="一级条标题"/>
    <w:basedOn w:val="1"/>
    <w:next w:val="1"/>
    <w:uiPriority w:val="0"/>
    <w:pPr>
      <w:widowControl/>
      <w:tabs>
        <w:tab w:val="left" w:pos="-1080"/>
      </w:tabs>
      <w:ind w:left="-1080" w:hanging="420"/>
      <w:outlineLvl w:val="2"/>
    </w:pPr>
    <w:rPr>
      <w:rFonts w:ascii="黑体" w:eastAsia="黑体"/>
      <w:kern w:val="0"/>
    </w:rPr>
  </w:style>
  <w:style w:type="paragraph" w:customStyle="1" w:styleId="246">
    <w:name w:val="工程建设表标题"/>
    <w:basedOn w:val="233"/>
    <w:uiPriority w:val="0"/>
    <w:pPr>
      <w:numPr>
        <w:ilvl w:val="4"/>
        <w:numId w:val="3"/>
      </w:numPr>
      <w:jc w:val="center"/>
      <w:outlineLvl w:val="4"/>
    </w:pPr>
  </w:style>
  <w:style w:type="paragraph" w:customStyle="1" w:styleId="247">
    <w:name w:val="样式 样式 正文（首行缩进两字） Char + 首行缩进:  2 字符 段前: 0.1 行 + 行距: 多倍行距 1.25 字行"/>
    <w:basedOn w:val="248"/>
    <w:uiPriority w:val="0"/>
  </w:style>
  <w:style w:type="paragraph" w:customStyle="1" w:styleId="248">
    <w:name w:val="样式 正文（首行缩进两字） Char + 首行缩进:  2 字符 段前: 0.1 行"/>
    <w:basedOn w:val="152"/>
    <w:uiPriority w:val="0"/>
    <w:pPr>
      <w:spacing w:afterLines="10" w:line="300" w:lineRule="auto"/>
      <w:ind w:firstLine="200"/>
    </w:pPr>
  </w:style>
  <w:style w:type="paragraph" w:customStyle="1" w:styleId="249">
    <w:name w:val="样式 目录 2 + 段前: 0.15 行 段后: 0.15 行1"/>
    <w:basedOn w:val="64"/>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250">
    <w:name w:val="正文-d"/>
    <w:basedOn w:val="1"/>
    <w:uiPriority w:val="0"/>
    <w:pPr>
      <w:ind w:firstLine="200" w:firstLineChars="200"/>
    </w:pPr>
    <w:rPr>
      <w:szCs w:val="21"/>
    </w:rPr>
  </w:style>
  <w:style w:type="paragraph" w:customStyle="1" w:styleId="251">
    <w:name w:val="附录标识"/>
    <w:basedOn w:val="220"/>
    <w:uiPriority w:val="0"/>
    <w:pPr>
      <w:tabs>
        <w:tab w:val="left" w:pos="6405"/>
      </w:tabs>
      <w:spacing w:after="200"/>
    </w:pPr>
    <w:rPr>
      <w:sz w:val="21"/>
    </w:rPr>
  </w:style>
  <w:style w:type="paragraph" w:customStyle="1" w:styleId="252">
    <w:name w:val="发布部门"/>
    <w:next w:val="202"/>
    <w:uiPriority w:val="0"/>
    <w:pPr>
      <w:widowControl w:val="0"/>
      <w:adjustRightInd w:val="0"/>
      <w:spacing w:line="360" w:lineRule="atLeast"/>
      <w:jc w:val="center"/>
      <w:textAlignment w:val="baseline"/>
    </w:pPr>
    <w:rPr>
      <w:rFonts w:ascii="宋体"/>
      <w:b/>
      <w:spacing w:val="20"/>
      <w:w w:val="135"/>
      <w:sz w:val="36"/>
      <w:lang w:val="en-US" w:eastAsia="zh-CN" w:bidi="ar-SA"/>
    </w:rPr>
  </w:style>
  <w:style w:type="paragraph" w:customStyle="1" w:styleId="253">
    <w:name w:val="CM38"/>
    <w:basedOn w:val="254"/>
    <w:next w:val="254"/>
    <w:uiPriority w:val="0"/>
    <w:pPr>
      <w:spacing w:line="320" w:lineRule="atLeast"/>
    </w:pPr>
    <w:rPr>
      <w:rFonts w:ascii="Times New Roman"/>
      <w:color w:val="auto"/>
    </w:rPr>
  </w:style>
  <w:style w:type="paragraph" w:customStyle="1" w:styleId="254">
    <w:name w:val="Default"/>
    <w:uiPriority w:val="0"/>
    <w:pPr>
      <w:widowControl w:val="0"/>
      <w:autoSpaceDE w:val="0"/>
      <w:autoSpaceDN w:val="0"/>
      <w:adjustRightInd w:val="0"/>
    </w:pPr>
    <w:rPr>
      <w:rFonts w:ascii="宋体"/>
      <w:color w:val="000000"/>
      <w:sz w:val="24"/>
      <w:lang w:val="en-US" w:eastAsia="zh-CN" w:bidi="ar-SA"/>
    </w:rPr>
  </w:style>
  <w:style w:type="paragraph" w:customStyle="1" w:styleId="255">
    <w:name w:val="附录四级条标题"/>
    <w:basedOn w:val="256"/>
    <w:next w:val="202"/>
    <w:uiPriority w:val="0"/>
    <w:pPr>
      <w:outlineLvl w:val="5"/>
    </w:pPr>
  </w:style>
  <w:style w:type="paragraph" w:customStyle="1" w:styleId="256">
    <w:name w:val="附录三级条标题"/>
    <w:basedOn w:val="257"/>
    <w:next w:val="202"/>
    <w:uiPriority w:val="0"/>
    <w:pPr>
      <w:outlineLvl w:val="4"/>
    </w:pPr>
  </w:style>
  <w:style w:type="paragraph" w:customStyle="1" w:styleId="257">
    <w:name w:val="附录二级条标题"/>
    <w:basedOn w:val="258"/>
    <w:next w:val="202"/>
    <w:uiPriority w:val="0"/>
    <w:pPr>
      <w:outlineLvl w:val="3"/>
    </w:pPr>
  </w:style>
  <w:style w:type="paragraph" w:customStyle="1" w:styleId="258">
    <w:name w:val="附录一级条标题"/>
    <w:basedOn w:val="259"/>
    <w:next w:val="202"/>
    <w:uiPriority w:val="0"/>
    <w:pPr>
      <w:autoSpaceDN w:val="0"/>
      <w:spacing w:beforeLines="0" w:afterLines="0"/>
      <w:outlineLvl w:val="2"/>
    </w:pPr>
  </w:style>
  <w:style w:type="paragraph" w:customStyle="1" w:styleId="259">
    <w:name w:val="附录章标题"/>
    <w:next w:val="202"/>
    <w:uiPriority w:val="0"/>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lang w:val="en-US" w:eastAsia="zh-CN" w:bidi="ar-SA"/>
    </w:rPr>
  </w:style>
  <w:style w:type="paragraph" w:customStyle="1" w:styleId="260">
    <w:name w:val="列项·"/>
    <w:uiPriority w:val="0"/>
    <w:pPr>
      <w:numPr>
        <w:ilvl w:val="0"/>
        <w:numId w:val="5"/>
      </w:numPr>
      <w:tabs>
        <w:tab w:val="left" w:pos="840"/>
      </w:tabs>
      <w:ind w:left="840" w:hanging="420"/>
      <w:jc w:val="both"/>
    </w:pPr>
    <w:rPr>
      <w:rFonts w:ascii="宋体"/>
      <w:sz w:val="21"/>
      <w:lang w:val="en-US" w:eastAsia="zh-CN" w:bidi="ar-SA"/>
    </w:rPr>
  </w:style>
  <w:style w:type="paragraph" w:customStyle="1" w:styleId="261">
    <w:name w:val="偶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262">
    <w:name w:val="样式1 正文文本 小五 + Times New Roman 段前: 0 行 行距: 多倍行距 1.15 字行"/>
    <w:basedOn w:val="66"/>
    <w:uiPriority w:val="0"/>
    <w:pPr>
      <w:spacing w:afterLines="20" w:line="276" w:lineRule="auto"/>
      <w:jc w:val="center"/>
    </w:pPr>
    <w:rPr>
      <w:sz w:val="18"/>
    </w:rPr>
  </w:style>
  <w:style w:type="paragraph" w:customStyle="1" w:styleId="263">
    <w:name w:val="样式 样式 样式 悬挂缩进: 9 字符 段前: 0.1 行 + 左侧:  3.93 字符 悬挂缩进: 8 字符 段前: 0.1 ..."/>
    <w:basedOn w:val="152"/>
    <w:next w:val="1"/>
    <w:uiPriority w:val="0"/>
    <w:pPr>
      <w:tabs>
        <w:tab w:val="left" w:pos="0"/>
      </w:tabs>
      <w:spacing w:before="24" w:afterLines="10"/>
      <w:ind w:left="800" w:hanging="400" w:firstLineChars="0"/>
    </w:pPr>
  </w:style>
  <w:style w:type="paragraph" w:customStyle="1" w:styleId="264">
    <w:name w:val="样式 样式 标题 6 + 段前: 0.1 行 + Times New Roman"/>
    <w:basedOn w:val="265"/>
    <w:uiPriority w:val="0"/>
    <w:pPr>
      <w:keepLines w:val="0"/>
      <w:tabs>
        <w:tab w:val="left" w:pos="210"/>
      </w:tabs>
      <w:spacing w:beforeLines="0" w:line="276" w:lineRule="auto"/>
    </w:pPr>
  </w:style>
  <w:style w:type="paragraph" w:customStyle="1" w:styleId="265">
    <w:name w:val="样式 标题 6 + 段前: 0.1 行"/>
    <w:basedOn w:val="8"/>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266">
    <w:name w:val="术语定义三级条标题"/>
    <w:basedOn w:val="267"/>
    <w:next w:val="202"/>
    <w:uiPriority w:val="0"/>
    <w:pPr>
      <w:tabs>
        <w:tab w:val="left" w:pos="420"/>
        <w:tab w:val="left" w:pos="1575"/>
      </w:tabs>
      <w:ind w:left="1575"/>
    </w:pPr>
  </w:style>
  <w:style w:type="paragraph" w:customStyle="1" w:styleId="267">
    <w:name w:val="术语定义条标题"/>
    <w:basedOn w:val="268"/>
    <w:next w:val="202"/>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68">
    <w:name w:val="章标题"/>
    <w:next w:val="202"/>
    <w:uiPriority w:val="0"/>
    <w:pPr>
      <w:widowControl w:val="0"/>
      <w:adjustRightInd w:val="0"/>
      <w:spacing w:beforeLines="50" w:afterLines="50" w:line="360" w:lineRule="atLeast"/>
      <w:jc w:val="both"/>
      <w:textAlignment w:val="baseline"/>
      <w:outlineLvl w:val="1"/>
    </w:pPr>
    <w:rPr>
      <w:rFonts w:ascii="黑体" w:eastAsia="黑体"/>
      <w:sz w:val="21"/>
      <w:lang w:val="en-US" w:eastAsia="zh-CN" w:bidi="ar-SA"/>
    </w:rPr>
  </w:style>
  <w:style w:type="paragraph" w:customStyle="1" w:styleId="269">
    <w:name w:val="样式 正文（首行缩进两字） Char + 宋体 加粗 首行缩进:  2 字符 段前: 0.1 行"/>
    <w:basedOn w:val="152"/>
    <w:uiPriority w:val="0"/>
    <w:pPr>
      <w:spacing w:afterLines="10" w:line="300" w:lineRule="auto"/>
      <w:ind w:firstLine="200"/>
    </w:pPr>
    <w:rPr>
      <w:rFonts w:ascii="宋体" w:hAnsi="宋体"/>
      <w:b/>
    </w:rPr>
  </w:style>
  <w:style w:type="paragraph" w:customStyle="1" w:styleId="270">
    <w:name w:val="正文（首行缩进两字） Char Char1"/>
    <w:basedOn w:val="1"/>
    <w:next w:val="1"/>
    <w:uiPriority w:val="0"/>
    <w:pPr>
      <w:spacing w:beforeLines="25" w:line="300" w:lineRule="auto"/>
      <w:ind w:firstLine="420" w:firstLineChars="200"/>
    </w:pPr>
    <w:rPr>
      <w:rFonts w:ascii="Arial" w:hAnsi="Arial"/>
    </w:rPr>
  </w:style>
  <w:style w:type="paragraph" w:customStyle="1" w:styleId="271">
    <w:name w:val="样式 标题 1 + 段前: 0.7 行 段后: 0.7 行"/>
    <w:basedOn w:val="3"/>
    <w:uiPriority w:val="0"/>
    <w:pPr>
      <w:keepLines/>
      <w:tabs>
        <w:tab w:val="left" w:pos="360"/>
      </w:tabs>
      <w:spacing w:beforeLines="70" w:afterLines="70" w:line="240" w:lineRule="auto"/>
      <w:ind w:firstLine="0"/>
      <w:jc w:val="left"/>
    </w:pPr>
    <w:rPr>
      <w:b/>
      <w:color w:val="auto"/>
      <w:kern w:val="21"/>
      <w:sz w:val="21"/>
    </w:rPr>
  </w:style>
  <w:style w:type="paragraph" w:customStyle="1" w:styleId="272">
    <w:name w:val="CM40"/>
    <w:basedOn w:val="254"/>
    <w:next w:val="254"/>
    <w:uiPriority w:val="0"/>
    <w:pPr>
      <w:spacing w:line="320" w:lineRule="atLeast"/>
    </w:pPr>
    <w:rPr>
      <w:rFonts w:ascii="Times New Roman"/>
      <w:color w:val="auto"/>
    </w:rPr>
  </w:style>
  <w:style w:type="paragraph" w:customStyle="1" w:styleId="273">
    <w:name w:val="样式 样式 悬挂缩进: 9 字符 段前: 0.1 行 + 左侧:  3.93 字符 悬挂缩进: 8 字符 段前: 0.1 行"/>
    <w:basedOn w:val="1"/>
    <w:uiPriority w:val="0"/>
    <w:pPr>
      <w:tabs>
        <w:tab w:val="left" w:pos="0"/>
      </w:tabs>
      <w:spacing w:beforeLines="10" w:line="312" w:lineRule="auto"/>
      <w:ind w:left="800" w:hanging="400" w:hangingChars="200"/>
    </w:pPr>
  </w:style>
  <w:style w:type="paragraph" w:customStyle="1" w:styleId="274">
    <w:name w:val="样式1 样式 编号 a + Times New Roman 段前: 0 行 行距: 多倍行距 1.15 字行 + 左侧....."/>
    <w:basedOn w:val="236"/>
    <w:uiPriority w:val="0"/>
    <w:pPr>
      <w:ind w:left="400" w:leftChars="200"/>
    </w:pPr>
  </w:style>
  <w:style w:type="paragraph" w:customStyle="1" w:styleId="275">
    <w:name w:val="部分题目"/>
    <w:basedOn w:val="276"/>
    <w:next w:val="277"/>
    <w:uiPriority w:val="0"/>
    <w:pPr>
      <w:spacing w:before="660" w:after="400" w:line="540" w:lineRule="atLeast"/>
      <w:ind w:right="2160"/>
    </w:pPr>
    <w:rPr>
      <w:rFonts w:ascii="Times New Roman" w:hAnsi="Times New Roman"/>
      <w:spacing w:val="-40"/>
      <w:sz w:val="60"/>
    </w:rPr>
  </w:style>
  <w:style w:type="paragraph" w:customStyle="1" w:styleId="276">
    <w:name w:val="基准标题"/>
    <w:basedOn w:val="1"/>
    <w:next w:val="30"/>
    <w:uiPriority w:val="0"/>
    <w:pPr>
      <w:keepNext/>
      <w:keepLines/>
      <w:widowControl/>
      <w:spacing w:before="140" w:line="220" w:lineRule="atLeast"/>
      <w:jc w:val="left"/>
    </w:pPr>
    <w:rPr>
      <w:rFonts w:ascii="Arial" w:hAnsi="Arial"/>
      <w:spacing w:val="-4"/>
      <w:kern w:val="28"/>
      <w:sz w:val="22"/>
    </w:rPr>
  </w:style>
  <w:style w:type="paragraph" w:customStyle="1" w:styleId="277">
    <w:name w:val="部分副题目"/>
    <w:basedOn w:val="1"/>
    <w:next w:val="30"/>
    <w:uiPriority w:val="0"/>
    <w:pPr>
      <w:keepNext/>
      <w:keepLines/>
      <w:widowControl/>
      <w:spacing w:after="160" w:line="400" w:lineRule="atLeast"/>
      <w:ind w:right="2160"/>
      <w:jc w:val="left"/>
    </w:pPr>
    <w:rPr>
      <w:rFonts w:ascii="Arial" w:hAnsi="Arial"/>
      <w:i/>
      <w:spacing w:val="-14"/>
      <w:kern w:val="28"/>
      <w:sz w:val="34"/>
    </w:rPr>
  </w:style>
  <w:style w:type="paragraph" w:customStyle="1" w:styleId="278">
    <w:name w:val="式中"/>
    <w:next w:val="202"/>
    <w:uiPriority w:val="0"/>
    <w:pPr>
      <w:numPr>
        <w:ilvl w:val="0"/>
        <w:numId w:val="6"/>
      </w:numPr>
      <w:tabs>
        <w:tab w:val="left" w:pos="210"/>
      </w:tabs>
    </w:pPr>
    <w:rPr>
      <w:rFonts w:ascii="宋体"/>
      <w:sz w:val="18"/>
      <w:lang w:val="en-US" w:eastAsia="zh-CN" w:bidi="ar-SA"/>
    </w:rPr>
  </w:style>
  <w:style w:type="paragraph" w:customStyle="1" w:styleId="279">
    <w:name w:val="标准称谓"/>
    <w:next w:val="1"/>
    <w:uiPriority w:val="0"/>
    <w:pPr>
      <w:widowControl w:val="0"/>
      <w:kinsoku w:val="0"/>
      <w:overflowPunct w:val="0"/>
      <w:autoSpaceDE w:val="0"/>
      <w:autoSpaceDN w:val="0"/>
      <w:adjustRightInd w:val="0"/>
      <w:spacing w:line="0" w:lineRule="atLeast"/>
      <w:jc w:val="distribute"/>
      <w:textAlignment w:val="baseline"/>
    </w:pPr>
    <w:rPr>
      <w:rFonts w:ascii="宋体"/>
      <w:b/>
      <w:spacing w:val="20"/>
      <w:w w:val="148"/>
      <w:sz w:val="52"/>
      <w:lang w:val="en-US" w:eastAsia="zh-CN" w:bidi="ar-SA"/>
    </w:rPr>
  </w:style>
  <w:style w:type="paragraph" w:customStyle="1" w:styleId="280">
    <w:name w:val="其他标准称谓"/>
    <w:uiPriority w:val="0"/>
    <w:pPr>
      <w:widowControl w:val="0"/>
      <w:adjustRightInd w:val="0"/>
      <w:spacing w:line="0" w:lineRule="atLeast"/>
      <w:jc w:val="distribute"/>
      <w:textAlignment w:val="baseline"/>
    </w:pPr>
    <w:rPr>
      <w:rFonts w:ascii="黑体" w:hAnsi="宋体" w:eastAsia="黑体"/>
      <w:sz w:val="52"/>
      <w:lang w:val="en-US" w:eastAsia="zh-CN" w:bidi="ar-SA"/>
    </w:rPr>
  </w:style>
  <w:style w:type="paragraph" w:customStyle="1" w:styleId="281">
    <w:name w:val="副题目 – 封页"/>
    <w:basedOn w:val="282"/>
    <w:next w:val="30"/>
    <w:uiPriority w:val="0"/>
    <w:pPr>
      <w:keepNext w:val="0"/>
      <w:keepLines w:val="0"/>
      <w:widowControl w:val="0"/>
      <w:spacing w:before="0" w:after="60" w:line="240" w:lineRule="auto"/>
    </w:pPr>
    <w:rPr>
      <w:rFonts w:ascii="Arial"/>
      <w:snapToGrid w:val="0"/>
      <w:color w:val="000000"/>
      <w:sz w:val="28"/>
    </w:rPr>
  </w:style>
  <w:style w:type="paragraph" w:customStyle="1" w:styleId="282">
    <w:name w:val="题目封页"/>
    <w:basedOn w:val="276"/>
    <w:next w:val="281"/>
    <w:uiPriority w:val="0"/>
    <w:pPr>
      <w:spacing w:before="1800" w:line="240" w:lineRule="atLeast"/>
      <w:jc w:val="center"/>
    </w:pPr>
    <w:rPr>
      <w:rFonts w:ascii="黑体" w:eastAsia="黑体"/>
      <w:b/>
      <w:spacing w:val="0"/>
      <w:sz w:val="52"/>
    </w:rPr>
  </w:style>
  <w:style w:type="paragraph" w:customStyle="1" w:styleId="283">
    <w:name w:val="正文_1"/>
    <w:qFormat/>
    <w:uiPriority w:val="0"/>
    <w:pPr>
      <w:widowControl w:val="0"/>
      <w:jc w:val="both"/>
    </w:pPr>
    <w:rPr>
      <w:kern w:val="2"/>
      <w:sz w:val="21"/>
      <w:szCs w:val="22"/>
      <w:lang w:val="en-US" w:eastAsia="zh-CN" w:bidi="ar-SA"/>
    </w:rPr>
  </w:style>
  <w:style w:type="paragraph" w:customStyle="1" w:styleId="284">
    <w:name w:val="样式 标题 1 + 加粗"/>
    <w:basedOn w:val="3"/>
    <w:uiPriority w:val="0"/>
    <w:pPr>
      <w:keepLines/>
      <w:spacing w:beforeLines="100" w:afterLines="100" w:line="240" w:lineRule="auto"/>
      <w:ind w:firstLine="0"/>
    </w:pPr>
    <w:rPr>
      <w:rFonts w:eastAsia="黑体"/>
      <w:b/>
      <w:bCs/>
      <w:color w:val="auto"/>
      <w:kern w:val="44"/>
      <w:sz w:val="28"/>
      <w:szCs w:val="28"/>
    </w:rPr>
  </w:style>
  <w:style w:type="paragraph" w:customStyle="1" w:styleId="285">
    <w:name w:val="实施日期"/>
    <w:basedOn w:val="286"/>
    <w:uiPriority w:val="0"/>
    <w:pPr>
      <w:jc w:val="right"/>
    </w:pPr>
  </w:style>
  <w:style w:type="paragraph" w:customStyle="1" w:styleId="286">
    <w:name w:val="发布日期"/>
    <w:uiPriority w:val="0"/>
    <w:pPr>
      <w:widowControl w:val="0"/>
      <w:adjustRightInd w:val="0"/>
      <w:spacing w:line="360" w:lineRule="atLeast"/>
      <w:jc w:val="both"/>
      <w:textAlignment w:val="baseline"/>
    </w:pPr>
    <w:rPr>
      <w:rFonts w:eastAsia="黑体"/>
      <w:sz w:val="28"/>
      <w:lang w:val="en-US" w:eastAsia="zh-CN" w:bidi="ar-SA"/>
    </w:rPr>
  </w:style>
  <w:style w:type="paragraph" w:customStyle="1" w:styleId="287">
    <w:name w:val="样式 段前: 0.1 行1"/>
    <w:basedOn w:val="1"/>
    <w:uiPriority w:val="0"/>
    <w:pPr>
      <w:spacing w:beforeLines="10" w:line="312" w:lineRule="auto"/>
    </w:pPr>
  </w:style>
  <w:style w:type="paragraph" w:customStyle="1" w:styleId="288">
    <w:name w:val="奇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289">
    <w:name w:val="Char Char Char Char Char Char Char"/>
    <w:basedOn w:val="1"/>
    <w:uiPriority w:val="0"/>
    <w:pPr>
      <w:spacing w:line="360" w:lineRule="auto"/>
      <w:ind w:firstLine="200" w:firstLineChars="200"/>
    </w:pPr>
  </w:style>
  <w:style w:type="paragraph" w:customStyle="1" w:styleId="290">
    <w:name w:val="样式 样式 标题 1 + 段前: 0.7 行 段后: 0.7 行"/>
    <w:basedOn w:val="271"/>
    <w:uiPriority w:val="0"/>
    <w:pPr>
      <w:tabs>
        <w:tab w:val="left" w:pos="340"/>
        <w:tab w:val="clear" w:pos="360"/>
      </w:tabs>
      <w:spacing w:beforeLines="100" w:afterLines="100"/>
    </w:pPr>
  </w:style>
  <w:style w:type="paragraph" w:customStyle="1" w:styleId="291">
    <w:name w:val="样式 标题 3 + 宋体 段前: 0.1 行"/>
    <w:basedOn w:val="292"/>
    <w:uiPriority w:val="0"/>
    <w:pPr>
      <w:tabs>
        <w:tab w:val="left" w:pos="700"/>
      </w:tabs>
      <w:spacing w:beforeLines="50" w:afterLines="50" w:line="240" w:lineRule="auto"/>
    </w:pPr>
    <w:rPr>
      <w:rFonts w:ascii="宋体" w:hAnsi="宋体" w:eastAsia="黑体"/>
      <w:b w:val="0"/>
    </w:rPr>
  </w:style>
  <w:style w:type="paragraph" w:customStyle="1" w:styleId="292">
    <w:name w:val="样式1 样式 标题 3 + 段前: 0.1 行 + 段前: 0.1 行"/>
    <w:basedOn w:val="1"/>
    <w:uiPriority w:val="0"/>
    <w:pPr>
      <w:tabs>
        <w:tab w:val="left" w:pos="210"/>
        <w:tab w:val="left" w:pos="630"/>
        <w:tab w:val="left" w:pos="720"/>
      </w:tabs>
      <w:spacing w:line="276" w:lineRule="auto"/>
      <w:outlineLvl w:val="2"/>
    </w:pPr>
    <w:rPr>
      <w:b/>
    </w:rPr>
  </w:style>
  <w:style w:type="paragraph" w:customStyle="1" w:styleId="293">
    <w:name w:val="样式 Times New Roman 段前: 0.1 行 行距: 多倍行距 1.15 字行"/>
    <w:basedOn w:val="1"/>
    <w:uiPriority w:val="0"/>
    <w:pPr>
      <w:spacing w:line="276" w:lineRule="auto"/>
    </w:pPr>
  </w:style>
  <w:style w:type="paragraph" w:customStyle="1" w:styleId="294">
    <w:name w:val="封面标准英文名称"/>
    <w:uiPriority w:val="0"/>
    <w:pPr>
      <w:widowControl w:val="0"/>
      <w:adjustRightInd w:val="0"/>
      <w:spacing w:before="370" w:line="400" w:lineRule="exact"/>
      <w:jc w:val="center"/>
      <w:textAlignment w:val="baseline"/>
    </w:pPr>
    <w:rPr>
      <w:sz w:val="28"/>
      <w:lang w:val="en-US" w:eastAsia="zh-CN" w:bidi="ar-SA"/>
    </w:rPr>
  </w:style>
  <w:style w:type="paragraph" w:customStyle="1" w:styleId="295">
    <w:name w:val="字母编号列项（一级）"/>
    <w:uiPriority w:val="0"/>
    <w:pPr>
      <w:widowControl w:val="0"/>
      <w:adjustRightInd w:val="0"/>
      <w:spacing w:line="360" w:lineRule="atLeast"/>
      <w:ind w:left="840" w:leftChars="200" w:hanging="420" w:hangingChars="200"/>
      <w:jc w:val="both"/>
      <w:textAlignment w:val="baseline"/>
    </w:pPr>
    <w:rPr>
      <w:rFonts w:ascii="宋体"/>
      <w:sz w:val="21"/>
      <w:lang w:val="en-US" w:eastAsia="zh-CN" w:bidi="ar-SA"/>
    </w:rPr>
  </w:style>
  <w:style w:type="paragraph" w:customStyle="1" w:styleId="296">
    <w:name w:val="无标题条"/>
    <w:next w:val="202"/>
    <w:uiPriority w:val="0"/>
    <w:pPr>
      <w:jc w:val="both"/>
    </w:pPr>
    <w:rPr>
      <w:sz w:val="21"/>
      <w:lang w:val="en-US" w:eastAsia="zh-CN" w:bidi="ar-SA"/>
    </w:rPr>
  </w:style>
  <w:style w:type="paragraph" w:styleId="297">
    <w:name w:val=""/>
    <w:basedOn w:val="3"/>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298">
    <w:name w:val="样式 样式 样式 段前: 0.1 行 + 段前: 0.1 行 + 左侧:  2 字符 段前: 0.1 行"/>
    <w:basedOn w:val="222"/>
    <w:uiPriority w:val="0"/>
    <w:pPr>
      <w:spacing w:beforeLines="0" w:line="276" w:lineRule="auto"/>
      <w:ind w:left="420"/>
    </w:pPr>
  </w:style>
  <w:style w:type="paragraph" w:customStyle="1" w:styleId="299">
    <w:name w:val="样式 正文（首行缩进两字） Char + 首行缩进:  2 字符 段前: 0.1 行 行距: 多倍行距 1.25 字行"/>
    <w:basedOn w:val="152"/>
    <w:uiPriority w:val="0"/>
    <w:pPr>
      <w:spacing w:afterLines="10"/>
      <w:ind w:firstLine="200"/>
    </w:pPr>
  </w:style>
  <w:style w:type="paragraph" w:customStyle="1" w:styleId="300">
    <w:name w:val="样式 样式 标题 3H3l3CT小标题中h3sect1.2.33rd level3Head 3level_3PI... + 段前..."/>
    <w:basedOn w:val="301"/>
    <w:uiPriority w:val="0"/>
    <w:pPr>
      <w:numPr>
        <w:ilvl w:val="2"/>
        <w:numId w:val="7"/>
      </w:numPr>
      <w:tabs>
        <w:tab w:val="left" w:pos="1866"/>
        <w:tab w:val="clear" w:pos="1890"/>
      </w:tabs>
    </w:pPr>
  </w:style>
  <w:style w:type="paragraph" w:customStyle="1" w:styleId="301">
    <w:name w:val="样式 标题 3H3l3CT小标题中h3sect1.2.33rd level3Head 3level_3PI..."/>
    <w:basedOn w:val="5"/>
    <w:uiPriority w:val="0"/>
    <w:pPr>
      <w:keepNext/>
      <w:keepLines/>
      <w:widowControl w:val="0"/>
      <w:tabs>
        <w:tab w:val="left" w:pos="280"/>
      </w:tabs>
      <w:spacing w:before="260" w:beforeLines="50" w:beforeAutospacing="0" w:after="26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02">
    <w:name w:val="样式 样式 标题 2 + 段前: 0.5 行 段后: 0.5 行 + 首行缩进:  2 字符 段前: 0.5 行 段后: 0..."/>
    <w:basedOn w:val="303"/>
    <w:uiPriority w:val="0"/>
  </w:style>
  <w:style w:type="paragraph" w:customStyle="1" w:styleId="303">
    <w:name w:val="样式 标题 2 + 段前: 0.5 行 段后: 0.5 行"/>
    <w:basedOn w:val="4"/>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304">
    <w:name w:val="奇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05">
    <w:name w:val="正文（首行缩进两字） Char"/>
    <w:basedOn w:val="1"/>
    <w:next w:val="1"/>
    <w:uiPriority w:val="0"/>
    <w:pPr>
      <w:overflowPunct w:val="0"/>
      <w:snapToGrid w:val="0"/>
      <w:spacing w:beforeLines="10" w:line="312" w:lineRule="auto"/>
      <w:ind w:firstLine="200" w:firstLineChars="200"/>
    </w:pPr>
    <w:rPr>
      <w:rFonts w:ascii="Arial" w:hAnsi="Arial"/>
    </w:rPr>
  </w:style>
  <w:style w:type="paragraph" w:customStyle="1" w:styleId="306">
    <w:name w:val="正文图标题"/>
    <w:next w:val="202"/>
    <w:uiPriority w:val="0"/>
    <w:pPr>
      <w:widowControl w:val="0"/>
      <w:adjustRightInd w:val="0"/>
      <w:spacing w:line="360" w:lineRule="atLeast"/>
      <w:ind w:left="1980"/>
      <w:jc w:val="center"/>
      <w:textAlignment w:val="baseline"/>
    </w:pPr>
    <w:rPr>
      <w:rFonts w:ascii="黑体" w:eastAsia="黑体"/>
      <w:sz w:val="21"/>
      <w:lang w:val="en-US" w:eastAsia="zh-CN" w:bidi="ar-SA"/>
    </w:rPr>
  </w:style>
  <w:style w:type="paragraph" w:customStyle="1" w:styleId="307">
    <w:name w:val="副标题1"/>
    <w:basedOn w:val="57"/>
    <w:next w:val="1"/>
    <w:uiPriority w:val="0"/>
    <w:pPr>
      <w:topLinePunct w:val="0"/>
      <w:adjustRightInd/>
      <w:snapToGrid w:val="0"/>
      <w:spacing w:before="360" w:after="680"/>
    </w:pPr>
    <w:rPr>
      <w:rFonts w:eastAsia="黑体"/>
      <w:b w:val="0"/>
      <w:sz w:val="48"/>
    </w:rPr>
  </w:style>
  <w:style w:type="paragraph" w:customStyle="1" w:styleId="308">
    <w:name w:val=".."/>
    <w:basedOn w:val="254"/>
    <w:next w:val="254"/>
    <w:uiPriority w:val="0"/>
    <w:rPr>
      <w:color w:val="auto"/>
    </w:rPr>
  </w:style>
  <w:style w:type="paragraph" w:customStyle="1" w:styleId="309">
    <w:name w:val="术语定义五级条标题"/>
    <w:basedOn w:val="268"/>
    <w:next w:val="202"/>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10">
    <w:name w:val="样式 标题 5 + 段前: 0.15 行 段后: 0.15 行"/>
    <w:basedOn w:val="7"/>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311">
    <w:name w:val="样式 样式 正文文本 2 + 段前: 0.1 行 + 悬挂缩进: 0.03 字符"/>
    <w:basedOn w:val="312"/>
    <w:uiPriority w:val="0"/>
    <w:pPr>
      <w:spacing w:beforeLines="0"/>
      <w:ind w:hanging="6"/>
      <w:jc w:val="center"/>
    </w:pPr>
  </w:style>
  <w:style w:type="paragraph" w:customStyle="1" w:styleId="312">
    <w:name w:val="样式 正文文本 2 + 段前: 0.1 行"/>
    <w:basedOn w:val="66"/>
    <w:uiPriority w:val="0"/>
    <w:pPr>
      <w:spacing w:beforeLines="10" w:after="0" w:line="264" w:lineRule="auto"/>
      <w:jc w:val="left"/>
    </w:pPr>
    <w:rPr>
      <w:sz w:val="18"/>
    </w:rPr>
  </w:style>
  <w:style w:type="paragraph" w:customStyle="1" w:styleId="313">
    <w:name w:val="a.a.a"/>
    <w:basedOn w:val="1"/>
    <w:uiPriority w:val="0"/>
    <w:pPr>
      <w:spacing w:beforeLines="50" w:afterLines="50"/>
      <w:jc w:val="left"/>
      <w:outlineLvl w:val="2"/>
    </w:pPr>
    <w:rPr>
      <w:rFonts w:ascii="黑体" w:hAnsi="宋体" w:eastAsia="黑体"/>
      <w:sz w:val="24"/>
    </w:rPr>
  </w:style>
  <w:style w:type="paragraph" w:customStyle="1" w:styleId="314">
    <w:name w:val="示例"/>
    <w:next w:val="202"/>
    <w:uiPriority w:val="0"/>
    <w:pPr>
      <w:widowControl w:val="0"/>
      <w:tabs>
        <w:tab w:val="left" w:pos="816"/>
      </w:tabs>
      <w:adjustRightInd w:val="0"/>
      <w:spacing w:line="360" w:lineRule="atLeast"/>
      <w:ind w:firstLine="419" w:firstLineChars="233"/>
      <w:jc w:val="both"/>
      <w:textAlignment w:val="baseline"/>
    </w:pPr>
    <w:rPr>
      <w:rFonts w:ascii="宋体"/>
      <w:sz w:val="18"/>
      <w:lang w:val="en-US" w:eastAsia="zh-CN" w:bidi="ar-SA"/>
    </w:rPr>
  </w:style>
  <w:style w:type="paragraph" w:customStyle="1" w:styleId="315">
    <w:name w:val="附录"/>
    <w:basedOn w:val="3"/>
    <w:uiPriority w:val="0"/>
    <w:pPr>
      <w:keepLines/>
      <w:topLinePunct/>
      <w:spacing w:before="0" w:line="960" w:lineRule="auto"/>
      <w:jc w:val="center"/>
      <w:textAlignment w:val="baseline"/>
    </w:pPr>
    <w:rPr>
      <w:rFonts w:eastAsia="黑体"/>
      <w:color w:val="auto"/>
      <w:sz w:val="28"/>
      <w:szCs w:val="28"/>
    </w:rPr>
  </w:style>
  <w:style w:type="paragraph" w:customStyle="1" w:styleId="316">
    <w:name w:val="附录表标题续表"/>
    <w:basedOn w:val="317"/>
    <w:next w:val="202"/>
    <w:uiPriority w:val="0"/>
    <w:pPr>
      <w:widowControl/>
      <w:numPr>
        <w:ilvl w:val="0"/>
        <w:numId w:val="8"/>
      </w:numPr>
      <w:tabs>
        <w:tab w:val="left" w:pos="210"/>
        <w:tab w:val="left" w:pos="420"/>
      </w:tabs>
      <w:adjustRightInd/>
      <w:spacing w:line="360" w:lineRule="auto"/>
    </w:pPr>
    <w:rPr>
      <w:rFonts w:ascii="宋体" w:hAnsi="宋体" w:eastAsia="宋体"/>
    </w:rPr>
  </w:style>
  <w:style w:type="paragraph" w:customStyle="1" w:styleId="317">
    <w:name w:val="附录表标题"/>
    <w:next w:val="202"/>
    <w:uiPriority w:val="0"/>
    <w:pPr>
      <w:widowControl w:val="0"/>
      <w:tabs>
        <w:tab w:val="left" w:pos="360"/>
      </w:tabs>
      <w:adjustRightInd w:val="0"/>
      <w:spacing w:line="360" w:lineRule="atLeast"/>
      <w:jc w:val="center"/>
      <w:textAlignment w:val="baseline"/>
    </w:pPr>
    <w:rPr>
      <w:rFonts w:ascii="黑体" w:eastAsia="黑体"/>
      <w:kern w:val="21"/>
      <w:sz w:val="21"/>
      <w:lang w:val="en-US" w:eastAsia="zh-CN" w:bidi="ar-SA"/>
    </w:rPr>
  </w:style>
  <w:style w:type="paragraph" w:customStyle="1" w:styleId="318">
    <w:name w:val="二级无标题条"/>
    <w:basedOn w:val="1"/>
    <w:uiPriority w:val="0"/>
    <w:pPr>
      <w:numPr>
        <w:ilvl w:val="3"/>
        <w:numId w:val="1"/>
      </w:numPr>
    </w:pPr>
    <w:rPr>
      <w:b/>
    </w:rPr>
  </w:style>
  <w:style w:type="paragraph" w:customStyle="1" w:styleId="319">
    <w:name w:val="三级无标题条"/>
    <w:basedOn w:val="1"/>
    <w:uiPriority w:val="0"/>
    <w:pPr>
      <w:numPr>
        <w:ilvl w:val="4"/>
        <w:numId w:val="1"/>
      </w:numPr>
    </w:pPr>
    <w:rPr>
      <w:b/>
    </w:rPr>
  </w:style>
  <w:style w:type="paragraph" w:customStyle="1" w:styleId="320">
    <w:name w:val="样式1 正文（首行缩进两字） Char + 黑色 首行缩进:  2 字符 段前: 0 行 行距: 多倍行距 1.15 ..."/>
    <w:basedOn w:val="1"/>
    <w:uiPriority w:val="0"/>
    <w:pPr>
      <w:tabs>
        <w:tab w:val="left" w:pos="3885"/>
      </w:tabs>
      <w:overflowPunct w:val="0"/>
      <w:snapToGrid w:val="0"/>
      <w:spacing w:beforeLines="10" w:line="276" w:lineRule="auto"/>
      <w:ind w:firstLine="420"/>
    </w:pPr>
  </w:style>
  <w:style w:type="paragraph" w:customStyle="1" w:styleId="321">
    <w:name w:val="_列表编号1"/>
    <w:basedOn w:val="20"/>
    <w:uiPriority w:val="0"/>
    <w:pPr>
      <w:tabs>
        <w:tab w:val="left" w:pos="800"/>
      </w:tabs>
      <w:snapToGrid w:val="0"/>
      <w:spacing w:beforeLines="0" w:line="276" w:lineRule="auto"/>
      <w:ind w:left="800" w:hanging="400"/>
    </w:pPr>
  </w:style>
  <w:style w:type="paragraph" w:customStyle="1" w:styleId="322">
    <w:name w:val="列项◆（三级）"/>
    <w:uiPriority w:val="0"/>
    <w:pPr>
      <w:widowControl w:val="0"/>
      <w:tabs>
        <w:tab w:val="left" w:pos="960"/>
      </w:tabs>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323">
    <w:name w:val="样式 正文（首行缩进两字） Char + 加粗"/>
    <w:basedOn w:val="152"/>
    <w:uiPriority w:val="0"/>
    <w:pPr>
      <w:spacing w:afterLines="10"/>
      <w:ind w:firstLine="200"/>
    </w:pPr>
    <w:rPr>
      <w:b/>
    </w:rPr>
  </w:style>
  <w:style w:type="paragraph" w:customStyle="1" w:styleId="324">
    <w:name w:val="level 4"/>
    <w:basedOn w:val="1"/>
    <w:uiPriority w:val="0"/>
    <w:pPr>
      <w:widowControl/>
      <w:spacing w:before="120" w:after="120" w:line="240" w:lineRule="exact"/>
      <w:ind w:left="634"/>
      <w:jc w:val="left"/>
    </w:pPr>
    <w:rPr>
      <w:rFonts w:ascii="Arial" w:hAnsi="Arial"/>
      <w:b/>
      <w:kern w:val="0"/>
      <w:sz w:val="20"/>
      <w:lang w:eastAsia="en-US"/>
    </w:rPr>
  </w:style>
  <w:style w:type="paragraph" w:customStyle="1" w:styleId="325">
    <w:name w:val="封面标准文稿类别"/>
    <w:uiPriority w:val="0"/>
    <w:pPr>
      <w:widowControl w:val="0"/>
      <w:adjustRightInd w:val="0"/>
      <w:spacing w:before="440" w:line="400" w:lineRule="exact"/>
      <w:jc w:val="center"/>
      <w:textAlignment w:val="baseline"/>
    </w:pPr>
    <w:rPr>
      <w:rFonts w:ascii="宋体"/>
      <w:sz w:val="24"/>
      <w:lang w:val="en-US" w:eastAsia="zh-CN" w:bidi="ar-SA"/>
    </w:rPr>
  </w:style>
  <w:style w:type="paragraph" w:customStyle="1" w:styleId="326">
    <w:name w:val="封面一致性程度标识"/>
    <w:uiPriority w:val="0"/>
    <w:pPr>
      <w:widowControl w:val="0"/>
      <w:adjustRightInd w:val="0"/>
      <w:spacing w:before="440" w:line="400" w:lineRule="exact"/>
      <w:jc w:val="center"/>
      <w:textAlignment w:val="baseline"/>
    </w:pPr>
    <w:rPr>
      <w:rFonts w:ascii="宋体"/>
      <w:sz w:val="28"/>
      <w:lang w:val="en-US" w:eastAsia="zh-CN" w:bidi="ar-SA"/>
    </w:rPr>
  </w:style>
  <w:style w:type="paragraph" w:customStyle="1" w:styleId="327">
    <w:name w:val="样式 样式1 样式 编号 a + Times New Roman 段前: 0 行 行距: 多倍行距 1.15 字行 + 左..."/>
    <w:basedOn w:val="328"/>
    <w:uiPriority w:val="0"/>
  </w:style>
  <w:style w:type="paragraph" w:customStyle="1" w:styleId="328">
    <w:name w:val="样式 样式1 样式 编号 a + Times New Roman 段前: 0 行 行距: 多倍行距 1.15 字行 + 左侧....."/>
    <w:basedOn w:val="236"/>
    <w:uiPriority w:val="0"/>
    <w:pPr>
      <w:ind w:left="840" w:leftChars="200" w:hanging="420"/>
    </w:pPr>
  </w:style>
  <w:style w:type="paragraph" w:customStyle="1" w:styleId="329">
    <w:name w:val="样式 样式 正文缩进正文缩进 Char正文（首行缩进两字） Char Char正文（首行缩进两字） Char1正文（首行缩进两....2"/>
    <w:basedOn w:val="330"/>
    <w:uiPriority w:val="0"/>
    <w:pPr>
      <w:spacing w:beforeLines="0" w:line="276" w:lineRule="auto"/>
      <w:ind w:firstLine="420"/>
    </w:pPr>
  </w:style>
  <w:style w:type="paragraph" w:customStyle="1" w:styleId="330">
    <w:name w:val="样式 正文缩进正文缩进 Char正文（首行缩进两字） Char Char正文（首行缩进两字） Char1正文（首行缩进两...2"/>
    <w:basedOn w:val="1"/>
    <w:uiPriority w:val="0"/>
    <w:pPr>
      <w:spacing w:beforeLines="10" w:line="300" w:lineRule="auto"/>
      <w:ind w:firstLine="200" w:firstLineChars="200"/>
    </w:pPr>
  </w:style>
  <w:style w:type="paragraph" w:customStyle="1" w:styleId="331">
    <w:name w:val="样式1 标题 3 + 段前: 0.1 行 + 段前: 0.1 行 + 段前: 0.5 行 段后: 0.5 行"/>
    <w:basedOn w:val="292"/>
    <w:uiPriority w:val="0"/>
    <w:pPr>
      <w:tabs>
        <w:tab w:val="left" w:pos="700"/>
        <w:tab w:val="clear" w:pos="210"/>
        <w:tab w:val="clear" w:pos="630"/>
        <w:tab w:val="clear" w:pos="720"/>
      </w:tabs>
      <w:spacing w:beforeLines="30" w:afterLines="30" w:line="240" w:lineRule="auto"/>
    </w:pPr>
    <w:rPr>
      <w:rFonts w:eastAsia="黑体"/>
      <w:b w:val="0"/>
    </w:rPr>
  </w:style>
  <w:style w:type="paragraph" w:customStyle="1" w:styleId="332">
    <w:name w:val="普通文字"/>
    <w:basedOn w:val="1"/>
    <w:next w:val="1"/>
    <w:qFormat/>
    <w:uiPriority w:val="0"/>
    <w:rPr>
      <w:rFonts w:ascii="宋体"/>
      <w:kern w:val="0"/>
      <w:sz w:val="24"/>
      <w:u w:val="none" w:color="000000"/>
    </w:rPr>
  </w:style>
  <w:style w:type="paragraph" w:customStyle="1" w:styleId="333">
    <w:name w:val="样式6"/>
    <w:basedOn w:val="1"/>
    <w:uiPriority w:val="0"/>
    <w:pPr>
      <w:topLinePunct/>
      <w:spacing w:before="160" w:after="60"/>
      <w:jc w:val="center"/>
    </w:pPr>
    <w:rPr>
      <w:rFonts w:eastAsia="黑体"/>
      <w:szCs w:val="21"/>
    </w:rPr>
  </w:style>
  <w:style w:type="paragraph" w:customStyle="1" w:styleId="334">
    <w:name w:val="正文_配电_小四"/>
    <w:basedOn w:val="1"/>
    <w:uiPriority w:val="0"/>
    <w:pPr>
      <w:spacing w:line="360" w:lineRule="auto"/>
      <w:ind w:firstLine="200" w:firstLineChars="200"/>
    </w:pPr>
    <w:rPr>
      <w:rFonts w:ascii="宋体" w:hAnsi="宋体"/>
      <w:kern w:val="0"/>
      <w:sz w:val="24"/>
    </w:rPr>
  </w:style>
  <w:style w:type="paragraph" w:customStyle="1" w:styleId="335">
    <w:name w:val="附录五级条标题"/>
    <w:basedOn w:val="255"/>
    <w:next w:val="202"/>
    <w:uiPriority w:val="0"/>
    <w:pPr>
      <w:outlineLvl w:val="6"/>
    </w:pPr>
  </w:style>
  <w:style w:type="paragraph" w:customStyle="1" w:styleId="336">
    <w:name w:val="Style 三级条标题 + Before:  6 pt"/>
    <w:basedOn w:val="337"/>
    <w:uiPriority w:val="0"/>
    <w:pPr>
      <w:widowControl/>
      <w:tabs>
        <w:tab w:val="left" w:pos="-1080"/>
        <w:tab w:val="left" w:pos="1440"/>
      </w:tabs>
      <w:adjustRightInd/>
      <w:spacing w:line="240" w:lineRule="auto"/>
      <w:textAlignment w:val="auto"/>
    </w:pPr>
    <w:rPr>
      <w:rFonts w:ascii="黑体"/>
    </w:rPr>
  </w:style>
  <w:style w:type="paragraph" w:customStyle="1" w:styleId="337">
    <w:name w:val="三级条标题"/>
    <w:basedOn w:val="244"/>
    <w:next w:val="202"/>
    <w:uiPriority w:val="0"/>
    <w:pPr>
      <w:widowControl w:val="0"/>
      <w:numPr>
        <w:ilvl w:val="0"/>
        <w:numId w:val="0"/>
      </w:numPr>
      <w:adjustRightInd w:val="0"/>
      <w:spacing w:line="360" w:lineRule="atLeast"/>
      <w:textAlignment w:val="baseline"/>
      <w:outlineLvl w:val="4"/>
    </w:pPr>
    <w:rPr>
      <w:rFonts w:ascii="Times New Roman"/>
    </w:rPr>
  </w:style>
  <w:style w:type="paragraph" w:customStyle="1" w:styleId="338">
    <w:name w:val="封面标准代替信息"/>
    <w:basedOn w:val="339"/>
    <w:uiPriority w:val="0"/>
    <w:pPr>
      <w:spacing w:before="57"/>
    </w:pPr>
    <w:rPr>
      <w:rFonts w:ascii="宋体"/>
      <w:sz w:val="21"/>
    </w:rPr>
  </w:style>
  <w:style w:type="paragraph" w:customStyle="1" w:styleId="339">
    <w:name w:val="封面标准号2"/>
    <w:basedOn w:val="340"/>
    <w:uiPriority w:val="0"/>
    <w:pPr>
      <w:spacing w:before="357" w:line="280" w:lineRule="exact"/>
    </w:pPr>
  </w:style>
  <w:style w:type="paragraph" w:customStyle="1" w:styleId="340">
    <w:name w:val="封面标准号1"/>
    <w:uiPriority w:val="0"/>
    <w:pPr>
      <w:widowControl w:val="0"/>
      <w:kinsoku w:val="0"/>
      <w:overflowPunct w:val="0"/>
      <w:autoSpaceDE w:val="0"/>
      <w:autoSpaceDN w:val="0"/>
      <w:adjustRightInd w:val="0"/>
      <w:spacing w:before="308" w:line="360" w:lineRule="atLeast"/>
      <w:jc w:val="right"/>
      <w:textAlignment w:val="center"/>
    </w:pPr>
    <w:rPr>
      <w:sz w:val="28"/>
      <w:lang w:val="en-US" w:eastAsia="zh-CN" w:bidi="ar-SA"/>
    </w:rPr>
  </w:style>
  <w:style w:type="paragraph" w:customStyle="1" w:styleId="341">
    <w:name w:val="_列项符号3"/>
    <w:basedOn w:val="24"/>
    <w:uiPriority w:val="0"/>
    <w:pPr>
      <w:tabs>
        <w:tab w:val="left" w:pos="1680"/>
      </w:tabs>
      <w:snapToGrid w:val="0"/>
      <w:spacing w:line="276" w:lineRule="auto"/>
      <w:ind w:left="1680" w:leftChars="600" w:hanging="420" w:hangingChars="800"/>
    </w:pPr>
  </w:style>
  <w:style w:type="paragraph" w:customStyle="1" w:styleId="342">
    <w:name w:val="文献分类号"/>
    <w:uiPriority w:val="0"/>
    <w:pPr>
      <w:widowControl w:val="0"/>
      <w:adjustRightInd w:val="0"/>
      <w:spacing w:line="360" w:lineRule="atLeast"/>
      <w:jc w:val="both"/>
      <w:textAlignment w:val="center"/>
    </w:pPr>
    <w:rPr>
      <w:rFonts w:eastAsia="黑体"/>
      <w:sz w:val="21"/>
      <w:lang w:val="en-US" w:eastAsia="zh-CN" w:bidi="ar-SA"/>
    </w:rPr>
  </w:style>
  <w:style w:type="paragraph" w:customStyle="1" w:styleId="343">
    <w:name w:val="样式1 首行缩进:  0.74 厘米 段前: 0.1 行"/>
    <w:basedOn w:val="152"/>
    <w:next w:val="152"/>
    <w:uiPriority w:val="0"/>
    <w:pPr>
      <w:tabs>
        <w:tab w:val="left" w:pos="820"/>
      </w:tabs>
      <w:spacing w:afterLines="10"/>
      <w:ind w:left="820" w:hanging="420" w:firstLineChars="0"/>
    </w:pPr>
    <w:rPr>
      <w:kern w:val="0"/>
    </w:rPr>
  </w:style>
  <w:style w:type="paragraph" w:customStyle="1" w:styleId="344">
    <w:name w:val="工程建设无节条标题"/>
    <w:basedOn w:val="1"/>
    <w:next w:val="202"/>
    <w:uiPriority w:val="0"/>
    <w:pPr>
      <w:numPr>
        <w:ilvl w:val="8"/>
        <w:numId w:val="3"/>
      </w:numPr>
      <w:outlineLvl w:val="3"/>
    </w:pPr>
  </w:style>
  <w:style w:type="paragraph" w:customStyle="1" w:styleId="345">
    <w:name w:val="样式 正文（首行缩进两字） Char + 黑色 首行缩进:  2 字符 段前: 0.1 行"/>
    <w:basedOn w:val="152"/>
    <w:uiPriority w:val="0"/>
    <w:pPr>
      <w:spacing w:before="24" w:afterLines="10"/>
      <w:ind w:firstLine="200"/>
    </w:pPr>
    <w:rPr>
      <w:color w:val="000000"/>
    </w:rPr>
  </w:style>
  <w:style w:type="paragraph" w:customStyle="1" w:styleId="346">
    <w:name w:val="样式 正文缩进正文缩进 Char正文（首行缩进两字） Char Char正文（首行缩进两字） Char1正文（首行缩进两...3"/>
    <w:basedOn w:val="1"/>
    <w:uiPriority w:val="0"/>
    <w:pPr>
      <w:spacing w:beforeLines="10" w:line="300" w:lineRule="auto"/>
      <w:ind w:firstLine="200" w:firstLineChars="200"/>
    </w:pPr>
  </w:style>
  <w:style w:type="paragraph" w:customStyle="1" w:styleId="347">
    <w:name w:val="条文说明"/>
    <w:basedOn w:val="348"/>
    <w:uiPriority w:val="0"/>
  </w:style>
  <w:style w:type="paragraph" w:customStyle="1" w:styleId="348">
    <w:name w:val="名称"/>
    <w:basedOn w:val="220"/>
    <w:next w:val="202"/>
    <w:uiPriority w:val="0"/>
    <w:pPr>
      <w:widowControl/>
      <w:adjustRightInd/>
      <w:spacing w:line="460" w:lineRule="exact"/>
      <w:textAlignment w:val="auto"/>
      <w:outlineLvl w:val="9"/>
    </w:pPr>
    <w:rPr>
      <w:b/>
    </w:rPr>
  </w:style>
  <w:style w:type="paragraph" w:customStyle="1" w:styleId="349">
    <w:name w:val="文档正文"/>
    <w:basedOn w:val="1"/>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50">
    <w:name w:val="样式 标题 1H1H11H12H13H14H15H16H17H18H19H110H111H112H1..."/>
    <w:basedOn w:val="3"/>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351">
    <w:name w:val="Char Char Char Char Char2 Char2"/>
    <w:basedOn w:val="1"/>
    <w:uiPriority w:val="0"/>
    <w:pPr>
      <w:topLinePunct/>
      <w:adjustRightInd w:val="0"/>
    </w:pPr>
  </w:style>
  <w:style w:type="paragraph" w:customStyle="1" w:styleId="352">
    <w:name w:val="样式 正文（首行缩进两字） Char + 首行缩进:  2 字符"/>
    <w:basedOn w:val="152"/>
    <w:uiPriority w:val="0"/>
    <w:pPr>
      <w:spacing w:afterLines="10"/>
      <w:ind w:firstLine="200"/>
      <w:jc w:val="center"/>
    </w:pPr>
    <w:rPr>
      <w:b/>
    </w:rPr>
  </w:style>
  <w:style w:type="paragraph" w:customStyle="1" w:styleId="353">
    <w:name w:val="样式1 标题 1 + 段前: 1 行 段后: 1 行"/>
    <w:basedOn w:val="271"/>
    <w:uiPriority w:val="0"/>
    <w:pPr>
      <w:spacing w:beforeLines="100" w:afterLines="100"/>
    </w:pPr>
    <w:rPr>
      <w:rFonts w:eastAsia="黑体"/>
      <w:b w:val="0"/>
    </w:rPr>
  </w:style>
  <w:style w:type="paragraph" w:customStyle="1" w:styleId="354">
    <w:name w:val="_列表编号2"/>
    <w:basedOn w:val="20"/>
    <w:uiPriority w:val="0"/>
    <w:pPr>
      <w:tabs>
        <w:tab w:val="left" w:pos="1200"/>
      </w:tabs>
      <w:snapToGrid w:val="0"/>
      <w:spacing w:beforeLines="0" w:line="276" w:lineRule="auto"/>
      <w:ind w:left="1200" w:hanging="400"/>
    </w:pPr>
  </w:style>
  <w:style w:type="paragraph" w:customStyle="1" w:styleId="355">
    <w:name w:val="首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styleId="356">
    <w:name w:val="List Paragraph"/>
    <w:basedOn w:val="1"/>
    <w:qFormat/>
    <w:uiPriority w:val="99"/>
    <w:pPr>
      <w:ind w:firstLine="420" w:firstLineChars="200"/>
    </w:pPr>
  </w:style>
  <w:style w:type="paragraph" w:customStyle="1" w:styleId="357">
    <w:name w:val="块引用"/>
    <w:basedOn w:val="30"/>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358">
    <w:name w:val="正文文字样式"/>
    <w:basedOn w:val="1"/>
    <w:uiPriority w:val="0"/>
    <w:pPr>
      <w:spacing w:line="480" w:lineRule="exact"/>
      <w:ind w:firstLine="480" w:firstLineChars="200"/>
    </w:pPr>
    <w:rPr>
      <w:sz w:val="24"/>
    </w:rPr>
  </w:style>
  <w:style w:type="paragraph" w:customStyle="1" w:styleId="359">
    <w:name w:val="编号列项（三级）"/>
    <w:uiPriority w:val="0"/>
    <w:pPr>
      <w:widowControl w:val="0"/>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360">
    <w:name w:val="样式 段 + Verdana 小四 自定义颜(RGB(171717))"/>
    <w:basedOn w:val="202"/>
    <w:uiPriority w:val="0"/>
    <w:pPr>
      <w:autoSpaceDE/>
      <w:autoSpaceDN/>
      <w:snapToGrid w:val="0"/>
      <w:spacing w:line="300" w:lineRule="auto"/>
    </w:pPr>
    <w:rPr>
      <w:rFonts w:ascii="Verdana" w:hAnsi="Verdana"/>
      <w:color w:val="111111"/>
      <w:sz w:val="24"/>
    </w:rPr>
  </w:style>
  <w:style w:type="paragraph" w:customStyle="1" w:styleId="361">
    <w:name w:val="公式"/>
    <w:basedOn w:val="41"/>
    <w:uiPriority w:val="0"/>
    <w:pPr>
      <w:tabs>
        <w:tab w:val="center" w:pos="4706"/>
        <w:tab w:val="right" w:pos="9412"/>
      </w:tabs>
    </w:pPr>
    <w:rPr>
      <w:rFonts w:ascii="Times New Roman" w:hAnsi="宋体"/>
    </w:rPr>
  </w:style>
  <w:style w:type="paragraph" w:customStyle="1" w:styleId="362">
    <w:name w:val="样式 目录 1 + 首行缩进:  0.74 厘米"/>
    <w:basedOn w:val="51"/>
    <w:uiPriority w:val="0"/>
    <w:pPr>
      <w:spacing w:beforeLines="10" w:line="312" w:lineRule="auto"/>
    </w:pPr>
    <w:rPr>
      <w:bCs w:val="0"/>
    </w:rPr>
  </w:style>
  <w:style w:type="paragraph" w:customStyle="1" w:styleId="363">
    <w:name w:val="样式1 标题 2 + 段前: 0.1 行 + 宋体"/>
    <w:basedOn w:val="1"/>
    <w:uiPriority w:val="0"/>
    <w:pPr>
      <w:tabs>
        <w:tab w:val="left" w:pos="500"/>
      </w:tabs>
      <w:spacing w:beforeLines="10" w:line="312" w:lineRule="auto"/>
    </w:pPr>
  </w:style>
  <w:style w:type="paragraph" w:customStyle="1" w:styleId="364">
    <w:name w:val="图说"/>
    <w:basedOn w:val="1"/>
    <w:uiPriority w:val="0"/>
    <w:pPr>
      <w:topLinePunct/>
      <w:spacing w:before="60" w:after="160"/>
      <w:jc w:val="center"/>
    </w:pPr>
    <w:rPr>
      <w:sz w:val="18"/>
    </w:rPr>
  </w:style>
  <w:style w:type="paragraph" w:customStyle="1" w:styleId="365">
    <w:name w:val="Char Char Char Char Char Char Char Char Char1 Char Char Char"/>
    <w:basedOn w:val="1"/>
    <w:uiPriority w:val="0"/>
    <w:pPr>
      <w:spacing w:line="580" w:lineRule="exact"/>
      <w:ind w:firstLine="200" w:firstLineChars="200"/>
    </w:pPr>
  </w:style>
  <w:style w:type="paragraph" w:customStyle="1" w:styleId="366">
    <w:name w:val="样式 段前: 0.1 行2"/>
    <w:basedOn w:val="1"/>
    <w:uiPriority w:val="0"/>
    <w:pPr>
      <w:spacing w:line="276" w:lineRule="auto"/>
    </w:pPr>
  </w:style>
  <w:style w:type="paragraph" w:customStyle="1" w:styleId="367">
    <w:name w:val="样式 正文首行缩进 + Times New Roman 五号 首行缩进:  2 字符 段前: 0.1 行 行距: 多倍行..."/>
    <w:basedOn w:val="73"/>
    <w:uiPriority w:val="0"/>
    <w:pPr>
      <w:tabs>
        <w:tab w:val="left" w:pos="360"/>
      </w:tabs>
      <w:spacing w:after="0" w:line="276" w:lineRule="auto"/>
      <w:ind w:firstLine="0" w:firstLineChars="200"/>
    </w:pPr>
  </w:style>
  <w:style w:type="paragraph" w:customStyle="1" w:styleId="368">
    <w:name w:val="标准书脚_奇数页"/>
    <w:uiPriority w:val="0"/>
    <w:pPr>
      <w:widowControl w:val="0"/>
      <w:adjustRightInd w:val="0"/>
      <w:spacing w:before="120" w:line="360" w:lineRule="atLeast"/>
      <w:jc w:val="right"/>
      <w:textAlignment w:val="baseline"/>
    </w:pPr>
    <w:rPr>
      <w:sz w:val="18"/>
      <w:lang w:val="en-US" w:eastAsia="zh-CN" w:bidi="ar-SA"/>
    </w:rPr>
  </w:style>
  <w:style w:type="paragraph" w:customStyle="1" w:styleId="369">
    <w:name w:val="图表脚注"/>
    <w:next w:val="202"/>
    <w:uiPriority w:val="0"/>
    <w:pPr>
      <w:widowControl w:val="0"/>
      <w:adjustRightInd w:val="0"/>
      <w:spacing w:line="360" w:lineRule="atLeast"/>
      <w:ind w:left="300" w:leftChars="200" w:hanging="100" w:hangingChars="100"/>
      <w:jc w:val="both"/>
      <w:textAlignment w:val="baseline"/>
    </w:pPr>
    <w:rPr>
      <w:rFonts w:ascii="宋体"/>
      <w:sz w:val="18"/>
      <w:lang w:val="en-US" w:eastAsia="zh-CN" w:bidi="ar-SA"/>
    </w:rPr>
  </w:style>
  <w:style w:type="paragraph" w:customStyle="1" w:styleId="370">
    <w:name w:val="注：（正文）"/>
    <w:basedOn w:val="371"/>
    <w:next w:val="202"/>
    <w:uiPriority w:val="0"/>
    <w:pPr>
      <w:numPr>
        <w:ilvl w:val="0"/>
        <w:numId w:val="9"/>
      </w:numPr>
      <w:tabs>
        <w:tab w:val="left" w:pos="780"/>
        <w:tab w:val="left" w:pos="918"/>
      </w:tabs>
      <w:adjustRightInd w:val="0"/>
      <w:spacing w:line="360" w:lineRule="atLeast"/>
      <w:textAlignment w:val="baseline"/>
    </w:pPr>
  </w:style>
  <w:style w:type="paragraph" w:customStyle="1" w:styleId="371">
    <w:name w:val="注："/>
    <w:next w:val="1"/>
    <w:uiPriority w:val="0"/>
    <w:pPr>
      <w:widowControl w:val="0"/>
      <w:tabs>
        <w:tab w:val="left" w:pos="780"/>
      </w:tabs>
      <w:autoSpaceDE w:val="0"/>
      <w:autoSpaceDN w:val="0"/>
      <w:ind w:left="780" w:hanging="360"/>
      <w:jc w:val="both"/>
    </w:pPr>
    <w:rPr>
      <w:rFonts w:ascii="宋体"/>
      <w:sz w:val="18"/>
      <w:lang w:val="en-US" w:eastAsia="zh-CN" w:bidi="ar-SA"/>
    </w:rPr>
  </w:style>
  <w:style w:type="paragraph" w:customStyle="1" w:styleId="372">
    <w:name w:val="Char Char Char1 Char"/>
    <w:basedOn w:val="1"/>
    <w:uiPriority w:val="0"/>
    <w:pPr>
      <w:spacing w:line="240" w:lineRule="atLeast"/>
      <w:ind w:left="420" w:firstLine="420"/>
    </w:pPr>
    <w:rPr>
      <w:kern w:val="0"/>
    </w:rPr>
  </w:style>
  <w:style w:type="paragraph" w:customStyle="1" w:styleId="373">
    <w:name w:val="术语定义二级条标题"/>
    <w:basedOn w:val="267"/>
    <w:next w:val="202"/>
    <w:uiPriority w:val="0"/>
    <w:pPr>
      <w:tabs>
        <w:tab w:val="left" w:pos="1155"/>
        <w:tab w:val="clear" w:pos="735"/>
      </w:tabs>
      <w:ind w:left="1155"/>
    </w:pPr>
  </w:style>
  <w:style w:type="paragraph" w:customStyle="1" w:styleId="374">
    <w:name w:val="样式 样式 样式 标题 2 + 段前: 0.1 行 + 段前: 0.1 行 + 段前: 0.1 行 行距: 多倍行距 1.1 ..."/>
    <w:basedOn w:val="141"/>
    <w:uiPriority w:val="0"/>
    <w:pPr>
      <w:tabs>
        <w:tab w:val="left" w:pos="500"/>
        <w:tab w:val="clear" w:pos="210"/>
        <w:tab w:val="clear" w:pos="360"/>
      </w:tabs>
      <w:spacing w:beforeLines="50" w:afterLines="50" w:line="240" w:lineRule="auto"/>
    </w:pPr>
    <w:rPr>
      <w:rFonts w:eastAsia="黑体"/>
      <w:b w:val="0"/>
    </w:rPr>
  </w:style>
  <w:style w:type="paragraph" w:customStyle="1" w:styleId="375">
    <w:name w:val="样式 标题 4 + 段前: 0.1 行"/>
    <w:basedOn w:val="6"/>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376">
    <w:name w:val="样式 目录 1toc1 +"/>
    <w:basedOn w:val="51"/>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377">
    <w:name w:val="样式8"/>
    <w:basedOn w:val="1"/>
    <w:uiPriority w:val="0"/>
    <w:pPr>
      <w:wordWrap w:val="0"/>
      <w:spacing w:before="400" w:after="40" w:line="360" w:lineRule="exact"/>
      <w:ind w:right="284"/>
      <w:jc w:val="right"/>
    </w:pPr>
    <w:rPr>
      <w:rFonts w:ascii="E-FZ"/>
      <w:sz w:val="28"/>
      <w:szCs w:val="24"/>
    </w:rPr>
  </w:style>
  <w:style w:type="paragraph" w:customStyle="1" w:styleId="378">
    <w:name w:val="样式 Times New Roman 段前: 0.1 行"/>
    <w:basedOn w:val="1"/>
    <w:uiPriority w:val="0"/>
    <w:pPr>
      <w:spacing w:beforeLines="10" w:line="300" w:lineRule="auto"/>
      <w:ind w:firstLine="200" w:firstLineChars="200"/>
    </w:pPr>
  </w:style>
  <w:style w:type="paragraph" w:customStyle="1" w:styleId="379">
    <w:name w:val="样式 正文文本 2 + 段前: 0.1 行 + Times New Roman 悬挂缩进: 0.13 字符 段前: 0..."/>
    <w:basedOn w:val="312"/>
    <w:uiPriority w:val="0"/>
    <w:pPr>
      <w:spacing w:beforeLines="0" w:afterLines="10" w:line="240" w:lineRule="auto"/>
      <w:ind w:left="2" w:leftChars="-11" w:hanging="13" w:hangingChars="13"/>
    </w:pPr>
  </w:style>
  <w:style w:type="paragraph" w:customStyle="1" w:styleId="380">
    <w:name w:val="五级无标题条"/>
    <w:basedOn w:val="1"/>
    <w:uiPriority w:val="0"/>
    <w:pPr>
      <w:numPr>
        <w:ilvl w:val="6"/>
        <w:numId w:val="1"/>
      </w:numPr>
    </w:pPr>
    <w:rPr>
      <w:rFonts w:ascii="黑体" w:eastAsia="黑体"/>
      <w:b/>
    </w:rPr>
  </w:style>
  <w:style w:type="paragraph" w:customStyle="1" w:styleId="381">
    <w:name w:val="序号"/>
    <w:basedOn w:val="1"/>
    <w:uiPriority w:val="0"/>
    <w:pPr>
      <w:spacing w:line="300" w:lineRule="auto"/>
    </w:pPr>
    <w:rPr>
      <w:rFonts w:ascii="宋体" w:hAnsi="宋体"/>
      <w:sz w:val="24"/>
    </w:rPr>
  </w:style>
  <w:style w:type="paragraph" w:customStyle="1" w:styleId="382">
    <w:name w:val="基准页眉样式"/>
    <w:basedOn w:val="1"/>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383">
    <w:name w:val="样式 3"/>
    <w:basedOn w:val="1"/>
    <w:uiPriority w:val="0"/>
    <w:pPr>
      <w:topLinePunct/>
      <w:adjustRightInd w:val="0"/>
      <w:ind w:left="840" w:hanging="420"/>
    </w:pPr>
    <w:rPr>
      <w:kern w:val="21"/>
      <w:szCs w:val="21"/>
    </w:rPr>
  </w:style>
  <w:style w:type="paragraph" w:customStyle="1" w:styleId="384">
    <w:name w:val="朱公式"/>
    <w:basedOn w:val="152"/>
    <w:uiPriority w:val="0"/>
    <w:pPr>
      <w:tabs>
        <w:tab w:val="center" w:pos="4763"/>
        <w:tab w:val="right" w:pos="9412"/>
      </w:tabs>
    </w:pPr>
    <w:rPr>
      <w:kern w:val="21"/>
    </w:rPr>
  </w:style>
  <w:style w:type="paragraph" w:customStyle="1" w:styleId="385">
    <w:name w:val="附录标题3"/>
    <w:basedOn w:val="5"/>
    <w:next w:val="73"/>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386">
    <w:name w:val="朱图说"/>
    <w:basedOn w:val="364"/>
    <w:uiPriority w:val="0"/>
    <w:pPr>
      <w:spacing w:line="312" w:lineRule="exact"/>
    </w:pPr>
    <w:rPr>
      <w:rFonts w:ascii="EU-F1" w:eastAsia="黑体"/>
      <w:sz w:val="21"/>
    </w:rPr>
  </w:style>
  <w:style w:type="paragraph" w:customStyle="1" w:styleId="387">
    <w:name w:val="样式 首页脚样式 + 黑色 段前: 3 磅 段后: 3 磅 底端: (单实线 自动设置  0.75 磅 行宽 距正文..."/>
    <w:basedOn w:val="388"/>
    <w:uiPriority w:val="0"/>
    <w:pPr>
      <w:pBdr>
        <w:bottom w:val="single" w:color="auto" w:sz="6" w:space="0"/>
      </w:pBdr>
      <w:tabs>
        <w:tab w:val="center" w:pos="-18551"/>
        <w:tab w:val="right" w:pos="4320"/>
      </w:tabs>
      <w:snapToGrid w:val="0"/>
      <w:spacing w:before="0"/>
    </w:pPr>
    <w:rPr>
      <w:b w:val="0"/>
      <w:color w:val="000000"/>
      <w:sz w:val="28"/>
    </w:rPr>
  </w:style>
  <w:style w:type="paragraph" w:customStyle="1" w:styleId="388">
    <w:name w:val="首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389">
    <w:name w:val="正文_1_0"/>
    <w:qFormat/>
    <w:uiPriority w:val="0"/>
    <w:pPr>
      <w:widowControl w:val="0"/>
      <w:jc w:val="both"/>
    </w:pPr>
    <w:rPr>
      <w:kern w:val="2"/>
      <w:sz w:val="21"/>
      <w:szCs w:val="22"/>
      <w:lang w:val="en-US" w:eastAsia="zh-CN" w:bidi="ar-SA"/>
    </w:rPr>
  </w:style>
  <w:style w:type="paragraph" w:customStyle="1" w:styleId="390">
    <w:name w:val="标准书眉一"/>
    <w:uiPriority w:val="0"/>
    <w:pPr>
      <w:widowControl w:val="0"/>
      <w:adjustRightInd w:val="0"/>
      <w:spacing w:line="360" w:lineRule="atLeast"/>
      <w:jc w:val="both"/>
      <w:textAlignment w:val="baseline"/>
    </w:pPr>
    <w:rPr>
      <w:lang w:val="en-US" w:eastAsia="zh-CN" w:bidi="ar-SA"/>
    </w:rPr>
  </w:style>
  <w:style w:type="paragraph" w:customStyle="1" w:styleId="391">
    <w:name w:val="工程建设款标题"/>
    <w:basedOn w:val="233"/>
    <w:uiPriority w:val="0"/>
    <w:pPr>
      <w:numPr>
        <w:ilvl w:val="7"/>
        <w:numId w:val="3"/>
      </w:numPr>
      <w:outlineLvl w:val="9"/>
    </w:pPr>
  </w:style>
  <w:style w:type="paragraph" w:customStyle="1" w:styleId="392">
    <w:name w:val="样式 样式2 + 右侧:  1 字符"/>
    <w:basedOn w:val="143"/>
    <w:uiPriority w:val="0"/>
    <w:pPr>
      <w:numPr>
        <w:ilvl w:val="0"/>
        <w:numId w:val="10"/>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393">
    <w:name w:val="样式 样式 段前: 0.1 行 首行缩进:  2 字符 + 首行缩进:  2 字符 段前: 0.1 行1"/>
    <w:basedOn w:val="394"/>
    <w:uiPriority w:val="0"/>
    <w:pPr>
      <w:spacing w:beforeLines="0" w:line="276" w:lineRule="auto"/>
      <w:ind w:firstLine="420"/>
    </w:pPr>
  </w:style>
  <w:style w:type="paragraph" w:customStyle="1" w:styleId="394">
    <w:name w:val="样式 段前: 0.1 行 首行缩进:  2 字符"/>
    <w:basedOn w:val="1"/>
    <w:uiPriority w:val="0"/>
    <w:pPr>
      <w:spacing w:beforeLines="10" w:line="300" w:lineRule="auto"/>
      <w:ind w:firstLine="200" w:firstLineChars="200"/>
    </w:pPr>
  </w:style>
  <w:style w:type="paragraph" w:customStyle="1" w:styleId="395">
    <w:name w:val="样式1 标题 5 + 段前: 0.1 行 + 段前: 0.1 行"/>
    <w:basedOn w:val="1"/>
    <w:uiPriority w:val="0"/>
    <w:pPr>
      <w:tabs>
        <w:tab w:val="left" w:pos="357"/>
        <w:tab w:val="left" w:pos="1134"/>
      </w:tabs>
      <w:spacing w:beforeLines="10" w:line="312" w:lineRule="auto"/>
    </w:pPr>
  </w:style>
  <w:style w:type="paragraph" w:customStyle="1" w:styleId="396">
    <w:name w:val="样式1 标题 1 + 段前: 0.7 行 段后: 0.7 行 + 段前: 1 行 段后: 1 行"/>
    <w:basedOn w:val="271"/>
    <w:uiPriority w:val="0"/>
    <w:pPr>
      <w:tabs>
        <w:tab w:val="left" w:pos="1021"/>
        <w:tab w:val="clear" w:pos="360"/>
      </w:tabs>
      <w:spacing w:beforeLines="100" w:afterLines="100"/>
    </w:pPr>
  </w:style>
  <w:style w:type="paragraph" w:customStyle="1" w:styleId="397">
    <w:name w:val="样式7"/>
    <w:basedOn w:val="3"/>
    <w:uiPriority w:val="0"/>
    <w:pPr>
      <w:topLinePunct/>
      <w:spacing w:before="120" w:after="120" w:line="360" w:lineRule="auto"/>
      <w:ind w:firstLine="0"/>
      <w:jc w:val="center"/>
    </w:pPr>
    <w:rPr>
      <w:rFonts w:hAnsi="宋体" w:eastAsia="黑体"/>
      <w:sz w:val="44"/>
    </w:rPr>
  </w:style>
  <w:style w:type="paragraph" w:customStyle="1" w:styleId="398">
    <w:name w:val="标准书脚_偶数页"/>
    <w:uiPriority w:val="0"/>
    <w:pPr>
      <w:widowControl w:val="0"/>
      <w:adjustRightInd w:val="0"/>
      <w:spacing w:before="120" w:line="360" w:lineRule="atLeast"/>
      <w:jc w:val="both"/>
      <w:textAlignment w:val="baseline"/>
    </w:pPr>
    <w:rPr>
      <w:sz w:val="18"/>
      <w:lang w:val="en-US" w:eastAsia="zh-CN" w:bidi="ar-SA"/>
    </w:rPr>
  </w:style>
  <w:style w:type="paragraph" w:customStyle="1" w:styleId="399">
    <w:name w:val="样式1 样式 标题 6 + 段前: 0.1 行 + Times New Roman 段前: 0.1 行"/>
    <w:basedOn w:val="1"/>
    <w:uiPriority w:val="0"/>
    <w:pPr>
      <w:tabs>
        <w:tab w:val="left" w:pos="210"/>
        <w:tab w:val="left" w:pos="1080"/>
      </w:tabs>
      <w:spacing w:line="276" w:lineRule="auto"/>
      <w:outlineLvl w:val="5"/>
    </w:pPr>
    <w:rPr>
      <w:b/>
    </w:rPr>
  </w:style>
  <w:style w:type="paragraph" w:customStyle="1" w:styleId="400">
    <w:name w:val="引言二级条标题"/>
    <w:basedOn w:val="401"/>
    <w:next w:val="202"/>
    <w:uiPriority w:val="0"/>
    <w:pPr>
      <w:numPr>
        <w:ilvl w:val="1"/>
        <w:numId w:val="11"/>
      </w:numPr>
      <w:tabs>
        <w:tab w:val="left" w:pos="1260"/>
      </w:tabs>
      <w:ind w:leftChars="0" w:firstLineChars="0"/>
    </w:pPr>
  </w:style>
  <w:style w:type="paragraph" w:customStyle="1" w:styleId="401">
    <w:name w:val="引言一级条标题"/>
    <w:basedOn w:val="1"/>
    <w:next w:val="202"/>
    <w:uiPriority w:val="0"/>
    <w:pPr>
      <w:widowControl/>
      <w:numPr>
        <w:ilvl w:val="0"/>
        <w:numId w:val="12"/>
      </w:numPr>
    </w:pPr>
    <w:rPr>
      <w:rFonts w:eastAsia="黑体"/>
      <w:b/>
    </w:rPr>
  </w:style>
  <w:style w:type="paragraph" w:customStyle="1" w:styleId="402">
    <w:name w:val="CM54"/>
    <w:basedOn w:val="254"/>
    <w:next w:val="254"/>
    <w:uiPriority w:val="0"/>
    <w:rPr>
      <w:rFonts w:ascii="Times New Roman"/>
      <w:color w:val="auto"/>
    </w:rPr>
  </w:style>
  <w:style w:type="paragraph" w:customStyle="1" w:styleId="403">
    <w:name w:val="Char1 Char Char Char Char Char Char Char Char Char Char Char"/>
    <w:basedOn w:val="1"/>
    <w:uiPriority w:val="0"/>
    <w:pPr>
      <w:pageBreakBefore/>
      <w:tabs>
        <w:tab w:val="left" w:pos="432"/>
      </w:tabs>
      <w:ind w:left="432" w:hanging="432"/>
    </w:pPr>
    <w:rPr>
      <w:rFonts w:ascii="Tahoma" w:hAnsi="Tahoma"/>
      <w:sz w:val="24"/>
    </w:rPr>
  </w:style>
  <w:style w:type="paragraph" w:customStyle="1" w:styleId="404">
    <w:name w:val="Char Char Char Char Char Char"/>
    <w:basedOn w:val="1"/>
    <w:uiPriority w:val="0"/>
  </w:style>
  <w:style w:type="paragraph" w:customStyle="1" w:styleId="405">
    <w:name w:val="列项——"/>
    <w:uiPriority w:val="0"/>
    <w:pPr>
      <w:widowControl w:val="0"/>
      <w:tabs>
        <w:tab w:val="left" w:pos="1080"/>
      </w:tabs>
      <w:spacing w:line="360" w:lineRule="auto"/>
      <w:ind w:left="780" w:hanging="420"/>
      <w:jc w:val="both"/>
    </w:pPr>
    <w:rPr>
      <w:rFonts w:ascii="宋体" w:hAnsi="宋体"/>
      <w:sz w:val="21"/>
      <w:lang w:val="en-US" w:eastAsia="zh-CN" w:bidi="ar-SA"/>
    </w:rPr>
  </w:style>
  <w:style w:type="paragraph" w:customStyle="1" w:styleId="406">
    <w:name w:val="标准书眉_偶数页"/>
    <w:basedOn w:val="407"/>
    <w:next w:val="1"/>
    <w:uiPriority w:val="0"/>
    <w:pPr>
      <w:tabs>
        <w:tab w:val="center" w:pos="4154"/>
        <w:tab w:val="right" w:pos="8306"/>
      </w:tabs>
      <w:jc w:val="left"/>
    </w:pPr>
  </w:style>
  <w:style w:type="paragraph" w:customStyle="1" w:styleId="407">
    <w:name w:val="标准书眉_奇数页"/>
    <w:next w:val="1"/>
    <w:uiPriority w:val="0"/>
    <w:pPr>
      <w:widowControl w:val="0"/>
      <w:tabs>
        <w:tab w:val="center" w:pos="4154"/>
        <w:tab w:val="right" w:pos="8306"/>
      </w:tabs>
      <w:adjustRightInd w:val="0"/>
      <w:spacing w:after="120" w:line="360" w:lineRule="atLeast"/>
      <w:jc w:val="right"/>
      <w:textAlignment w:val="baseline"/>
    </w:pPr>
    <w:rPr>
      <w:sz w:val="21"/>
      <w:lang w:val="en-US" w:eastAsia="zh-CN" w:bidi="ar-SA"/>
    </w:rPr>
  </w:style>
  <w:style w:type="paragraph" w:customStyle="1" w:styleId="408">
    <w:name w:val="连续正文文字"/>
    <w:basedOn w:val="30"/>
    <w:uiPriority w:val="0"/>
    <w:pPr>
      <w:keepNext/>
      <w:widowControl/>
      <w:spacing w:beforeLines="15" w:afterLines="10" w:line="360" w:lineRule="atLeast"/>
      <w:ind w:left="357" w:firstLine="425"/>
      <w:jc w:val="center"/>
    </w:pPr>
    <w:rPr>
      <w:rFonts w:ascii="Arial" w:hAnsi="Arial"/>
      <w:kern w:val="0"/>
      <w:sz w:val="18"/>
    </w:rPr>
  </w:style>
  <w:style w:type="paragraph" w:customStyle="1" w:styleId="409">
    <w:name w:val="_列项符号2"/>
    <w:basedOn w:val="24"/>
    <w:uiPriority w:val="0"/>
    <w:pPr>
      <w:tabs>
        <w:tab w:val="left" w:pos="820"/>
      </w:tabs>
      <w:snapToGrid w:val="0"/>
      <w:spacing w:line="276" w:lineRule="auto"/>
      <w:ind w:left="820" w:hanging="420"/>
    </w:pPr>
  </w:style>
  <w:style w:type="paragraph" w:customStyle="1" w:styleId="410">
    <w:name w:val="正文_1_1"/>
    <w:qFormat/>
    <w:uiPriority w:val="0"/>
    <w:pPr>
      <w:widowControl w:val="0"/>
      <w:jc w:val="both"/>
    </w:pPr>
    <w:rPr>
      <w:kern w:val="2"/>
      <w:sz w:val="21"/>
      <w:szCs w:val="22"/>
      <w:lang w:val="en-US" w:eastAsia="zh-CN" w:bidi="ar-SA"/>
    </w:rPr>
  </w:style>
  <w:style w:type="paragraph" w:customStyle="1" w:styleId="411">
    <w:name w:val="样式 标题 4 + Arial 段前: 0.1 行"/>
    <w:basedOn w:val="1"/>
    <w:uiPriority w:val="0"/>
    <w:pPr>
      <w:tabs>
        <w:tab w:val="left" w:pos="357"/>
        <w:tab w:val="left" w:pos="900"/>
      </w:tabs>
      <w:spacing w:beforeLines="10" w:line="312" w:lineRule="auto"/>
    </w:pPr>
  </w:style>
  <w:style w:type="paragraph" w:customStyle="1" w:styleId="412">
    <w:name w:val="副标题2"/>
    <w:basedOn w:val="1"/>
    <w:uiPriority w:val="0"/>
    <w:pPr>
      <w:spacing w:before="240" w:after="60" w:line="312" w:lineRule="auto"/>
      <w:jc w:val="center"/>
      <w:outlineLvl w:val="1"/>
    </w:pPr>
    <w:rPr>
      <w:rFonts w:ascii="Arial" w:hAnsi="Arial"/>
      <w:b/>
      <w:kern w:val="28"/>
      <w:sz w:val="32"/>
    </w:rPr>
  </w:style>
  <w:style w:type="paragraph" w:customStyle="1" w:styleId="413">
    <w:name w:val="工程建设图标题"/>
    <w:basedOn w:val="233"/>
    <w:uiPriority w:val="0"/>
    <w:pPr>
      <w:numPr>
        <w:ilvl w:val="5"/>
        <w:numId w:val="3"/>
      </w:numPr>
      <w:ind w:leftChars="0" w:firstLineChars="0"/>
      <w:jc w:val="center"/>
      <w:outlineLvl w:val="5"/>
    </w:pPr>
  </w:style>
  <w:style w:type="paragraph" w:customStyle="1" w:styleId="414">
    <w:name w:val="普通(网站)1"/>
    <w:basedOn w:val="1"/>
    <w:uiPriority w:val="0"/>
    <w:pPr>
      <w:widowControl/>
      <w:topLinePunct/>
      <w:adjustRightInd w:val="0"/>
      <w:spacing w:before="100" w:after="100"/>
      <w:jc w:val="left"/>
      <w:textAlignment w:val="baseline"/>
    </w:pPr>
    <w:rPr>
      <w:rFonts w:ascii="宋体" w:hAnsi="宋体"/>
      <w:kern w:val="0"/>
      <w:sz w:val="24"/>
    </w:rPr>
  </w:style>
  <w:style w:type="paragraph" w:customStyle="1" w:styleId="415">
    <w:name w:val="样式 Times New Roman 段前: 0.1 行 行距: 多倍行距 1.25 字行1"/>
    <w:basedOn w:val="1"/>
    <w:uiPriority w:val="0"/>
    <w:pPr>
      <w:spacing w:line="276" w:lineRule="auto"/>
      <w:ind w:firstLine="200" w:firstLineChars="200"/>
    </w:pPr>
    <w:rPr>
      <w:rFonts w:hAnsi="宋体"/>
    </w:rPr>
  </w:style>
  <w:style w:type="paragraph" w:customStyle="1" w:styleId="416">
    <w:name w:val="表文"/>
    <w:basedOn w:val="1"/>
    <w:uiPriority w:val="0"/>
    <w:pPr>
      <w:topLinePunct/>
      <w:spacing w:before="40" w:after="40"/>
    </w:pPr>
    <w:rPr>
      <w:sz w:val="18"/>
      <w:szCs w:val="18"/>
    </w:rPr>
  </w:style>
  <w:style w:type="paragraph" w:customStyle="1" w:styleId="417">
    <w:name w:val="回信地址"/>
    <w:basedOn w:val="1"/>
    <w:uiPriority w:val="0"/>
    <w:pPr>
      <w:keepLines/>
      <w:widowControl/>
      <w:spacing w:line="220" w:lineRule="atLeast"/>
      <w:jc w:val="left"/>
    </w:pPr>
    <w:rPr>
      <w:rFonts w:ascii="Arial" w:hAnsi="Arial"/>
      <w:kern w:val="0"/>
      <w:sz w:val="15"/>
    </w:rPr>
  </w:style>
  <w:style w:type="paragraph" w:customStyle="1" w:styleId="418">
    <w:name w:val="样式3"/>
    <w:basedOn w:val="144"/>
    <w:uiPriority w:val="0"/>
  </w:style>
  <w:style w:type="paragraph" w:customStyle="1" w:styleId="419">
    <w:name w:val="工程建设公式标题"/>
    <w:basedOn w:val="233"/>
    <w:uiPriority w:val="0"/>
    <w:pPr>
      <w:numPr>
        <w:ilvl w:val="6"/>
        <w:numId w:val="3"/>
      </w:numPr>
      <w:jc w:val="center"/>
      <w:outlineLvl w:val="6"/>
    </w:pPr>
  </w:style>
  <w:style w:type="paragraph" w:customStyle="1" w:styleId="420">
    <w:name w:val="00 正文"/>
    <w:basedOn w:val="35"/>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21">
    <w:name w:val="MTDisplayEquation"/>
    <w:basedOn w:val="1"/>
    <w:next w:val="1"/>
    <w:uiPriority w:val="0"/>
    <w:pPr>
      <w:tabs>
        <w:tab w:val="center" w:pos="4160"/>
        <w:tab w:val="right" w:pos="8300"/>
      </w:tabs>
      <w:topLinePunct/>
      <w:adjustRightInd w:val="0"/>
      <w:spacing w:line="312" w:lineRule="auto"/>
    </w:pPr>
  </w:style>
  <w:style w:type="paragraph" w:customStyle="1" w:styleId="422">
    <w:name w:val="样式 标题 1 + 首行缩进:  2 字符 段前: 1 行 段后: 1 行"/>
    <w:basedOn w:val="3"/>
    <w:uiPriority w:val="0"/>
    <w:pPr>
      <w:keepLines/>
      <w:spacing w:beforeLines="100" w:afterLines="100" w:line="240" w:lineRule="auto"/>
      <w:ind w:firstLine="0"/>
    </w:pPr>
    <w:rPr>
      <w:rFonts w:eastAsia="黑体"/>
      <w:color w:val="auto"/>
      <w:kern w:val="44"/>
      <w:sz w:val="28"/>
    </w:rPr>
  </w:style>
  <w:style w:type="paragraph" w:customStyle="1" w:styleId="423">
    <w:name w:val="样式 样式 正文（首行缩进两字） Char + 宋体 加粗 首行缩进:  2 字符 段前: 0.1 行 + 首行缩进:  2 字..."/>
    <w:basedOn w:val="269"/>
    <w:uiPriority w:val="0"/>
    <w:pPr>
      <w:spacing w:line="276" w:lineRule="auto"/>
    </w:pPr>
  </w:style>
  <w:style w:type="paragraph" w:customStyle="1" w:styleId="424">
    <w:name w:val="样式 样式 段前: 0.1 行 首行缩进:  2 字符 + 首行缩进:  2 字符 段前: 0.1 行"/>
    <w:basedOn w:val="394"/>
    <w:uiPriority w:val="0"/>
    <w:pPr>
      <w:spacing w:line="276" w:lineRule="auto"/>
      <w:ind w:firstLine="420"/>
    </w:pPr>
  </w:style>
  <w:style w:type="paragraph" w:customStyle="1" w:styleId="425">
    <w:name w:val="样式 段前: 0.1 行 左  4 字符"/>
    <w:basedOn w:val="1"/>
    <w:uiPriority w:val="0"/>
    <w:pPr>
      <w:spacing w:beforeLines="10" w:line="300" w:lineRule="auto"/>
      <w:ind w:left="400" w:leftChars="400"/>
    </w:pPr>
  </w:style>
  <w:style w:type="paragraph" w:customStyle="1" w:styleId="426">
    <w:name w:val="表格形式"/>
    <w:basedOn w:val="1"/>
    <w:uiPriority w:val="0"/>
    <w:pPr>
      <w:widowControl/>
      <w:spacing w:before="120" w:line="360" w:lineRule="auto"/>
      <w:ind w:firstLine="425"/>
      <w:jc w:val="center"/>
    </w:pPr>
    <w:rPr>
      <w:kern w:val="0"/>
      <w:sz w:val="24"/>
    </w:rPr>
  </w:style>
  <w:style w:type="paragraph" w:customStyle="1" w:styleId="427">
    <w:name w:val="样式标题 3 + Arial 段前: 0.1 行"/>
    <w:basedOn w:val="1"/>
    <w:uiPriority w:val="0"/>
    <w:pPr>
      <w:tabs>
        <w:tab w:val="left" w:pos="357"/>
      </w:tabs>
      <w:spacing w:beforeLines="10" w:line="312" w:lineRule="auto"/>
    </w:pPr>
  </w:style>
  <w:style w:type="paragraph" w:customStyle="1" w:styleId="428">
    <w:name w:val="默认段落字体 Para Char Char Char Char"/>
    <w:basedOn w:val="1"/>
    <w:uiPriority w:val="0"/>
  </w:style>
  <w:style w:type="paragraph" w:customStyle="1" w:styleId="429">
    <w:name w:val="表"/>
    <w:basedOn w:val="1"/>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430">
    <w:name w:val="Char Char1 Char Char Char"/>
    <w:basedOn w:val="25"/>
    <w:uiPriority w:val="0"/>
  </w:style>
  <w:style w:type="paragraph" w:customStyle="1" w:styleId="431">
    <w:name w:val="样式 标题 3 + 黑色 段前: 0.1 行"/>
    <w:basedOn w:val="292"/>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432">
    <w:name w:val="PARAGRAPH"/>
    <w:uiPriority w:val="0"/>
    <w:pPr>
      <w:tabs>
        <w:tab w:val="center" w:pos="4536"/>
        <w:tab w:val="right" w:pos="9072"/>
      </w:tabs>
      <w:spacing w:before="100" w:after="200"/>
      <w:jc w:val="both"/>
    </w:pPr>
    <w:rPr>
      <w:rFonts w:ascii="Arial" w:hAnsi="Arial"/>
      <w:spacing w:val="8"/>
      <w:lang w:val="en-US" w:eastAsia="en-US" w:bidi="ar-SA"/>
    </w:rPr>
  </w:style>
  <w:style w:type="paragraph" w:customStyle="1" w:styleId="433">
    <w:name w:val="样式 样式 目录 1toc1 + + 左侧:  1 字符 右侧:  1 字符 段前: 0.15 行 段后: 0.15 行"/>
    <w:basedOn w:val="376"/>
    <w:uiPriority w:val="0"/>
  </w:style>
  <w:style w:type="paragraph" w:customStyle="1" w:styleId="434">
    <w:name w:val="标题 3 + 小四 段前: 0 磅 段后: 0 磅 行距: 1.5 倍行距"/>
    <w:basedOn w:val="5"/>
    <w:next w:val="5"/>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435">
    <w:name w:val="样式 样式 样式 首行缩进:  0.77 厘米 段前: 0.1 行 + 首行缩进:  2 字符 段前: 0.1 行 + 首行缩进..."/>
    <w:basedOn w:val="240"/>
    <w:uiPriority w:val="0"/>
    <w:pPr>
      <w:ind w:firstLine="420"/>
    </w:pPr>
  </w:style>
  <w:style w:type="paragraph" w:customStyle="1" w:styleId="436">
    <w:name w:val="样式 标题 1 + 段前: 0.7 行 段后: 0.7 行 + 段前: 0.7 行 段后: 0.7 行"/>
    <w:uiPriority w:val="0"/>
    <w:pPr>
      <w:tabs>
        <w:tab w:val="left" w:pos="400"/>
      </w:tabs>
      <w:spacing w:beforeLines="100" w:afterLines="100"/>
    </w:pPr>
    <w:rPr>
      <w:b/>
      <w:kern w:val="21"/>
      <w:sz w:val="21"/>
      <w:lang w:val="en-US" w:eastAsia="zh-CN" w:bidi="ar-SA"/>
    </w:rPr>
  </w:style>
  <w:style w:type="paragraph" w:customStyle="1" w:styleId="437">
    <w:name w:val="节标题"/>
    <w:basedOn w:val="3"/>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438">
    <w:name w:val="样式 正文文本 2 + 段前: 0.1 行 + 段后: 1.2 磅 行距: 单倍行距"/>
    <w:basedOn w:val="312"/>
    <w:uiPriority w:val="0"/>
    <w:pPr>
      <w:spacing w:beforeLines="0" w:line="240" w:lineRule="auto"/>
      <w:jc w:val="center"/>
    </w:pPr>
  </w:style>
  <w:style w:type="paragraph" w:customStyle="1" w:styleId="439">
    <w:name w:val="样式 样式 正文文本 2 + 段前: 0.1 行 + 悬挂缩进: 0.03 字符 段后: 1.2 磅 行距: 单倍行距"/>
    <w:basedOn w:val="312"/>
    <w:uiPriority w:val="0"/>
  </w:style>
  <w:style w:type="paragraph" w:customStyle="1" w:styleId="440">
    <w:name w:val="列项●（二级）"/>
    <w:uiPriority w:val="0"/>
    <w:pPr>
      <w:widowControl w:val="0"/>
      <w:numPr>
        <w:ilvl w:val="0"/>
        <w:numId w:val="13"/>
      </w:numPr>
      <w:tabs>
        <w:tab w:val="left" w:pos="840"/>
      </w:tabs>
      <w:adjustRightInd w:val="0"/>
      <w:spacing w:line="360" w:lineRule="atLeast"/>
      <w:ind w:left="600" w:leftChars="400" w:hanging="200"/>
      <w:jc w:val="both"/>
      <w:textAlignment w:val="baseline"/>
    </w:pPr>
    <w:rPr>
      <w:rFonts w:ascii="宋体"/>
      <w:sz w:val="21"/>
      <w:lang w:val="en-US" w:eastAsia="zh-CN" w:bidi="ar-SA"/>
    </w:rPr>
  </w:style>
  <w:style w:type="paragraph" w:customStyle="1" w:styleId="441">
    <w:name w:val="样式 标题 5 + 黑色 段前: 1.2 磅"/>
    <w:basedOn w:val="1"/>
    <w:uiPriority w:val="0"/>
    <w:pPr>
      <w:tabs>
        <w:tab w:val="left" w:pos="1200"/>
      </w:tabs>
      <w:spacing w:line="300" w:lineRule="auto"/>
    </w:pPr>
    <w:rPr>
      <w:rFonts w:ascii="Arial" w:hAnsi="Arial"/>
    </w:rPr>
  </w:style>
  <w:style w:type="paragraph" w:customStyle="1" w:styleId="442">
    <w:name w:val="默认段落字体 Para Char Char Char Char Char Char Char"/>
    <w:basedOn w:val="1"/>
    <w:uiPriority w:val="0"/>
    <w:pPr>
      <w:adjustRightInd w:val="0"/>
      <w:spacing w:line="360" w:lineRule="auto"/>
    </w:pPr>
    <w:rPr>
      <w:rFonts w:ascii="Tahoma" w:hAnsi="Tahoma"/>
      <w:kern w:val="0"/>
      <w:sz w:val="24"/>
    </w:rPr>
  </w:style>
  <w:style w:type="paragraph" w:customStyle="1" w:styleId="443">
    <w:name w:val="附录标题"/>
    <w:basedOn w:val="57"/>
    <w:uiPriority w:val="0"/>
    <w:pPr>
      <w:topLinePunct w:val="0"/>
      <w:adjustRightInd/>
      <w:spacing w:beforeLines="25" w:afterLines="25"/>
    </w:pPr>
    <w:rPr>
      <w:rFonts w:ascii="Times New Roman" w:hAnsi="Times New Roman" w:eastAsia="黑体"/>
      <w:b w:val="0"/>
    </w:rPr>
  </w:style>
  <w:style w:type="paragraph" w:customStyle="1" w:styleId="444">
    <w:name w:val="正文正式1"/>
    <w:basedOn w:val="1"/>
    <w:uiPriority w:val="0"/>
    <w:pPr>
      <w:tabs>
        <w:tab w:val="left" w:pos="0"/>
      </w:tabs>
      <w:spacing w:line="360" w:lineRule="auto"/>
    </w:pPr>
    <w:rPr>
      <w:rFonts w:ascii="宋体" w:hAnsi="宋体"/>
      <w:kern w:val="0"/>
      <w:sz w:val="24"/>
    </w:rPr>
  </w:style>
  <w:style w:type="paragraph" w:customStyle="1" w:styleId="445">
    <w:name w:val="注×："/>
    <w:uiPriority w:val="0"/>
    <w:pPr>
      <w:widowControl w:val="0"/>
      <w:tabs>
        <w:tab w:val="left" w:pos="630"/>
      </w:tabs>
      <w:autoSpaceDE w:val="0"/>
      <w:autoSpaceDN w:val="0"/>
      <w:adjustRightInd w:val="0"/>
      <w:spacing w:line="360" w:lineRule="atLeast"/>
      <w:ind w:left="900" w:hanging="500"/>
      <w:jc w:val="both"/>
      <w:textAlignment w:val="baseline"/>
    </w:pPr>
    <w:rPr>
      <w:rFonts w:ascii="宋体"/>
      <w:sz w:val="18"/>
      <w:lang w:val="en-US" w:eastAsia="zh-CN" w:bidi="ar-SA"/>
    </w:rPr>
  </w:style>
  <w:style w:type="paragraph" w:customStyle="1" w:styleId="446">
    <w:name w:val="_表格条文"/>
    <w:basedOn w:val="1"/>
    <w:uiPriority w:val="0"/>
    <w:pPr>
      <w:spacing w:line="276" w:lineRule="auto"/>
    </w:pPr>
    <w:rPr>
      <w:rFonts w:ascii="Arial" w:hAnsi="Arial"/>
      <w:color w:val="000000"/>
      <w:sz w:val="18"/>
    </w:rPr>
  </w:style>
  <w:style w:type="paragraph" w:customStyle="1" w:styleId="447">
    <w:name w:val="默认段落字体 Para Char Char Char Char Char"/>
    <w:basedOn w:val="1"/>
    <w:uiPriority w:val="0"/>
    <w:rPr>
      <w:rFonts w:ascii="宋体" w:hAnsi="宋体"/>
      <w:b/>
      <w:color w:val="000000"/>
      <w:sz w:val="24"/>
      <w:szCs w:val="24"/>
    </w:rPr>
  </w:style>
  <w:style w:type="paragraph" w:customStyle="1" w:styleId="448">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449">
    <w:name w:val="一级无标题条"/>
    <w:basedOn w:val="1"/>
    <w:uiPriority w:val="0"/>
    <w:pPr>
      <w:numPr>
        <w:ilvl w:val="2"/>
        <w:numId w:val="1"/>
      </w:numPr>
      <w:tabs>
        <w:tab w:val="left" w:pos="420"/>
      </w:tabs>
    </w:pPr>
    <w:rPr>
      <w:b/>
    </w:rPr>
  </w:style>
  <w:style w:type="paragraph" w:customStyle="1" w:styleId="450">
    <w:name w:val="封面标准文稿编辑信息"/>
    <w:uiPriority w:val="0"/>
    <w:pPr>
      <w:widowControl w:val="0"/>
      <w:adjustRightInd w:val="0"/>
      <w:spacing w:before="180" w:line="180" w:lineRule="exact"/>
      <w:jc w:val="center"/>
      <w:textAlignment w:val="baseline"/>
    </w:pPr>
    <w:rPr>
      <w:rFonts w:ascii="宋体"/>
      <w:sz w:val="21"/>
      <w:lang w:val="en-US" w:eastAsia="zh-CN" w:bidi="ar-SA"/>
    </w:rPr>
  </w:style>
  <w:style w:type="paragraph" w:customStyle="1" w:styleId="451">
    <w:name w:val="基准目录样式"/>
    <w:basedOn w:val="1"/>
    <w:uiPriority w:val="0"/>
    <w:pPr>
      <w:widowControl/>
      <w:tabs>
        <w:tab w:val="right" w:leader="dot" w:pos="-18551"/>
      </w:tabs>
      <w:spacing w:after="220" w:line="220" w:lineRule="atLeast"/>
      <w:jc w:val="left"/>
    </w:pPr>
    <w:rPr>
      <w:rFonts w:ascii="Arial" w:hAnsi="Arial"/>
      <w:kern w:val="0"/>
    </w:rPr>
  </w:style>
  <w:style w:type="paragraph" w:customStyle="1" w:styleId="452">
    <w:name w:val="_列项接续1"/>
    <w:basedOn w:val="34"/>
    <w:uiPriority w:val="0"/>
    <w:pPr>
      <w:spacing w:after="0" w:line="276" w:lineRule="auto"/>
      <w:ind w:left="400" w:leftChars="400"/>
    </w:pPr>
    <w:rPr>
      <w:color w:val="000000"/>
    </w:rPr>
  </w:style>
  <w:style w:type="paragraph" w:customStyle="1" w:styleId="453">
    <w:name w:val="样式 样式 目录 2 + 段前: 0.15 行 段后: 0.15 行4 + 左侧:  0.5 字符 右侧:  0.5 字符 ..."/>
    <w:basedOn w:val="1"/>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454">
    <w:name w:val="样式 左侧:  0.77 厘米 段前: 0 行 行距: 多倍行距 1.15 字行"/>
    <w:basedOn w:val="1"/>
    <w:uiPriority w:val="0"/>
    <w:pPr>
      <w:spacing w:line="276" w:lineRule="auto"/>
      <w:ind w:left="420"/>
    </w:pPr>
    <w:rPr>
      <w:rFonts w:ascii="宋体"/>
    </w:rPr>
  </w:style>
  <w:style w:type="paragraph" w:customStyle="1" w:styleId="455">
    <w:name w:val="插图名称"/>
    <w:basedOn w:val="1"/>
    <w:next w:val="1"/>
    <w:uiPriority w:val="0"/>
    <w:pPr>
      <w:tabs>
        <w:tab w:val="left" w:pos="420"/>
      </w:tabs>
      <w:jc w:val="center"/>
    </w:pPr>
    <w:rPr>
      <w:rFonts w:ascii="黑体" w:eastAsia="黑体"/>
    </w:rPr>
  </w:style>
  <w:style w:type="paragraph" w:customStyle="1" w:styleId="456">
    <w:name w:val="样式 样式 列表编号 2 + Times New Roman 段前: 0.1 行 行距: 多倍行距 1.2 字行 + 左侧:  ..."/>
    <w:basedOn w:val="1"/>
    <w:uiPriority w:val="0"/>
    <w:pPr>
      <w:keepNext/>
      <w:keepLines/>
      <w:widowControl/>
      <w:spacing w:line="276" w:lineRule="auto"/>
    </w:pPr>
    <w:rPr>
      <w:kern w:val="0"/>
    </w:rPr>
  </w:style>
  <w:style w:type="paragraph" w:customStyle="1" w:styleId="457">
    <w:name w:val="正文表标题续表"/>
    <w:basedOn w:val="458"/>
    <w:next w:val="202"/>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458">
    <w:name w:val="正文表标题"/>
    <w:next w:val="1"/>
    <w:uiPriority w:val="0"/>
    <w:pPr>
      <w:jc w:val="center"/>
    </w:pPr>
    <w:rPr>
      <w:rFonts w:ascii="黑体" w:eastAsia="黑体"/>
      <w:sz w:val="21"/>
      <w:lang w:val="en-US" w:eastAsia="zh-CN" w:bidi="ar-SA"/>
    </w:rPr>
  </w:style>
  <w:style w:type="paragraph" w:customStyle="1" w:styleId="459">
    <w:name w:val="其他发布部门"/>
    <w:basedOn w:val="252"/>
    <w:uiPriority w:val="0"/>
    <w:pPr>
      <w:spacing w:line="0" w:lineRule="atLeast"/>
    </w:pPr>
    <w:rPr>
      <w:rFonts w:ascii="黑体" w:eastAsia="黑体"/>
      <w:b w:val="0"/>
    </w:rPr>
  </w:style>
  <w:style w:type="paragraph" w:customStyle="1" w:styleId="460">
    <w:name w:val="a"/>
    <w:basedOn w:val="350"/>
    <w:uiPriority w:val="0"/>
    <w:pPr>
      <w:tabs>
        <w:tab w:val="clear" w:pos="210"/>
      </w:tabs>
      <w:spacing w:beforeLines="0" w:afterLines="0" w:line="240" w:lineRule="auto"/>
    </w:pPr>
    <w:rPr>
      <w:b w:val="0"/>
      <w:sz w:val="30"/>
    </w:rPr>
  </w:style>
  <w:style w:type="paragraph" w:customStyle="1" w:styleId="461">
    <w:name w:val="样式 首行缩进:  0 厘米 行距: 单倍行距"/>
    <w:basedOn w:val="1"/>
    <w:uiPriority w:val="0"/>
    <w:pPr>
      <w:adjustRightInd w:val="0"/>
      <w:textAlignment w:val="baseline"/>
    </w:pPr>
    <w:rPr>
      <w:kern w:val="0"/>
    </w:rPr>
  </w:style>
  <w:style w:type="paragraph" w:customStyle="1" w:styleId="462">
    <w:name w:val="样式 正文缩进正文缩进 Char正文（首行缩进两字） Char Char正文（首行缩进两字） Char1正文（首行缩进两..."/>
    <w:basedOn w:val="1"/>
    <w:uiPriority w:val="0"/>
    <w:pPr>
      <w:spacing w:beforeLines="10" w:line="312" w:lineRule="auto"/>
      <w:ind w:left="800" w:hanging="400" w:firstLineChars="200"/>
    </w:pPr>
  </w:style>
  <w:style w:type="paragraph" w:customStyle="1" w:styleId="463">
    <w:name w:val="目次"/>
    <w:basedOn w:val="1"/>
    <w:uiPriority w:val="0"/>
    <w:pPr>
      <w:spacing w:line="1200" w:lineRule="auto"/>
      <w:jc w:val="center"/>
    </w:pPr>
    <w:rPr>
      <w:rFonts w:eastAsia="黑体"/>
      <w:kern w:val="21"/>
      <w:sz w:val="32"/>
      <w:szCs w:val="32"/>
    </w:rPr>
  </w:style>
  <w:style w:type="paragraph" w:customStyle="1" w:styleId="464">
    <w:name w:val="_术语条目"/>
    <w:basedOn w:val="305"/>
    <w:next w:val="465"/>
    <w:uiPriority w:val="0"/>
    <w:pPr>
      <w:spacing w:beforeLines="0" w:line="276" w:lineRule="auto"/>
      <w:jc w:val="left"/>
    </w:pPr>
    <w:rPr>
      <w:rFonts w:eastAsia="黑体"/>
      <w:color w:val="000000"/>
    </w:rPr>
  </w:style>
  <w:style w:type="paragraph" w:customStyle="1" w:styleId="465">
    <w:name w:val="_术语说明"/>
    <w:basedOn w:val="305"/>
    <w:uiPriority w:val="0"/>
    <w:pPr>
      <w:spacing w:beforeLines="0" w:line="276" w:lineRule="auto"/>
    </w:pPr>
    <w:rPr>
      <w:color w:val="000000"/>
    </w:rPr>
  </w:style>
  <w:style w:type="paragraph" w:customStyle="1" w:styleId="466">
    <w:name w:val="样式 Times New Roman 段前: 0.1 行 行距: 多倍行距 1.25 字行"/>
    <w:basedOn w:val="1"/>
    <w:uiPriority w:val="0"/>
    <w:pPr>
      <w:spacing w:line="276" w:lineRule="auto"/>
    </w:pPr>
    <w:rPr>
      <w:rFonts w:hAnsi="宋体"/>
    </w:rPr>
  </w:style>
  <w:style w:type="paragraph" w:customStyle="1" w:styleId="467">
    <w:name w:val="四级条标题"/>
    <w:basedOn w:val="337"/>
    <w:next w:val="202"/>
    <w:uiPriority w:val="0"/>
    <w:pPr>
      <w:outlineLvl w:val="5"/>
    </w:pPr>
  </w:style>
  <w:style w:type="paragraph" w:customStyle="1" w:styleId="468">
    <w:name w:val="封面正文"/>
    <w:uiPriority w:val="0"/>
    <w:pPr>
      <w:widowControl w:val="0"/>
      <w:adjustRightInd w:val="0"/>
      <w:spacing w:line="360" w:lineRule="atLeast"/>
      <w:jc w:val="both"/>
      <w:textAlignment w:val="baseline"/>
    </w:pPr>
    <w:rPr>
      <w:lang w:val="en-US" w:eastAsia="zh-CN" w:bidi="ar-SA"/>
    </w:rPr>
  </w:style>
  <w:style w:type="paragraph" w:customStyle="1" w:styleId="469">
    <w:name w:val="科东_缩排_2"/>
    <w:basedOn w:val="1"/>
    <w:next w:val="1"/>
    <w:uiPriority w:val="0"/>
    <w:pPr>
      <w:tabs>
        <w:tab w:val="left" w:pos="780"/>
        <w:tab w:val="left" w:pos="1320"/>
      </w:tabs>
      <w:spacing w:line="360" w:lineRule="auto"/>
      <w:ind w:left="780" w:leftChars="200" w:hanging="360" w:hangingChars="200"/>
    </w:pPr>
    <w:rPr>
      <w:sz w:val="24"/>
    </w:rPr>
  </w:style>
  <w:style w:type="paragraph" w:customStyle="1" w:styleId="470">
    <w:name w:val="a.a"/>
    <w:basedOn w:val="4"/>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471">
    <w:name w:val="样式 样式1 标题 1 + 段前: 0.7 行 段后: 0.7 行 + 段前: 1 行 段后: 1 行 + 段前: 0.7 行..."/>
    <w:basedOn w:val="353"/>
    <w:uiPriority w:val="0"/>
    <w:pPr>
      <w:spacing w:beforeLines="0" w:afterLines="0"/>
    </w:pPr>
  </w:style>
  <w:style w:type="paragraph" w:customStyle="1" w:styleId="472">
    <w:name w:val="节标签"/>
    <w:basedOn w:val="276"/>
    <w:next w:val="30"/>
    <w:uiPriority w:val="0"/>
    <w:pPr>
      <w:spacing w:before="400" w:after="440"/>
    </w:pPr>
    <w:rPr>
      <w:rFonts w:ascii="Times New Roman" w:hAnsi="Times New Roman"/>
      <w:spacing w:val="-30"/>
      <w:sz w:val="60"/>
    </w:rPr>
  </w:style>
  <w:style w:type="paragraph" w:customStyle="1" w:styleId="473">
    <w:name w:val="批注框文本 Char Char"/>
    <w:basedOn w:val="1"/>
    <w:uiPriority w:val="0"/>
    <w:rPr>
      <w:sz w:val="18"/>
      <w:szCs w:val="18"/>
    </w:rPr>
  </w:style>
  <w:style w:type="paragraph" w:customStyle="1" w:styleId="474">
    <w:name w:val="朱1"/>
    <w:basedOn w:val="144"/>
    <w:uiPriority w:val="0"/>
  </w:style>
  <w:style w:type="paragraph" w:customStyle="1" w:styleId="475">
    <w:name w:val="_列项符号1"/>
    <w:basedOn w:val="24"/>
    <w:uiPriority w:val="0"/>
    <w:pPr>
      <w:snapToGrid w:val="0"/>
      <w:spacing w:line="276" w:lineRule="auto"/>
      <w:ind w:left="400" w:leftChars="200" w:hanging="200" w:hangingChars="200"/>
    </w:pPr>
    <w:rPr>
      <w:color w:val="000000"/>
    </w:rPr>
  </w:style>
  <w:style w:type="paragraph" w:customStyle="1" w:styleId="476">
    <w:name w:val="数字编号列项（二级）"/>
    <w:uiPriority w:val="0"/>
    <w:pPr>
      <w:widowControl w:val="0"/>
      <w:adjustRightInd w:val="0"/>
      <w:spacing w:line="360" w:lineRule="atLeast"/>
      <w:ind w:left="1260" w:leftChars="400" w:hanging="420" w:hangingChars="200"/>
      <w:jc w:val="both"/>
      <w:textAlignment w:val="baseline"/>
    </w:pPr>
    <w:rPr>
      <w:rFonts w:ascii="宋体"/>
      <w:sz w:val="21"/>
      <w:lang w:val="en-US" w:eastAsia="zh-CN" w:bidi="ar-SA"/>
    </w:rPr>
  </w:style>
  <w:style w:type="paragraph" w:customStyle="1" w:styleId="477">
    <w:name w:val="样式9"/>
    <w:basedOn w:val="1"/>
    <w:uiPriority w:val="0"/>
    <w:pPr>
      <w:topLinePunct/>
      <w:spacing w:before="560" w:after="560" w:line="560" w:lineRule="exact"/>
      <w:jc w:val="center"/>
    </w:pPr>
    <w:rPr>
      <w:rFonts w:eastAsia="黑体"/>
      <w:sz w:val="32"/>
      <w:lang w:val="zh-CN"/>
    </w:rPr>
  </w:style>
  <w:style w:type="paragraph" w:customStyle="1" w:styleId="478">
    <w:name w:val="样式 题注Figure Caption + 段前: 0.5 行 段后: 0.5 行"/>
    <w:basedOn w:val="22"/>
    <w:uiPriority w:val="0"/>
    <w:pPr>
      <w:spacing w:beforeLines="50" w:afterLines="50" w:line="330" w:lineRule="exact"/>
      <w:jc w:val="left"/>
    </w:pPr>
    <w:rPr>
      <w:b/>
      <w:sz w:val="21"/>
    </w:rPr>
  </w:style>
  <w:style w:type="paragraph" w:customStyle="1" w:styleId="479">
    <w:name w:val="样式4"/>
    <w:basedOn w:val="418"/>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480">
    <w:name w:val="样式 样式 首行缩进:  0.77 厘米 段前: 0.1 行 + 首行缩进:  2 字符 段前: 0.1 行1"/>
    <w:basedOn w:val="1"/>
    <w:uiPriority w:val="0"/>
    <w:pPr>
      <w:spacing w:beforeLines="10" w:line="300" w:lineRule="auto"/>
      <w:ind w:firstLine="420" w:firstLineChars="200"/>
    </w:pPr>
    <w:rPr>
      <w:rFonts w:ascii="宋体"/>
    </w:rPr>
  </w:style>
  <w:style w:type="paragraph" w:customStyle="1" w:styleId="481">
    <w:name w:val="自控1"/>
    <w:basedOn w:val="202"/>
    <w:uiPriority w:val="0"/>
    <w:pPr>
      <w:topLinePunct/>
      <w:autoSpaceDE/>
      <w:autoSpaceDN/>
      <w:spacing w:line="312" w:lineRule="exact"/>
      <w:ind w:left="879" w:hanging="454" w:firstLineChars="0"/>
    </w:pPr>
    <w:rPr>
      <w:rFonts w:ascii="Times New Roman" w:cs="Arial"/>
      <w:kern w:val="21"/>
      <w:szCs w:val="21"/>
    </w:rPr>
  </w:style>
  <w:style w:type="paragraph" w:customStyle="1" w:styleId="482">
    <w:name w:val="批注主题 Char Char"/>
    <w:basedOn w:val="26"/>
    <w:next w:val="26"/>
    <w:uiPriority w:val="0"/>
    <w:rPr>
      <w:b/>
      <w:bCs/>
    </w:rPr>
  </w:style>
  <w:style w:type="paragraph" w:customStyle="1" w:styleId="483">
    <w:name w:val="样式1 样式 标题 4 + 段前: 0 行 + Times New Roman"/>
    <w:basedOn w:val="1"/>
    <w:next w:val="1"/>
    <w:uiPriority w:val="0"/>
    <w:pPr>
      <w:tabs>
        <w:tab w:val="left" w:pos="105"/>
        <w:tab w:val="left" w:pos="840"/>
        <w:tab w:val="left" w:pos="1021"/>
        <w:tab w:val="left" w:pos="1155"/>
      </w:tabs>
      <w:spacing w:line="276" w:lineRule="auto"/>
      <w:outlineLvl w:val="3"/>
    </w:pPr>
    <w:rPr>
      <w:b/>
    </w:rPr>
  </w:style>
  <w:style w:type="paragraph" w:customStyle="1" w:styleId="484">
    <w:name w:val="附录图标题"/>
    <w:next w:val="202"/>
    <w:uiPriority w:val="0"/>
    <w:pPr>
      <w:widowControl w:val="0"/>
      <w:tabs>
        <w:tab w:val="left" w:pos="360"/>
      </w:tabs>
      <w:adjustRightInd w:val="0"/>
      <w:spacing w:line="360" w:lineRule="atLeast"/>
      <w:jc w:val="center"/>
      <w:textAlignment w:val="baseline"/>
    </w:pPr>
    <w:rPr>
      <w:rFonts w:ascii="黑体" w:eastAsia="黑体"/>
      <w:sz w:val="21"/>
      <w:lang w:val="en-US" w:eastAsia="zh-CN" w:bidi="ar-SA"/>
    </w:rPr>
  </w:style>
  <w:style w:type="paragraph" w:customStyle="1" w:styleId="485">
    <w:name w:val="朱表头"/>
    <w:basedOn w:val="191"/>
    <w:uiPriority w:val="0"/>
    <w:pPr>
      <w:spacing w:line="312" w:lineRule="exact"/>
    </w:pPr>
    <w:rPr>
      <w:rFonts w:ascii="EU-F1"/>
      <w:snapToGrid w:val="0"/>
      <w:szCs w:val="20"/>
    </w:rPr>
  </w:style>
  <w:style w:type="paragraph" w:customStyle="1" w:styleId="486">
    <w:name w:val="CM64"/>
    <w:basedOn w:val="254"/>
    <w:next w:val="254"/>
    <w:uiPriority w:val="0"/>
    <w:rPr>
      <w:rFonts w:ascii="Times New Roman"/>
      <w:color w:val="auto"/>
    </w:rPr>
  </w:style>
  <w:style w:type="paragraph" w:customStyle="1" w:styleId="487">
    <w:name w:val="样式 章标题 + 小四 段前: 0.5 行 段后: 0.5 行"/>
    <w:basedOn w:val="268"/>
    <w:uiPriority w:val="0"/>
    <w:pPr>
      <w:widowControl/>
      <w:numPr>
        <w:ilvl w:val="0"/>
        <w:numId w:val="14"/>
      </w:numPr>
      <w:tabs>
        <w:tab w:val="left" w:pos="420"/>
      </w:tabs>
      <w:adjustRightInd/>
      <w:spacing w:beforeLines="0" w:afterLines="0" w:line="240" w:lineRule="auto"/>
      <w:textAlignment w:val="auto"/>
    </w:pPr>
    <w:rPr>
      <w:b/>
      <w:sz w:val="24"/>
    </w:rPr>
  </w:style>
  <w:style w:type="paragraph" w:customStyle="1" w:styleId="488">
    <w:name w:val="样式1 标题 2 + 段前: 0行 + 段前: 0.5 行 段后: 0.5 行"/>
    <w:basedOn w:val="141"/>
    <w:uiPriority w:val="0"/>
    <w:pPr>
      <w:tabs>
        <w:tab w:val="left" w:pos="500"/>
        <w:tab w:val="clear" w:pos="210"/>
        <w:tab w:val="clear" w:pos="360"/>
      </w:tabs>
      <w:spacing w:beforeLines="30" w:afterLines="30" w:line="240" w:lineRule="auto"/>
    </w:pPr>
    <w:rPr>
      <w:rFonts w:eastAsia="黑体"/>
      <w:b w:val="0"/>
    </w:rPr>
  </w:style>
  <w:style w:type="paragraph" w:customStyle="1" w:styleId="489">
    <w:name w:val="标准标志"/>
    <w:next w:val="1"/>
    <w:uiPriority w:val="0"/>
    <w:pPr>
      <w:widowControl w:val="0"/>
      <w:shd w:val="solid" w:color="FFFFFF" w:fill="FFFFFF"/>
      <w:adjustRightInd w:val="0"/>
      <w:spacing w:line="0" w:lineRule="atLeast"/>
      <w:jc w:val="right"/>
      <w:textAlignment w:val="baseline"/>
    </w:pPr>
    <w:rPr>
      <w:b/>
      <w:w w:val="130"/>
      <w:sz w:val="96"/>
      <w:lang w:val="en-US" w:eastAsia="zh-CN" w:bidi="ar-SA"/>
    </w:rPr>
  </w:style>
  <w:style w:type="paragraph" w:customStyle="1" w:styleId="490">
    <w:name w:val="条文脚注"/>
    <w:basedOn w:val="58"/>
    <w:uiPriority w:val="0"/>
    <w:pPr>
      <w:ind w:left="780" w:leftChars="200" w:hanging="360" w:hangingChars="200"/>
      <w:jc w:val="both"/>
    </w:pPr>
    <w:rPr>
      <w:rFonts w:ascii="宋体"/>
    </w:rPr>
  </w:style>
  <w:style w:type="paragraph" w:customStyle="1" w:styleId="491">
    <w:name w:val="_附录编号标题"/>
    <w:basedOn w:val="1"/>
    <w:next w:val="227"/>
    <w:uiPriority w:val="0"/>
    <w:pPr>
      <w:snapToGrid w:val="0"/>
      <w:spacing w:before="567"/>
      <w:jc w:val="center"/>
    </w:pPr>
    <w:rPr>
      <w:rFonts w:ascii="Arial" w:hAnsi="Arial" w:eastAsia="黑体"/>
      <w:color w:val="000000"/>
    </w:rPr>
  </w:style>
  <w:style w:type="paragraph" w:customStyle="1" w:styleId="492">
    <w:name w:val="样式 标题 5 + 段前: 0.1 行1"/>
    <w:basedOn w:val="7"/>
    <w:next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493">
    <w:name w:val="样式 标题 3 + 段前: 0.1 行"/>
    <w:basedOn w:val="5"/>
    <w:uiPriority w:val="0"/>
    <w:pPr>
      <w:widowControl w:val="0"/>
      <w:tabs>
        <w:tab w:val="left" w:pos="210"/>
      </w:tabs>
      <w:spacing w:before="260"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494">
    <w:name w:val="目次、索引正文"/>
    <w:uiPriority w:val="0"/>
    <w:pPr>
      <w:widowControl w:val="0"/>
      <w:adjustRightInd w:val="0"/>
      <w:spacing w:line="320" w:lineRule="exact"/>
      <w:jc w:val="both"/>
      <w:textAlignment w:val="baseline"/>
    </w:pPr>
    <w:rPr>
      <w:rFonts w:ascii="宋体"/>
      <w:sz w:val="21"/>
      <w:lang w:val="en-US" w:eastAsia="zh-CN" w:bidi="ar-SA"/>
    </w:rPr>
  </w:style>
  <w:style w:type="paragraph" w:customStyle="1" w:styleId="495">
    <w:name w:val="Char Char Char Char"/>
    <w:basedOn w:val="1"/>
    <w:uiPriority w:val="0"/>
    <w:rPr>
      <w:szCs w:val="24"/>
    </w:rPr>
  </w:style>
  <w:style w:type="paragraph" w:customStyle="1" w:styleId="496">
    <w:name w:val="CM56"/>
    <w:basedOn w:val="254"/>
    <w:next w:val="254"/>
    <w:uiPriority w:val="0"/>
    <w:rPr>
      <w:rFonts w:ascii="Times New Roman"/>
      <w:color w:val="auto"/>
    </w:rPr>
  </w:style>
  <w:style w:type="paragraph" w:customStyle="1" w:styleId="497">
    <w:name w:val="Char"/>
    <w:basedOn w:val="1"/>
    <w:uiPriority w:val="0"/>
    <w:rPr>
      <w:szCs w:val="24"/>
    </w:rPr>
  </w:style>
  <w:style w:type="paragraph" w:customStyle="1" w:styleId="498">
    <w:name w:val="术语定义四级条标题"/>
    <w:basedOn w:val="267"/>
    <w:next w:val="202"/>
    <w:uiPriority w:val="0"/>
    <w:pPr>
      <w:tabs>
        <w:tab w:val="left" w:pos="1995"/>
        <w:tab w:val="clear" w:pos="735"/>
      </w:tabs>
      <w:ind w:left="1995"/>
    </w:pPr>
  </w:style>
  <w:style w:type="paragraph" w:customStyle="1" w:styleId="499">
    <w:name w:val="正文缩进（首行缩进两字）"/>
    <w:uiPriority w:val="0"/>
    <w:pPr>
      <w:spacing w:line="360" w:lineRule="exact"/>
      <w:ind w:firstLine="420" w:firstLineChars="200"/>
    </w:pPr>
    <w:rPr>
      <w:kern w:val="2"/>
      <w:sz w:val="21"/>
      <w:lang w:val="en-US" w:eastAsia="zh-CN" w:bidi="ar-SA"/>
    </w:rPr>
  </w:style>
  <w:style w:type="paragraph" w:customStyle="1" w:styleId="500">
    <w:name w:val="样式 标题 2H2h2h21Heading 2 HiddenHeading 2 CCBSheading 2l2C..."/>
    <w:basedOn w:val="3"/>
    <w:next w:val="350"/>
    <w:uiPriority w:val="0"/>
    <w:pPr>
      <w:keepLines/>
      <w:numPr>
        <w:ilvl w:val="1"/>
        <w:numId w:val="7"/>
      </w:numPr>
      <w:tabs>
        <w:tab w:val="left" w:pos="420"/>
      </w:tabs>
      <w:spacing w:beforeLines="50" w:afterLines="50" w:line="312" w:lineRule="exact"/>
    </w:pPr>
    <w:rPr>
      <w:rFonts w:ascii="宋体" w:hAnsi="宋体" w:eastAsia="黑体"/>
      <w:b/>
      <w:color w:val="auto"/>
      <w:kern w:val="44"/>
      <w:sz w:val="21"/>
    </w:rPr>
  </w:style>
  <w:style w:type="paragraph" w:customStyle="1" w:styleId="501">
    <w:name w:val="正文2"/>
    <w:uiPriority w:val="0"/>
    <w:pPr>
      <w:widowControl w:val="0"/>
      <w:adjustRightInd w:val="0"/>
      <w:spacing w:line="312" w:lineRule="atLeast"/>
      <w:jc w:val="both"/>
      <w:textAlignment w:val="baseline"/>
    </w:pPr>
    <w:rPr>
      <w:rFonts w:ascii="宋体"/>
      <w:sz w:val="34"/>
      <w:lang w:val="en-US" w:eastAsia="zh-CN" w:bidi="ar-SA"/>
    </w:rPr>
  </w:style>
  <w:style w:type="paragraph" w:customStyle="1" w:styleId="502">
    <w:name w:val="偶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503">
    <w:name w:val="p0"/>
    <w:basedOn w:val="1"/>
    <w:uiPriority w:val="0"/>
    <w:pPr>
      <w:widowControl/>
      <w:spacing w:after="200" w:line="273" w:lineRule="auto"/>
      <w:jc w:val="left"/>
    </w:pPr>
    <w:rPr>
      <w:rFonts w:ascii="Calibri" w:hAnsi="Calibri" w:cs="宋体"/>
      <w:kern w:val="0"/>
      <w:sz w:val="22"/>
      <w:szCs w:val="22"/>
    </w:rPr>
  </w:style>
  <w:style w:type="paragraph" w:customStyle="1" w:styleId="504">
    <w:name w:val="部分标签"/>
    <w:basedOn w:val="276"/>
    <w:next w:val="1"/>
    <w:uiPriority w:val="0"/>
    <w:pPr>
      <w:spacing w:before="400" w:after="440"/>
    </w:pPr>
    <w:rPr>
      <w:rFonts w:ascii="Times New Roman" w:hAnsi="Times New Roman"/>
      <w:spacing w:val="-30"/>
      <w:sz w:val="60"/>
    </w:rPr>
  </w:style>
  <w:style w:type="paragraph" w:customStyle="1" w:styleId="505">
    <w:name w:val="样式 样式1 正文（首行缩进两字） Char + 黑色 首行缩进:  2 字符 段前: 0 行 行距: 多倍行距 1.15 ....."/>
    <w:basedOn w:val="320"/>
    <w:uiPriority w:val="0"/>
    <w:pPr>
      <w:spacing w:beforeLines="50"/>
    </w:pPr>
  </w:style>
  <w:style w:type="paragraph" w:customStyle="1" w:styleId="506">
    <w:name w:val="1.1.1.1"/>
    <w:basedOn w:val="57"/>
    <w:next w:val="1"/>
    <w:uiPriority w:val="0"/>
    <w:pPr>
      <w:tabs>
        <w:tab w:val="left" w:pos="0"/>
      </w:tabs>
      <w:topLinePunct w:val="0"/>
      <w:adjustRightInd/>
      <w:spacing w:line="360" w:lineRule="auto"/>
    </w:pPr>
    <w:rPr>
      <w:rFonts w:ascii="宋体" w:hAnsi="宋体"/>
      <w:kern w:val="0"/>
      <w:sz w:val="24"/>
    </w:rPr>
  </w:style>
  <w:style w:type="paragraph" w:customStyle="1" w:styleId="507">
    <w:name w:val="Char Char"/>
    <w:basedOn w:val="1"/>
    <w:uiPriority w:val="0"/>
    <w:rPr>
      <w:szCs w:val="21"/>
    </w:rPr>
  </w:style>
  <w:style w:type="paragraph" w:customStyle="1" w:styleId="508">
    <w:name w:val="Char1"/>
    <w:basedOn w:val="1"/>
    <w:uiPriority w:val="0"/>
    <w:rPr>
      <w:rFonts w:ascii="Tahoma" w:hAnsi="Tahoma"/>
      <w:sz w:val="24"/>
    </w:rPr>
  </w:style>
  <w:style w:type="paragraph" w:customStyle="1" w:styleId="509">
    <w:name w:val="封面标准名称"/>
    <w:uiPriority w:val="0"/>
    <w:pPr>
      <w:widowControl w:val="0"/>
      <w:adjustRightInd w:val="0"/>
      <w:spacing w:line="680" w:lineRule="exact"/>
      <w:jc w:val="center"/>
      <w:textAlignment w:val="center"/>
    </w:pPr>
    <w:rPr>
      <w:rFonts w:ascii="黑体" w:eastAsia="黑体"/>
      <w:sz w:val="52"/>
      <w:lang w:val="en-US" w:eastAsia="zh-CN" w:bidi="ar-SA"/>
    </w:rPr>
  </w:style>
  <w:style w:type="paragraph" w:customStyle="1" w:styleId="510">
    <w:name w:val="图片"/>
    <w:basedOn w:val="1"/>
    <w:uiPriority w:val="0"/>
    <w:pPr>
      <w:topLinePunct/>
      <w:snapToGrid w:val="0"/>
      <w:spacing w:before="160" w:after="60"/>
      <w:jc w:val="center"/>
    </w:pPr>
  </w:style>
  <w:style w:type="paragraph" w:customStyle="1" w:styleId="511">
    <w:name w:val="样式 样式 正文缩进正文缩进 Char正文（首行缩进两字） Char Char正文（首行缩进两字） Char1正文（首行缩进两....1"/>
    <w:basedOn w:val="165"/>
    <w:uiPriority w:val="0"/>
    <w:pPr>
      <w:spacing w:beforeLines="0" w:line="276" w:lineRule="auto"/>
      <w:ind w:firstLine="420"/>
    </w:pPr>
  </w:style>
  <w:style w:type="paragraph" w:customStyle="1" w:styleId="512">
    <w:name w:val="样式2 样式 a) + 段前: 0行"/>
    <w:basedOn w:val="170"/>
    <w:uiPriority w:val="0"/>
    <w:pPr>
      <w:tabs>
        <w:tab w:val="clear" w:pos="780"/>
      </w:tabs>
      <w:spacing w:beforeLines="0" w:line="276" w:lineRule="auto"/>
      <w:ind w:left="420" w:leftChars="200" w:firstLine="0" w:firstLineChars="0"/>
    </w:pPr>
  </w:style>
  <w:style w:type="paragraph" w:customStyle="1" w:styleId="513">
    <w:name w:val="样式 标题 2 + 五号"/>
    <w:basedOn w:val="4"/>
    <w:uiPriority w:val="0"/>
    <w:pPr>
      <w:spacing w:before="0" w:after="0" w:line="240" w:lineRule="auto"/>
      <w:ind w:firstLine="420"/>
      <w:jc w:val="both"/>
    </w:pPr>
    <w:rPr>
      <w:rFonts w:ascii="Times New Roman" w:hAnsi="Times New Roman"/>
      <w:bCs/>
      <w:kern w:val="2"/>
      <w:sz w:val="21"/>
      <w:szCs w:val="21"/>
    </w:rPr>
  </w:style>
  <w:style w:type="paragraph" w:customStyle="1" w:styleId="514">
    <w:name w:val="样式 题目封页 + (西文) 华文中宋 (中文) 华文中宋 32 磅 黑色 两端对齐 段前: 3 磅 段后: 3 磅..."/>
    <w:basedOn w:val="282"/>
    <w:uiPriority w:val="0"/>
    <w:pPr>
      <w:spacing w:before="60" w:after="60" w:line="300" w:lineRule="auto"/>
      <w:jc w:val="both"/>
    </w:pPr>
    <w:rPr>
      <w:rFonts w:ascii="华文中宋" w:hAnsi="华文中宋" w:eastAsia="华文中宋"/>
      <w:color w:val="000000"/>
      <w:spacing w:val="24"/>
      <w:kern w:val="2"/>
      <w:sz w:val="60"/>
    </w:rPr>
  </w:style>
  <w:style w:type="paragraph" w:customStyle="1" w:styleId="515">
    <w:name w:val="五级条标题"/>
    <w:basedOn w:val="467"/>
    <w:next w:val="202"/>
    <w:uiPriority w:val="0"/>
    <w:pPr>
      <w:outlineLvl w:val="6"/>
    </w:pPr>
  </w:style>
  <w:style w:type="paragraph" w:customStyle="1" w:styleId="516">
    <w:name w:val="正文_2"/>
    <w:qFormat/>
    <w:uiPriority w:val="0"/>
    <w:pPr>
      <w:widowControl w:val="0"/>
      <w:jc w:val="both"/>
    </w:pPr>
    <w:rPr>
      <w:kern w:val="2"/>
      <w:sz w:val="21"/>
      <w:szCs w:val="24"/>
      <w:lang w:val="en-US" w:eastAsia="zh-CN" w:bidi="ar-SA"/>
    </w:rPr>
  </w:style>
  <w:style w:type="paragraph" w:customStyle="1" w:styleId="517">
    <w:name w:val="正文文本缩进 3_0"/>
    <w:basedOn w:val="516"/>
    <w:qFormat/>
    <w:uiPriority w:val="0"/>
    <w:pPr>
      <w:widowControl/>
      <w:spacing w:after="120"/>
      <w:ind w:left="420" w:leftChars="200"/>
      <w:jc w:val="left"/>
    </w:pPr>
    <w:rPr>
      <w:rFonts w:ascii="Calibri" w:hAnsi="Calibri"/>
      <w:sz w:val="16"/>
      <w:szCs w:val="16"/>
    </w:rPr>
  </w:style>
  <w:style w:type="character" w:customStyle="1" w:styleId="518">
    <w:name w:val="displayarti"/>
    <w:uiPriority w:val="0"/>
    <w:rPr>
      <w:color w:val="FFFFFF"/>
      <w:shd w:val="clear" w:color="auto" w:fill="A00000"/>
    </w:rPr>
  </w:style>
  <w:style w:type="character" w:customStyle="1" w:styleId="519">
    <w:name w:val="gpa"/>
    <w:uiPriority w:val="0"/>
    <w:rPr>
      <w:rFonts w:ascii="Arial" w:hAnsi="Arial" w:cs="Arial"/>
      <w:sz w:val="15"/>
      <w:szCs w:val="15"/>
    </w:rPr>
  </w:style>
  <w:style w:type="character" w:customStyle="1" w:styleId="520">
    <w:name w:val="selected"/>
    <w:uiPriority w:val="0"/>
    <w:rPr>
      <w:shd w:val="clear" w:color="auto" w:fill="B00006"/>
    </w:rPr>
  </w:style>
  <w:style w:type="paragraph" w:customStyle="1" w:styleId="521">
    <w:name w:val="Default Paragraph Font Para Char"/>
    <w:basedOn w:val="1"/>
    <w:uiPriority w:val="0"/>
    <w:pPr>
      <w:widowControl/>
      <w:spacing w:after="160" w:line="240" w:lineRule="exact"/>
      <w:jc w:val="left"/>
    </w:pPr>
  </w:style>
  <w:style w:type="paragraph" w:customStyle="1" w:styleId="522">
    <w:name w:val="Normal_1"/>
    <w:qFormat/>
    <w:uiPriority w:val="0"/>
    <w:pPr>
      <w:widowControl w:val="0"/>
      <w:jc w:val="both"/>
    </w:pPr>
    <w:rPr>
      <w:rFonts w:ascii="Calibri" w:hAnsi="Calibri"/>
      <w:szCs w:val="24"/>
      <w:lang w:val="en-US" w:eastAsia="zh-CN" w:bidi="ar-SA"/>
    </w:rPr>
  </w:style>
  <w:style w:type="paragraph" w:customStyle="1" w:styleId="523">
    <w:name w:val="正文_0"/>
    <w:qFormat/>
    <w:uiPriority w:val="0"/>
    <w:pPr>
      <w:widowControl w:val="0"/>
      <w:jc w:val="both"/>
    </w:pPr>
    <w:rPr>
      <w:rFonts w:ascii="Calibri" w:hAnsi="Calibri"/>
      <w:kern w:val="2"/>
      <w:sz w:val="21"/>
      <w:szCs w:val="22"/>
      <w:lang w:val="en-US" w:eastAsia="zh-CN" w:bidi="ar-SA"/>
    </w:rPr>
  </w:style>
  <w:style w:type="paragraph" w:customStyle="1" w:styleId="524">
    <w:name w:val="正文4"/>
    <w:qFormat/>
    <w:uiPriority w:val="0"/>
    <w:pPr>
      <w:widowControl w:val="0"/>
      <w:jc w:val="both"/>
    </w:pPr>
    <w:rPr>
      <w:kern w:val="2"/>
      <w:sz w:val="21"/>
      <w:szCs w:val="24"/>
      <w:lang w:val="en-US" w:eastAsia="zh-CN" w:bidi="ar-SA"/>
    </w:rPr>
  </w:style>
  <w:style w:type="paragraph" w:customStyle="1" w:styleId="525">
    <w:name w:val="Normal_29"/>
    <w:basedOn w:val="1"/>
    <w:uiPriority w:val="0"/>
    <w:rPr>
      <w:kern w:val="0"/>
      <w:sz w:val="20"/>
    </w:rPr>
  </w:style>
  <w:style w:type="character" w:customStyle="1" w:styleId="526">
    <w:name w:val="font31"/>
    <w:basedOn w:val="77"/>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43</Pages>
  <Words>5194</Words>
  <Characters>29609</Characters>
  <Lines>246</Lines>
  <Paragraphs>69</Paragraphs>
  <TotalTime>0</TotalTime>
  <ScaleCrop>false</ScaleCrop>
  <LinksUpToDate>false</LinksUpToDate>
  <CharactersWithSpaces>34734</CharactersWithSpaces>
  <Application>WPS Office_11.1.0.11372_F1E327BC-269C-435d-A152-05C5408002CA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2022-06-16T06:14:00Z</dcterms:created>
  <dc:creator>朱顺平</dc:creator>
  <cp:lastModifiedBy>何以为之而后快</cp:lastModifiedBy>
  <dcterms:modified xsi:type="dcterms:W3CDTF">2022-06-16T08:45:02Z</dcterms:modified>
  <dc:title>宜兴水务集团有限公司</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0B56AA81DBEA4F659CE7007B6C09BA72</vt:lpwstr>
  </property>
</Properties>
</file>