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bookmarkStart w:id="103" w:name="_GoBack"/>
      <w:bookmarkEnd w:id="103"/>
    </w:p>
    <w:p>
      <w:pPr>
        <w:jc w:val="center"/>
        <w:rPr>
          <w:rFonts w:hint="eastAsia" w:ascii="宋体" w:hAnsi="宋体"/>
          <w:b/>
          <w:bCs/>
          <w:sz w:val="44"/>
          <w:szCs w:val="44"/>
        </w:rPr>
      </w:pPr>
      <w:r>
        <w:rPr>
          <w:rFonts w:hint="eastAsia" w:ascii="宋体" w:hAnsi="宋体"/>
          <w:b/>
          <w:bCs/>
          <w:sz w:val="44"/>
          <w:szCs w:val="44"/>
        </w:rPr>
        <w:t>宜兴水务集团有限公司</w:t>
      </w:r>
    </w:p>
    <w:p>
      <w:pPr>
        <w:jc w:val="center"/>
        <w:rPr>
          <w:rFonts w:hint="eastAsia" w:ascii="宋体" w:hAnsi="宋体"/>
          <w:b/>
          <w:bCs/>
          <w:sz w:val="36"/>
          <w:szCs w:val="36"/>
        </w:rPr>
      </w:pPr>
      <w:r>
        <w:rPr>
          <w:rFonts w:hint="eastAsia" w:ascii="宋体" w:hAnsi="宋体"/>
          <w:b/>
          <w:bCs/>
          <w:sz w:val="36"/>
          <w:szCs w:val="36"/>
        </w:rPr>
        <w:t>运河东路（宜官公路—后姚路）供水管道工程</w:t>
      </w:r>
    </w:p>
    <w:p>
      <w:pPr>
        <w:jc w:val="center"/>
        <w:rPr>
          <w:rFonts w:hint="eastAsia" w:ascii="宋体" w:hAnsi="宋体"/>
          <w:b/>
          <w:bCs/>
          <w:sz w:val="36"/>
          <w:szCs w:val="36"/>
        </w:rPr>
      </w:pPr>
      <w:r>
        <w:rPr>
          <w:rFonts w:hint="eastAsia" w:ascii="宋体" w:hAnsi="宋体"/>
          <w:b/>
          <w:bCs/>
          <w:sz w:val="36"/>
          <w:szCs w:val="36"/>
        </w:rPr>
        <w:t>桥梁保护方案采购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sz w:val="32"/>
        </w:rPr>
      </w:pPr>
      <w:r>
        <w:rPr>
          <w:rFonts w:hint="eastAsia" w:ascii="宋体" w:hAnsi="宋体"/>
          <w:sz w:val="32"/>
        </w:rPr>
        <w:t>项目编号</w:t>
      </w:r>
      <w:r>
        <w:rPr>
          <w:rFonts w:ascii="宋体" w:hAnsi="宋体"/>
          <w:sz w:val="32"/>
        </w:rPr>
        <w:t>:</w:t>
      </w:r>
      <w:r>
        <w:rPr>
          <w:rFonts w:hint="eastAsia" w:ascii="宋体" w:hAnsi="宋体"/>
          <w:sz w:val="32"/>
        </w:rPr>
        <w:t xml:space="preserve"> </w:t>
      </w:r>
      <w:r>
        <w:rPr>
          <w:rFonts w:ascii="宋体" w:hAnsi="宋体"/>
          <w:sz w:val="32"/>
        </w:rPr>
        <w:t>YXGYJT202202011</w:t>
      </w:r>
    </w:p>
    <w:p>
      <w:pPr>
        <w:jc w:val="center"/>
        <w:rPr>
          <w:rFonts w:ascii="宋体"/>
          <w:sz w:val="32"/>
        </w:rPr>
      </w:pPr>
      <w:r>
        <w:rPr>
          <w:rFonts w:hint="eastAsia" w:ascii="宋体" w:hAnsi="宋体"/>
          <w:sz w:val="32"/>
        </w:rPr>
        <w:t>采购人：宜兴水务集团有限公司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二二年一月十二日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 w:val="18"/>
          <w:szCs w:val="18"/>
        </w:rPr>
      </w:pPr>
    </w:p>
    <w:p>
      <w:pPr>
        <w:spacing w:line="276" w:lineRule="auto"/>
        <w:ind w:firstLine="480" w:firstLineChars="200"/>
        <w:rPr>
          <w:rFonts w:ascii="宋体" w:hAnsi="宋体"/>
          <w:color w:val="000000"/>
          <w:sz w:val="24"/>
          <w:szCs w:val="24"/>
        </w:rPr>
      </w:pPr>
      <w:r>
        <w:rPr>
          <w:rFonts w:hint="eastAsia" w:ascii="宋体"/>
          <w:sz w:val="24"/>
        </w:rPr>
        <w:t>宜兴水务集团有限公司对运河东路（宜官公路—后姚路）供水管道工程桥梁保护方案组织</w:t>
      </w:r>
      <w:r>
        <w:rPr>
          <w:rFonts w:hint="eastAsia" w:ascii="宋体" w:hAnsi="宋体"/>
          <w:color w:val="000000"/>
          <w:sz w:val="24"/>
          <w:szCs w:val="24"/>
        </w:rPr>
        <w:t>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674" w:type="dxa"/>
            <w:noWrap w:val="0"/>
            <w:vAlign w:val="top"/>
          </w:tcPr>
          <w:p>
            <w:pPr>
              <w:pStyle w:val="129"/>
            </w:pPr>
            <w:bookmarkStart w:id="2" w:name="OLE_LINK192"/>
            <w:r>
              <w:rPr>
                <w:rFonts w:hint="eastAsia"/>
              </w:rPr>
              <w:t>采购人：宜兴水务集团有限公司</w:t>
            </w:r>
          </w:p>
          <w:p>
            <w:pPr>
              <w:pStyle w:val="129"/>
            </w:pPr>
            <w:r>
              <w:rPr>
                <w:rFonts w:hint="eastAsia"/>
              </w:rPr>
              <w:t>项目名称：运河东路（宜官公路—后姚路）供水管道工程桥梁保护方案采购</w:t>
            </w:r>
          </w:p>
          <w:p>
            <w:pPr>
              <w:pStyle w:val="129"/>
              <w:rPr>
                <w:rFonts w:hint="eastAsia"/>
              </w:rPr>
            </w:pPr>
            <w:r>
              <w:rPr>
                <w:rFonts w:hint="eastAsia"/>
              </w:rPr>
              <w:t>项目编号</w:t>
            </w:r>
            <w:r>
              <w:t>:</w:t>
            </w:r>
            <w:r>
              <w:rPr>
                <w:rFonts w:hint="eastAsia"/>
              </w:rPr>
              <w:t xml:space="preserve"> </w:t>
            </w:r>
            <w:r>
              <w:t>YXGYJT202202011</w:t>
            </w:r>
          </w:p>
          <w:p>
            <w:pPr>
              <w:pStyle w:val="129"/>
            </w:pPr>
            <w:r>
              <w:rPr>
                <w:rFonts w:hint="eastAsia"/>
              </w:rPr>
              <w:t>评标方法：最低价评标法</w:t>
            </w:r>
          </w:p>
          <w:p>
            <w:pPr>
              <w:pStyle w:val="129"/>
            </w:pPr>
            <w:r>
              <w:rPr>
                <w:rFonts w:hint="eastAsia"/>
              </w:rPr>
              <w:t>本项目最高限价为：</w:t>
            </w:r>
            <w:bookmarkEnd w:id="2"/>
            <w:r>
              <w:rPr>
                <w:rFonts w:hint="eastAsia"/>
                <w:highlight w:val="yellow"/>
              </w:rPr>
              <w:t>15</w:t>
            </w:r>
            <w:r>
              <w:rPr>
                <w:rFonts w:hint="eastAsia"/>
              </w:rPr>
              <w:t>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200"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674" w:type="dxa"/>
            <w:noWrap w:val="0"/>
            <w:vAlign w:val="top"/>
          </w:tcPr>
          <w:p>
            <w:pPr>
              <w:pStyle w:val="129"/>
            </w:pPr>
            <w:r>
              <w:rPr>
                <w:rFonts w:hint="eastAsia"/>
              </w:rPr>
              <w:t>2.1投标人参加本次投标活动应具备下列资格条件：</w:t>
            </w:r>
          </w:p>
          <w:p>
            <w:pPr>
              <w:pStyle w:val="129"/>
            </w:pPr>
            <w:r>
              <w:rPr>
                <w:rFonts w:hint="eastAsia"/>
              </w:rPr>
              <w:t>①具有独立承担民事责任的能力；</w:t>
            </w:r>
          </w:p>
          <w:p>
            <w:pPr>
              <w:pStyle w:val="129"/>
              <w:rPr>
                <w:b/>
              </w:rPr>
            </w:pPr>
            <w:r>
              <w:rPr>
                <w:rFonts w:hint="eastAsia"/>
              </w:rPr>
              <w:t>②有依法缴纳税收和社会保障资金的良好记录；</w:t>
            </w:r>
          </w:p>
          <w:p>
            <w:pPr>
              <w:pStyle w:val="129"/>
            </w:pPr>
            <w:r>
              <w:rPr>
                <w:rFonts w:hint="eastAsia"/>
              </w:rPr>
              <w:t>③具有履行合同所必需的设备和专业技术能力；</w:t>
            </w:r>
          </w:p>
          <w:p>
            <w:pPr>
              <w:pStyle w:val="129"/>
            </w:pPr>
            <w:r>
              <w:rPr>
                <w:rFonts w:hint="eastAsia"/>
              </w:rPr>
              <w:t>④不接受联合体，不接受成交后分包；</w:t>
            </w:r>
          </w:p>
          <w:p>
            <w:pPr>
              <w:pStyle w:val="129"/>
              <w:rPr>
                <w:rFonts w:hint="eastAsia"/>
              </w:rPr>
            </w:pPr>
            <w:r>
              <w:rPr>
                <w:rFonts w:hint="eastAsia"/>
              </w:rPr>
              <w:t>⑤无不良信用记录；</w:t>
            </w:r>
          </w:p>
          <w:p>
            <w:pPr>
              <w:pStyle w:val="129"/>
              <w:rPr>
                <w:rFonts w:hAnsi="宋体"/>
                <w:bCs/>
                <w:color w:val="000000"/>
                <w:szCs w:val="24"/>
              </w:rPr>
            </w:pPr>
            <w:r>
              <w:rPr>
                <w:rFonts w:hint="eastAsia" w:hAnsi="宋体"/>
                <w:bCs/>
                <w:color w:val="000000"/>
                <w:szCs w:val="24"/>
              </w:rPr>
              <w:t>⑥</w:t>
            </w:r>
            <w:r>
              <w:rPr>
                <w:rFonts w:hint="eastAsia" w:hAnsi="宋体" w:cs="仿宋"/>
                <w:color w:val="000000"/>
              </w:rPr>
              <w:t>投标人需有</w:t>
            </w:r>
            <w:r>
              <w:rPr>
                <w:rFonts w:hint="eastAsia"/>
              </w:rPr>
              <w:t>桥梁保护方案</w:t>
            </w:r>
            <w:r>
              <w:rPr>
                <w:rFonts w:hint="eastAsia" w:hAnsi="宋体" w:cs="仿宋"/>
                <w:color w:val="000000"/>
              </w:rPr>
              <w:t>编制经验，且熟悉宜兴市</w:t>
            </w:r>
            <w:r>
              <w:rPr>
                <w:rFonts w:hint="eastAsia"/>
              </w:rPr>
              <w:t>桥梁保护方案</w:t>
            </w:r>
            <w:r>
              <w:rPr>
                <w:rFonts w:hint="eastAsia" w:hAnsi="宋体" w:cs="仿宋"/>
                <w:color w:val="000000"/>
              </w:rPr>
              <w:t>审批流程，提供类似项目业绩一份（提供合同或中标通知书、发票等证明材料原件）。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674" w:type="dxa"/>
            <w:noWrap w:val="0"/>
            <w:vAlign w:val="top"/>
          </w:tcPr>
          <w:p>
            <w:pPr>
              <w:pStyle w:val="129"/>
              <w:rPr>
                <w:rFonts w:hAnsi="宋体"/>
                <w:szCs w:val="24"/>
                <w:lang w:val="zh-CN"/>
              </w:rPr>
            </w:pPr>
            <w:r>
              <w:rPr>
                <w:rFonts w:hAnsi="宋体"/>
                <w:szCs w:val="24"/>
                <w:lang w:val="zh-CN"/>
              </w:rPr>
              <w:t>2.</w:t>
            </w:r>
            <w:r>
              <w:rPr>
                <w:rFonts w:hint="eastAsia" w:hAnsi="宋体"/>
                <w:szCs w:val="24"/>
              </w:rPr>
              <w:t>3</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25"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674" w:type="dxa"/>
            <w:noWrap w:val="0"/>
            <w:vAlign w:val="center"/>
          </w:tcPr>
          <w:p>
            <w:pPr>
              <w:pStyle w:val="129"/>
              <w:rPr>
                <w:rFonts w:hint="eastAsia"/>
                <w:lang w:val="zh-CN"/>
              </w:rPr>
            </w:pPr>
            <w:r>
              <w:rPr>
                <w:rFonts w:hint="eastAsia"/>
                <w:lang w:val="zh-CN"/>
              </w:rPr>
              <w:t>集中考察或答疑：无。</w:t>
            </w:r>
          </w:p>
          <w:p>
            <w:pPr>
              <w:pStyle w:val="129"/>
              <w:rPr>
                <w:rFonts w:hint="eastAsia" w:hAnsi="宋体" w:cs="宋体"/>
                <w:szCs w:val="24"/>
              </w:rPr>
            </w:pPr>
            <w:r>
              <w:rPr>
                <w:rFonts w:hint="eastAsia" w:hAnsi="宋体"/>
                <w:bCs/>
                <w:szCs w:val="24"/>
                <w:lang w:val="zh-CN"/>
              </w:rPr>
              <w:t>1、</w:t>
            </w:r>
            <w:r>
              <w:rPr>
                <w:rFonts w:hint="eastAsia" w:hAnsi="宋体" w:cs="宋体"/>
                <w:szCs w:val="24"/>
              </w:rPr>
              <w:t>投标人如认为需要可以对工程现场和周围环境进行勘察，并从招标人和现场进一步获取编制投标文件所需的所有资料。勘察现场所发生的费用由投标人承担；</w:t>
            </w:r>
          </w:p>
          <w:p>
            <w:pPr>
              <w:pStyle w:val="129"/>
              <w:rPr>
                <w:rFonts w:hint="eastAsia" w:hAnsi="宋体" w:cs="宋体"/>
                <w:szCs w:val="24"/>
              </w:rPr>
            </w:pPr>
            <w:r>
              <w:rPr>
                <w:rFonts w:hint="eastAsia" w:hAnsi="宋体" w:cs="宋体"/>
                <w:szCs w:val="24"/>
              </w:rPr>
              <w:t>2、招标人将向投标人提供本工程施工图（另附）。招标人向投标人提供的有关现场的资料和数据是招标人现有的能使投标人利用的资料。投标人对招标人由此而做出的推论、理解和结论概不负责；</w:t>
            </w:r>
          </w:p>
          <w:p>
            <w:pPr>
              <w:rPr>
                <w:lang w:val="zh-CN"/>
              </w:rPr>
            </w:pPr>
            <w:r>
              <w:rPr>
                <w:rFonts w:hint="eastAsia" w:ascii="宋体" w:hAnsi="宋体" w:cs="宋体"/>
                <w:kern w:val="0"/>
                <w:sz w:val="24"/>
                <w:szCs w:val="24"/>
                <w:u w:val="none" w:color="000000"/>
              </w:rPr>
              <w:t>3、现场考察询标联系人：骆工，电话：13616150301。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89"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674" w:type="dxa"/>
            <w:noWrap w:val="0"/>
            <w:vAlign w:val="center"/>
          </w:tcPr>
          <w:p>
            <w:pPr>
              <w:rPr>
                <w:rFonts w:ascii="宋体" w:hAnsi="宋体"/>
                <w:bCs/>
                <w:sz w:val="24"/>
                <w:szCs w:val="24"/>
              </w:rPr>
            </w:pPr>
            <w:r>
              <w:rPr>
                <w:rFonts w:hint="eastAsia" w:ascii="宋体" w:hAnsi="宋体"/>
                <w:bCs/>
                <w:sz w:val="24"/>
                <w:szCs w:val="24"/>
              </w:rPr>
              <w:t>投标文件份数：1份，电子板</w:t>
            </w:r>
            <w:r>
              <w:rPr>
                <w:rFonts w:ascii="宋体" w:hAnsi="宋体"/>
                <w:bCs/>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5"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674" w:type="dxa"/>
            <w:noWrap w:val="0"/>
            <w:vAlign w:val="top"/>
          </w:tcPr>
          <w:p>
            <w:pPr>
              <w:rPr>
                <w:rFonts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2022年2月28日2：</w:t>
            </w:r>
            <w:r>
              <w:rPr>
                <w:rFonts w:hint="eastAsia" w:ascii="宋体" w:hAnsi="宋体"/>
                <w:bCs/>
                <w:sz w:val="24"/>
                <w:szCs w:val="21"/>
              </w:rPr>
              <w:t>30</w:t>
            </w:r>
          </w:p>
          <w:p>
            <w:pPr>
              <w:rPr>
                <w:rFonts w:ascii="宋体" w:hAnsi="宋体"/>
                <w:bCs/>
                <w:sz w:val="24"/>
                <w:szCs w:val="21"/>
              </w:rPr>
            </w:pPr>
            <w:r>
              <w:rPr>
                <w:rFonts w:hint="eastAsia" w:ascii="宋体" w:hAnsi="宋体"/>
                <w:bCs/>
                <w:sz w:val="24"/>
                <w:szCs w:val="21"/>
              </w:rPr>
              <w:t>定标时间：评标结束后</w:t>
            </w:r>
          </w:p>
          <w:p>
            <w:pPr>
              <w:rPr>
                <w:rFonts w:hint="eastAsia" w:ascii="宋体" w:hAnsi="宋体"/>
                <w:bCs/>
                <w:sz w:val="24"/>
                <w:szCs w:val="24"/>
                <w:highlight w:val="yellow"/>
                <w:lang w:val="zh-CN"/>
              </w:rPr>
            </w:pPr>
            <w:r>
              <w:rPr>
                <w:rFonts w:hint="eastAsia" w:ascii="宋体" w:hAnsi="宋体"/>
                <w:bCs/>
                <w:sz w:val="24"/>
                <w:szCs w:val="24"/>
                <w:highlight w:val="yellow"/>
                <w:lang w:val="zh-CN"/>
              </w:rPr>
              <w:t>投标地点及开标地点：供应商须递交符合招标文件要求的电子标书，于开标前30分钟发送到指定邮箱，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jc w:val="left"/>
              <w:rPr>
                <w:rFonts w:ascii="宋体" w:hAnsi="宋体"/>
                <w:sz w:val="24"/>
                <w:szCs w:val="24"/>
              </w:rPr>
            </w:pPr>
            <w:r>
              <w:rPr>
                <w:rFonts w:hint="eastAsia" w:ascii="宋体" w:hAnsi="宋体"/>
                <w:bCs/>
                <w:sz w:val="24"/>
                <w:szCs w:val="24"/>
                <w:highlight w:val="yellow"/>
                <w:lang w:val="zh-CN"/>
              </w:rPr>
              <w:t>邮箱为：yxgycyjtztb@126.com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宜兴水务集团有限公司</w:t>
            </w:r>
          </w:p>
          <w:p>
            <w:pPr>
              <w:rPr>
                <w:rFonts w:hint="eastAsia" w:ascii="宋体" w:hAnsi="宋体"/>
                <w:bCs/>
                <w:sz w:val="24"/>
                <w:szCs w:val="21"/>
              </w:rPr>
            </w:pPr>
            <w:r>
              <w:rPr>
                <w:rFonts w:hint="eastAsia" w:ascii="宋体" w:hAnsi="宋体"/>
                <w:bCs/>
                <w:sz w:val="24"/>
                <w:szCs w:val="21"/>
              </w:rPr>
              <w:t>联系人：刘先生，朱先生</w:t>
            </w:r>
          </w:p>
          <w:p>
            <w:pPr>
              <w:rPr>
                <w:rFonts w:ascii="宋体" w:hAnsi="宋体"/>
                <w:bCs/>
                <w:sz w:val="24"/>
                <w:szCs w:val="21"/>
              </w:rPr>
            </w:pPr>
            <w:r>
              <w:rPr>
                <w:rFonts w:hint="eastAsia" w:ascii="宋体" w:hAnsi="宋体"/>
                <w:bCs/>
                <w:sz w:val="24"/>
                <w:szCs w:val="21"/>
              </w:rPr>
              <w:t>联系电话：0510-80718885，0510-80718723联系地址：宜兴市环科园绿园路528号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96"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674" w:type="dxa"/>
            <w:noWrap w:val="0"/>
            <w:vAlign w:val="top"/>
          </w:tcPr>
          <w:p>
            <w:pPr>
              <w:pStyle w:val="129"/>
              <w:rPr>
                <w:rFonts w:hAnsi="宋体"/>
                <w:bCs/>
                <w:kern w:val="2"/>
              </w:rPr>
            </w:pPr>
            <w:r>
              <w:rPr>
                <w:rFonts w:hint="eastAsia" w:hAnsi="宋体"/>
                <w:b/>
                <w:bCs/>
                <w:szCs w:val="21"/>
              </w:rPr>
              <w:t>投标保证金：</w:t>
            </w:r>
            <w:bookmarkStart w:id="4" w:name="OLE_LINK49"/>
            <w:bookmarkStart w:id="5" w:name="OLE_LINK138"/>
            <w:r>
              <w:rPr>
                <w:rFonts w:hint="eastAsia"/>
              </w:rPr>
              <w:t>采购人根据项目的实际情况，要求投标人交纳投标保证</w:t>
            </w:r>
            <w:r>
              <w:rPr>
                <w:rFonts w:hint="eastAsia"/>
                <w:b/>
              </w:rPr>
              <w:t>贰仟</w:t>
            </w:r>
            <w:r>
              <w:rPr>
                <w:rFonts w:hint="eastAsia"/>
              </w:rPr>
              <w:t>元人民币。</w:t>
            </w:r>
            <w:bookmarkEnd w:id="4"/>
            <w:r>
              <w:rPr>
                <w:rFonts w:hint="eastAsia"/>
              </w:rPr>
              <w:t>交纳投标保证金的单位名称必须与参加投标的投标人名称一致</w:t>
            </w:r>
            <w:bookmarkEnd w:id="5"/>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rFonts w:hint="eastAsia" w:ascii="宋体" w:hAnsi="宋体" w:cs="宋体"/>
                      <w:b/>
                      <w:sz w:val="24"/>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10010188000021328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宋体" w:hAnsi="宋体" w:cs="宋体"/>
                <w:b/>
                <w:color w:val="FF0000"/>
                <w:sz w:val="24"/>
              </w:rPr>
            </w:pPr>
            <w:r>
              <w:rPr>
                <w:rFonts w:hint="eastAsia" w:ascii="宋体" w:hAnsi="宋体" w:cs="宋体"/>
                <w:b/>
                <w:color w:val="FF0000"/>
                <w:sz w:val="24"/>
              </w:rPr>
              <w:t>注：缴纳投标保证金账户为涉密账户，请投标单位仔细核对账号后缴纳投标保证金，否则作废标处理，合同签订后，退回。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3115" w:type="dxa"/>
                  <w:noWrap w:val="0"/>
                  <w:vAlign w:val="center"/>
                </w:tcPr>
                <w:p>
                  <w:pPr>
                    <w:jc w:val="center"/>
                    <w:rPr>
                      <w:rFonts w:hAnsi="宋体"/>
                      <w:bCs/>
                      <w:sz w:val="24"/>
                      <w:szCs w:val="24"/>
                      <w:lang w:val="zh-CN"/>
                    </w:rPr>
                  </w:pPr>
                  <w:r>
                    <w:rPr>
                      <w:rFonts w:hint="eastAsia" w:hAnsi="宋体"/>
                      <w:bCs/>
                      <w:sz w:val="24"/>
                      <w:szCs w:val="24"/>
                      <w:lang w:val="zh-CN"/>
                    </w:rPr>
                    <w:t>宜兴水务集团有限公司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29"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4"/>
                    </w:rPr>
                  </w:pPr>
                  <w:r>
                    <w:rPr>
                      <w:rFonts w:hint="eastAsia" w:hAnsi="宋体"/>
                      <w:bCs/>
                      <w:sz w:val="24"/>
                      <w:szCs w:val="24"/>
                      <w:lang w:val="zh-CN"/>
                    </w:rPr>
                    <w:t>兴业银行宜兴支行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4"/>
                    </w:rPr>
                  </w:pPr>
                  <w:r>
                    <w:rPr>
                      <w:rFonts w:hint="eastAsia" w:ascii="宋体" w:hAnsi="宋体"/>
                      <w:bCs/>
                      <w:sz w:val="24"/>
                      <w:szCs w:val="24"/>
                      <w:lang w:val="zh-CN"/>
                    </w:rPr>
                    <w:t>408470100100248104</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宜兴水务集团有限公司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宜兴水务集团有限公司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p>
    <w:p>
      <w:pPr>
        <w:numPr>
          <w:ilvl w:val="0"/>
          <w:numId w:val="15"/>
        </w:numPr>
        <w:tabs>
          <w:tab w:val="left" w:pos="0"/>
          <w:tab w:val="left" w:pos="255"/>
        </w:tabs>
        <w:spacing w:line="360" w:lineRule="auto"/>
        <w:ind w:firstLine="482" w:firstLineChars="200"/>
        <w:rPr>
          <w:rFonts w:hint="eastAsia" w:ascii="宋体" w:hAnsi="宋体"/>
          <w:b/>
          <w:bCs/>
          <w:sz w:val="24"/>
          <w:szCs w:val="24"/>
          <w:lang w:val="zh-CN"/>
        </w:rPr>
      </w:pPr>
      <w:r>
        <w:rPr>
          <w:rFonts w:hint="eastAsia" w:ascii="宋体" w:hAnsi="宋体"/>
          <w:b/>
          <w:bCs/>
          <w:sz w:val="24"/>
          <w:szCs w:val="24"/>
          <w:lang w:val="zh-CN"/>
        </w:rPr>
        <w:t>参加投标人员身份证原件；</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cs="宋体"/>
          <w:sz w:val="24"/>
          <w:szCs w:val="24"/>
        </w:rPr>
        <w:t>投标保证金交纳证明复印件；</w:t>
      </w:r>
    </w:p>
    <w:p>
      <w:pPr>
        <w:numPr>
          <w:ilvl w:val="0"/>
          <w:numId w:val="15"/>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cs="宋体"/>
          <w:sz w:val="24"/>
          <w:szCs w:val="24"/>
        </w:rPr>
        <w:t>投标人</w:t>
      </w:r>
      <w:r>
        <w:rPr>
          <w:rFonts w:hint="eastAsia" w:ascii="宋体" w:hAnsi="宋体" w:cs="仿宋"/>
          <w:color w:val="000000"/>
          <w:sz w:val="24"/>
        </w:rPr>
        <w:t>需</w:t>
      </w:r>
      <w:r>
        <w:rPr>
          <w:rFonts w:hint="eastAsia" w:ascii="宋体" w:hAnsi="宋体" w:cs="仿宋"/>
          <w:color w:val="000000"/>
          <w:sz w:val="24"/>
          <w:szCs w:val="24"/>
        </w:rPr>
        <w:t>有</w:t>
      </w:r>
      <w:r>
        <w:rPr>
          <w:rFonts w:hint="eastAsia" w:ascii="宋体"/>
          <w:sz w:val="24"/>
        </w:rPr>
        <w:t>桥梁保护方案</w:t>
      </w:r>
      <w:r>
        <w:rPr>
          <w:rFonts w:hint="eastAsia" w:ascii="宋体" w:hAnsi="宋体" w:cs="仿宋"/>
          <w:color w:val="000000"/>
          <w:sz w:val="24"/>
          <w:szCs w:val="24"/>
        </w:rPr>
        <w:t>编制经验，且熟悉宜兴市</w:t>
      </w:r>
      <w:r>
        <w:rPr>
          <w:rFonts w:hint="eastAsia" w:ascii="宋体"/>
          <w:sz w:val="24"/>
        </w:rPr>
        <w:t>桥梁保护方案</w:t>
      </w:r>
      <w:r>
        <w:rPr>
          <w:rFonts w:hint="eastAsia" w:ascii="宋体" w:hAnsi="宋体" w:cs="仿宋"/>
          <w:color w:val="000000"/>
          <w:sz w:val="24"/>
          <w:szCs w:val="24"/>
        </w:rPr>
        <w:t>审批流程</w:t>
      </w:r>
      <w:r>
        <w:rPr>
          <w:rFonts w:hint="eastAsia" w:hAnsi="宋体" w:cs="仿宋"/>
          <w:color w:val="000000"/>
          <w:sz w:val="24"/>
          <w:szCs w:val="24"/>
        </w:rPr>
        <w:t>，提供类似项目业绩一份（提供合同或中标通知书、发票等证明材料原件）。</w:t>
      </w:r>
    </w:p>
    <w:p>
      <w:pPr>
        <w:tabs>
          <w:tab w:val="left" w:pos="0"/>
          <w:tab w:val="left" w:pos="945"/>
          <w:tab w:val="left" w:pos="1155"/>
        </w:tabs>
        <w:spacing w:line="360" w:lineRule="auto"/>
        <w:ind w:firstLine="504" w:firstLineChars="210"/>
        <w:rPr>
          <w:rFonts w:ascii="宋体" w:hAnsi="宋体" w:cs="宋体"/>
          <w:sz w:val="24"/>
          <w:szCs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应在提交投标文件截止时间之前将相关证明资料与投标文件一并提交。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投标人对招标文件的相关内容不得有不同意见的负偏离，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投标人须在招标文件规定的提交投标文件截止时间之前到宜兴水务集团有限公司提交投标文件，逾期不予受理。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bookmarkEnd w:id="34"/>
    <w:bookmarkEnd w:id="37"/>
    <w:p>
      <w:pPr>
        <w:spacing w:line="360" w:lineRule="auto"/>
        <w:ind w:firstLine="480" w:firstLineChars="200"/>
        <w:rPr>
          <w:rFonts w:hint="eastAsia" w:ascii="宋体" w:hAnsi="宋体"/>
          <w:bCs/>
          <w:sz w:val="24"/>
          <w:szCs w:val="24"/>
          <w:highlight w:val="yellow"/>
        </w:rPr>
      </w:pPr>
      <w:bookmarkStart w:id="38"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hint="eastAsia"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hint="eastAsia"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投标人投标后，宜兴水务集团有限公司对所有投标人的投标文件一律不予退还。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宜兴水务集团有限公司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hint="eastAsia"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hint="eastAsia" w:ascii="宋体" w:hAnsi="宋体"/>
          <w:bCs/>
          <w:sz w:val="24"/>
          <w:szCs w:val="24"/>
        </w:rPr>
      </w:pPr>
      <w:r>
        <w:rPr>
          <w:rFonts w:hint="eastAsia" w:ascii="宋体" w:hAnsi="宋体"/>
          <w:bCs/>
          <w:sz w:val="24"/>
          <w:szCs w:val="24"/>
          <w:highlight w:val="yellow"/>
          <w:lang w:val="zh-CN"/>
        </w:rPr>
        <w:t>邮箱为</w:t>
      </w:r>
      <w:r>
        <w:rPr>
          <w:rFonts w:hint="eastAsia" w:ascii="宋体" w:hAnsi="宋体"/>
          <w:bCs/>
          <w:sz w:val="24"/>
          <w:szCs w:val="24"/>
          <w:highlight w:val="yellow"/>
        </w:rPr>
        <w:t>：yxgycyjtztb@126.com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28"/>
        </w:rPr>
        <w:t>三 项目技术要求和有关说明</w:t>
      </w:r>
      <w:bookmarkStart w:id="69" w:name="_Toc376165139"/>
      <w:bookmarkStart w:id="70" w:name="_Toc372018550"/>
      <w:bookmarkStart w:id="71" w:name="_Toc15017"/>
      <w:bookmarkStart w:id="72" w:name="_Toc374078452"/>
      <w:bookmarkStart w:id="73" w:name="_Toc24341"/>
      <w:bookmarkStart w:id="74" w:name="_Toc26921"/>
      <w:bookmarkStart w:id="75" w:name="_Toc372018970"/>
    </w:p>
    <w:p>
      <w:pPr>
        <w:spacing w:line="360" w:lineRule="auto"/>
        <w:ind w:firstLine="480" w:firstLineChars="200"/>
        <w:rPr>
          <w:rFonts w:hint="eastAsia" w:ascii="宋体" w:hAnsi="宋体" w:cs="宋体"/>
          <w:sz w:val="24"/>
          <w:szCs w:val="24"/>
        </w:rPr>
      </w:pPr>
    </w:p>
    <w:p>
      <w:pPr>
        <w:ind w:firstLine="482" w:firstLineChars="200"/>
        <w:rPr>
          <w:rFonts w:hint="eastAsia" w:ascii="宋体" w:hAnsi="宋体"/>
          <w:b/>
          <w:sz w:val="24"/>
          <w:szCs w:val="24"/>
        </w:rPr>
      </w:pPr>
      <w:r>
        <w:rPr>
          <w:rFonts w:hint="eastAsia" w:ascii="宋体" w:hAnsi="宋体"/>
          <w:b/>
          <w:sz w:val="24"/>
          <w:szCs w:val="24"/>
        </w:rPr>
        <w:t>一、项目概述：</w:t>
      </w:r>
    </w:p>
    <w:p>
      <w:pPr>
        <w:widowControl/>
        <w:jc w:val="left"/>
        <w:rPr>
          <w:rFonts w:hint="eastAsia" w:ascii="宋体" w:hAnsi="宋体"/>
          <w:sz w:val="24"/>
          <w:szCs w:val="24"/>
        </w:rPr>
      </w:pPr>
      <w:r>
        <w:rPr>
          <w:rFonts w:hint="eastAsia" w:ascii="宋体" w:hAnsi="宋体"/>
          <w:sz w:val="24"/>
          <w:szCs w:val="24"/>
        </w:rPr>
        <w:t xml:space="preserve">    本项目为宜兴水务集团有限公司运河东路（宜官公路—后姚路）供水管道工程桥梁保护方案采购，具体要求如下，投标人须提供满足以下要求的服务，不得有负偏离。</w:t>
      </w:r>
    </w:p>
    <w:p>
      <w:pPr>
        <w:widowControl/>
        <w:ind w:firstLine="482" w:firstLineChars="200"/>
        <w:jc w:val="left"/>
        <w:rPr>
          <w:rFonts w:hint="eastAsia" w:ascii="宋体" w:hAnsi="宋体" w:cs="宋体"/>
          <w:b/>
          <w:sz w:val="24"/>
        </w:rPr>
      </w:pPr>
      <w:r>
        <w:rPr>
          <w:rFonts w:hint="eastAsia" w:ascii="宋体" w:hAnsi="宋体" w:cs="宋体"/>
          <w:b/>
          <w:sz w:val="24"/>
        </w:rPr>
        <w:t>二、</w:t>
      </w:r>
      <w:r>
        <w:rPr>
          <w:rFonts w:hint="eastAsia" w:ascii="宋体" w:hAnsi="宋体"/>
          <w:b/>
          <w:sz w:val="24"/>
          <w:szCs w:val="24"/>
        </w:rPr>
        <w:t xml:space="preserve">本次招标基本情况: </w:t>
      </w:r>
    </w:p>
    <w:p>
      <w:pPr>
        <w:widowControl/>
        <w:jc w:val="left"/>
        <w:rPr>
          <w:rFonts w:hint="eastAsia" w:ascii="宋体" w:hAnsi="宋体"/>
          <w:sz w:val="24"/>
          <w:szCs w:val="24"/>
        </w:rPr>
      </w:pPr>
      <w:r>
        <w:rPr>
          <w:rFonts w:hint="eastAsia" w:ascii="宋体" w:hAnsi="宋体"/>
          <w:sz w:val="24"/>
          <w:szCs w:val="24"/>
        </w:rPr>
        <w:t xml:space="preserve">    1、项目地址：宜兴市城区。</w:t>
      </w:r>
    </w:p>
    <w:p>
      <w:pPr>
        <w:widowControl/>
        <w:jc w:val="left"/>
        <w:rPr>
          <w:rFonts w:ascii="宋体" w:hAnsi="宋体"/>
          <w:sz w:val="24"/>
          <w:szCs w:val="24"/>
        </w:rPr>
      </w:pPr>
      <w:r>
        <w:rPr>
          <w:rFonts w:hint="eastAsia" w:ascii="宋体" w:hAnsi="宋体"/>
          <w:sz w:val="24"/>
          <w:szCs w:val="24"/>
        </w:rPr>
        <w:t xml:space="preserve">    2、项目规模：本工程为运河东路（宜官公路—后姚路）供水管道工程，工程起点为运河东路与宜官路交叉口，工程终点为运河东路与后姚路交叉口。DN300主管敷设于运河东路西侧绿化带内，距离路边线约3m。过现状河道及现状道路牵引施工、规划道路下为钢管开挖施工，其它路段管材为球墨铸铁管开挖施工。本项目主要涉及管道下穿新庄大桥，采用牵引管施工工艺，长度123米。</w:t>
      </w:r>
    </w:p>
    <w:p>
      <w:pPr>
        <w:widowControl/>
        <w:ind w:firstLine="480"/>
        <w:jc w:val="left"/>
        <w:rPr>
          <w:rFonts w:hint="eastAsia" w:ascii="宋体" w:hAnsi="宋体"/>
          <w:sz w:val="24"/>
          <w:szCs w:val="24"/>
        </w:rPr>
      </w:pPr>
      <w:r>
        <w:rPr>
          <w:rFonts w:hint="eastAsia" w:ascii="宋体" w:hAnsi="宋体"/>
          <w:sz w:val="24"/>
          <w:szCs w:val="24"/>
        </w:rPr>
        <w:t>3、招标范围及内容：</w:t>
      </w:r>
      <w:r>
        <w:rPr>
          <w:rFonts w:hint="eastAsia" w:ascii="宋体" w:hAnsi="宋体" w:cs="宋体"/>
          <w:color w:val="000000"/>
          <w:kern w:val="0"/>
          <w:sz w:val="24"/>
          <w:szCs w:val="24"/>
          <w:shd w:val="clear" w:color="auto" w:fill="FFFFFF"/>
          <w:lang w:bidi="ar"/>
        </w:rPr>
        <w:t>对管道铺设范围内现有桥梁设施进行详细调查、分析，对照相关桥梁保护标准，</w:t>
      </w:r>
      <w:r>
        <w:rPr>
          <w:rFonts w:hint="eastAsia" w:ascii="宋体" w:hAnsi="宋体"/>
          <w:sz w:val="24"/>
          <w:szCs w:val="24"/>
        </w:rPr>
        <w:t>编制《宜兴水务集团有限公司运河东路（宜官公路—后姚路）供水管道工程桥梁保护方案》及编制针对施工过程中桥梁沉降监测方案，并在施工过程中对照实施，保证施工过程不影响桥梁正常通行，经评审后，获得相关部门的</w:t>
      </w:r>
      <w:r>
        <w:rPr>
          <w:rFonts w:hint="eastAsia" w:ascii="宋体" w:hAnsi="宋体" w:cs="仿宋"/>
          <w:bCs/>
          <w:color w:val="000000"/>
          <w:kern w:val="0"/>
          <w:sz w:val="24"/>
        </w:rPr>
        <w:t>准予施工许可</w:t>
      </w:r>
      <w:r>
        <w:rPr>
          <w:rFonts w:hint="eastAsia" w:ascii="宋体" w:hAnsi="宋体"/>
          <w:sz w:val="24"/>
          <w:szCs w:val="24"/>
        </w:rPr>
        <w:t>（注：具体评估内容以审批部门要求为准），</w:t>
      </w:r>
      <w:r>
        <w:rPr>
          <w:rFonts w:hint="eastAsia" w:ascii="宋体" w:hAnsi="宋体" w:cs="宋体"/>
          <w:color w:val="000000"/>
          <w:kern w:val="0"/>
          <w:sz w:val="24"/>
          <w:szCs w:val="24"/>
          <w:shd w:val="clear" w:color="auto" w:fill="FFFFFF"/>
          <w:lang w:bidi="ar"/>
        </w:rPr>
        <w:t>在施工过程中对照保护方案对桥梁安全进行沉降观测、监测等（如投标单位无此项资质，可委托具有资质的第三方实施），并</w:t>
      </w:r>
      <w:r>
        <w:rPr>
          <w:rFonts w:hint="eastAsia" w:ascii="宋体" w:hAnsi="宋体"/>
          <w:sz w:val="24"/>
          <w:szCs w:val="24"/>
        </w:rPr>
        <w:t>按照相应法律、法规及相关规范要求出具监测报告，以便为工程施工、验收提供依据。</w:t>
      </w:r>
    </w:p>
    <w:p>
      <w:pPr>
        <w:pStyle w:val="524"/>
        <w:ind w:left="0" w:leftChars="0" w:firstLine="481"/>
        <w:rPr>
          <w:rFonts w:hint="eastAsia" w:ascii="宋体" w:hAnsi="宋体"/>
          <w:sz w:val="24"/>
          <w:szCs w:val="24"/>
        </w:rPr>
      </w:pPr>
      <w:r>
        <w:rPr>
          <w:rFonts w:hint="eastAsia" w:ascii="宋体" w:hAnsi="宋体"/>
          <w:sz w:val="24"/>
          <w:szCs w:val="24"/>
        </w:rPr>
        <w:t>4、项目的基本要求： 符合国家、江苏省、宜兴市相关主管部门及本行业相关规范和技术标准。</w:t>
      </w:r>
    </w:p>
    <w:p>
      <w:pPr>
        <w:ind w:firstLine="482" w:firstLineChars="200"/>
        <w:jc w:val="left"/>
        <w:rPr>
          <w:rFonts w:ascii="宋体" w:hAnsi="宋体" w:cs="宋体"/>
          <w:b/>
          <w:bCs/>
          <w:sz w:val="24"/>
        </w:rPr>
      </w:pPr>
      <w:r>
        <w:rPr>
          <w:rFonts w:hint="eastAsia" w:ascii="宋体" w:hAnsi="宋体" w:cs="宋体"/>
          <w:b/>
          <w:bCs/>
          <w:sz w:val="24"/>
        </w:rPr>
        <w:t>三、项目内容要求：</w:t>
      </w:r>
    </w:p>
    <w:p>
      <w:pPr>
        <w:ind w:firstLine="480" w:firstLineChars="200"/>
        <w:jc w:val="left"/>
        <w:rPr>
          <w:rFonts w:ascii="宋体" w:hAnsi="宋体" w:cs="宋体"/>
          <w:sz w:val="24"/>
        </w:rPr>
      </w:pPr>
      <w:r>
        <w:rPr>
          <w:rFonts w:hint="eastAsia" w:ascii="宋体" w:hAnsi="宋体" w:cs="宋体"/>
          <w:sz w:val="24"/>
        </w:rPr>
        <w:t>咨询要求：满足相关规范、规程的要求。</w:t>
      </w:r>
    </w:p>
    <w:p>
      <w:pPr>
        <w:ind w:firstLine="472" w:firstLineChars="196"/>
        <w:jc w:val="left"/>
        <w:rPr>
          <w:rFonts w:ascii="宋体" w:hAnsi="宋体" w:cs="宋体"/>
          <w:b/>
          <w:bCs/>
          <w:sz w:val="24"/>
        </w:rPr>
      </w:pPr>
      <w:r>
        <w:rPr>
          <w:rFonts w:hint="eastAsia" w:ascii="宋体" w:hAnsi="宋体" w:cs="宋体"/>
          <w:b/>
          <w:bCs/>
          <w:sz w:val="24"/>
        </w:rPr>
        <w:t>四 、工期及递交地点：</w:t>
      </w:r>
    </w:p>
    <w:p>
      <w:pPr>
        <w:ind w:firstLine="480" w:firstLineChars="200"/>
        <w:jc w:val="left"/>
        <w:rPr>
          <w:rFonts w:ascii="宋体" w:hAnsi="宋体"/>
          <w:bCs/>
          <w:kern w:val="0"/>
          <w:sz w:val="24"/>
          <w:szCs w:val="24"/>
          <w:u w:val="single"/>
        </w:rPr>
      </w:pPr>
      <w:r>
        <w:rPr>
          <w:rFonts w:hint="eastAsia" w:ascii="宋体" w:hAnsi="宋体"/>
          <w:sz w:val="24"/>
          <w:szCs w:val="24"/>
        </w:rPr>
        <w:t xml:space="preserve"> 1、工期：</w:t>
      </w:r>
      <w:r>
        <w:rPr>
          <w:rFonts w:hint="eastAsia" w:ascii="宋体" w:hAnsi="宋体" w:cs="宋体"/>
          <w:bCs/>
          <w:color w:val="FF0000"/>
          <w:sz w:val="24"/>
          <w:szCs w:val="24"/>
          <w:u w:val="single"/>
        </w:rPr>
        <w:t>30</w:t>
      </w:r>
      <w:r>
        <w:rPr>
          <w:rFonts w:hint="eastAsia" w:ascii="宋体" w:hAnsi="宋体" w:cs="宋体"/>
          <w:sz w:val="24"/>
        </w:rPr>
        <w:t>个工作日</w:t>
      </w:r>
      <w:r>
        <w:rPr>
          <w:rFonts w:hint="eastAsia" w:ascii="宋体" w:hAnsi="宋体" w:cs="宋体"/>
          <w:bCs/>
          <w:sz w:val="24"/>
          <w:szCs w:val="24"/>
        </w:rPr>
        <w:t>。</w:t>
      </w:r>
      <w:r>
        <w:rPr>
          <w:rFonts w:hint="eastAsia" w:ascii="宋体" w:hAnsi="宋体" w:cs="宋体"/>
          <w:sz w:val="24"/>
        </w:rPr>
        <w:t>提供资料齐全后</w:t>
      </w:r>
      <w:r>
        <w:rPr>
          <w:rFonts w:hint="eastAsia" w:ascii="宋体" w:hAnsi="宋体" w:cs="宋体"/>
          <w:color w:val="FF0000"/>
          <w:sz w:val="24"/>
          <w:u w:val="single"/>
        </w:rPr>
        <w:t>30</w:t>
      </w:r>
      <w:r>
        <w:rPr>
          <w:rFonts w:hint="eastAsia" w:ascii="宋体" w:hAnsi="宋体" w:cs="宋体"/>
          <w:sz w:val="24"/>
        </w:rPr>
        <w:t>个工作日完成相关报告的编制报送主管部门进行评审，并取得</w:t>
      </w:r>
      <w:r>
        <w:rPr>
          <w:rFonts w:hint="eastAsia" w:ascii="宋体" w:hAnsi="宋体"/>
          <w:sz w:val="24"/>
          <w:szCs w:val="24"/>
        </w:rPr>
        <w:t>相关部门的准予批复</w:t>
      </w:r>
      <w:r>
        <w:rPr>
          <w:rFonts w:hint="eastAsia" w:ascii="宋体" w:hAnsi="宋体" w:cs="宋体"/>
          <w:sz w:val="24"/>
        </w:rPr>
        <w:t>。</w:t>
      </w:r>
    </w:p>
    <w:p>
      <w:pPr>
        <w:tabs>
          <w:tab w:val="left" w:pos="720"/>
        </w:tabs>
        <w:ind w:firstLine="600" w:firstLineChars="250"/>
        <w:jc w:val="left"/>
        <w:rPr>
          <w:rFonts w:ascii="宋体" w:hAnsi="宋体"/>
          <w:sz w:val="24"/>
          <w:szCs w:val="24"/>
        </w:rPr>
      </w:pPr>
      <w:r>
        <w:rPr>
          <w:rFonts w:hint="eastAsia" w:ascii="宋体" w:hAnsi="宋体"/>
          <w:sz w:val="24"/>
          <w:szCs w:val="24"/>
        </w:rPr>
        <w:t>2、递交地点：采购单位指定地点。</w:t>
      </w:r>
    </w:p>
    <w:p>
      <w:pPr>
        <w:tabs>
          <w:tab w:val="left" w:pos="720"/>
        </w:tabs>
        <w:ind w:firstLine="600" w:firstLineChars="250"/>
        <w:jc w:val="left"/>
        <w:rPr>
          <w:rFonts w:ascii="宋体" w:hAnsi="宋体"/>
          <w:sz w:val="24"/>
          <w:szCs w:val="24"/>
        </w:rPr>
      </w:pPr>
      <w:r>
        <w:rPr>
          <w:rFonts w:hint="eastAsia" w:ascii="宋体" w:hAnsi="宋体"/>
          <w:sz w:val="24"/>
          <w:szCs w:val="24"/>
        </w:rPr>
        <w:t>3、付款方式：乙方凭主管部门的</w:t>
      </w:r>
      <w:r>
        <w:rPr>
          <w:rFonts w:hint="eastAsia" w:ascii="宋体" w:hAnsi="宋体" w:cs="仿宋"/>
          <w:bCs/>
          <w:color w:val="000000"/>
          <w:kern w:val="0"/>
          <w:sz w:val="24"/>
        </w:rPr>
        <w:t>准予施工许可</w:t>
      </w:r>
      <w:r>
        <w:rPr>
          <w:rFonts w:hint="eastAsia" w:ascii="宋体" w:hAnsi="宋体"/>
          <w:sz w:val="24"/>
          <w:szCs w:val="24"/>
        </w:rPr>
        <w:t>且所有资料移交甲方后，乙方提供正式合法有效的增值税专用发票给甲方，收到发票后30日内甲方应向乙方一次性支付全部费用。</w:t>
      </w: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ind w:firstLine="480" w:firstLineChars="200"/>
        <w:rPr>
          <w:rFonts w:hint="eastAsia" w:ascii="宋体" w:hAnsi="宋体" w:cs="仿宋"/>
          <w:bCs/>
          <w:color w:val="000000"/>
          <w:kern w:val="0"/>
          <w:sz w:val="24"/>
        </w:rPr>
      </w:pPr>
    </w:p>
    <w:p>
      <w:pPr>
        <w:spacing w:line="360" w:lineRule="auto"/>
        <w:rPr>
          <w:rFonts w:hint="eastAsia" w:ascii="宋体" w:hAnsi="宋体" w:cs="宋体"/>
          <w:sz w:val="24"/>
          <w:szCs w:val="24"/>
        </w:rPr>
      </w:pPr>
    </w:p>
    <w:bookmarkEnd w:id="69"/>
    <w:bookmarkEnd w:id="70"/>
    <w:bookmarkEnd w:id="71"/>
    <w:bookmarkEnd w:id="72"/>
    <w:bookmarkEnd w:id="73"/>
    <w:bookmarkEnd w:id="74"/>
    <w:bookmarkEnd w:id="75"/>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bCs/>
          <w:color w:val="000000"/>
          <w:sz w:val="24"/>
          <w:szCs w:val="24"/>
          <w:u w:val="single"/>
        </w:rPr>
        <w:t>宜兴水务集团有限公司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一、本合同供、需双方必须遵守《中华人民共和国民法典》，并各自履行应负的全部责任。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四、采购人按照招标文件，组织对中标供应商的供货产品或服务逐项进行验收，在确认供货产品或服务符合采购需求的基础上，填写项目验收单并加盖单位公章。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   年  月  日</w:t>
            </w:r>
          </w:p>
        </w:tc>
      </w:tr>
    </w:tbl>
    <w:p>
      <w:pPr>
        <w:spacing w:line="360" w:lineRule="auto"/>
        <w:jc w:val="center"/>
        <w:outlineLvl w:val="0"/>
        <w:rPr>
          <w:rFonts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hint="eastAsia" w:ascii="黑体" w:hAnsi="黑体" w:eastAsia="黑体"/>
          <w:sz w:val="48"/>
          <w:szCs w:val="48"/>
        </w:rPr>
      </w:pPr>
    </w:p>
    <w:p>
      <w:pPr>
        <w:rPr>
          <w:rFonts w:eastAsia="等线"/>
          <w:sz w:val="24"/>
          <w:szCs w:val="24"/>
        </w:rPr>
      </w:pPr>
      <w:r>
        <w:rPr>
          <w:rFonts w:hint="eastAsia" w:ascii="宋体" w:hAnsi="宋体"/>
          <w:sz w:val="24"/>
          <w:szCs w:val="24"/>
        </w:rPr>
        <w:t xml:space="preserve">    </w:t>
      </w:r>
      <w:r>
        <w:rPr>
          <w:rFonts w:ascii="宋体" w:hAnsi="宋体"/>
          <w:sz w:val="24"/>
          <w:szCs w:val="24"/>
        </w:rPr>
        <w:t>甲乙双方就委托事项，经过平等协商，在真实充分表达各自意愿的基础上，根据《中华人民共和国</w:t>
      </w:r>
      <w:r>
        <w:rPr>
          <w:rFonts w:hint="eastAsia" w:ascii="宋体" w:hAnsi="宋体"/>
          <w:sz w:val="24"/>
          <w:szCs w:val="24"/>
        </w:rPr>
        <w:t>民法典</w:t>
      </w:r>
      <w:r>
        <w:rPr>
          <w:rFonts w:ascii="宋体" w:hAnsi="宋体"/>
          <w:sz w:val="24"/>
          <w:szCs w:val="24"/>
        </w:rPr>
        <w:t>》的规定，达成如下协议，并由双方共同恪守。</w:t>
      </w:r>
    </w:p>
    <w:p>
      <w:pPr>
        <w:adjustRightInd w:val="0"/>
        <w:snapToGrid w:val="0"/>
        <w:ind w:firstLine="480" w:firstLineChars="200"/>
        <w:rPr>
          <w:rFonts w:ascii="宋体" w:hAnsi="宋体"/>
          <w:sz w:val="24"/>
          <w:szCs w:val="24"/>
        </w:rPr>
      </w:pPr>
      <w:r>
        <w:rPr>
          <w:rFonts w:ascii="宋体" w:hAnsi="宋体"/>
          <w:sz w:val="24"/>
          <w:szCs w:val="24"/>
        </w:rPr>
        <w:t>服务内容：</w:t>
      </w:r>
    </w:p>
    <w:p>
      <w:pPr>
        <w:adjustRightInd w:val="0"/>
        <w:snapToGrid w:val="0"/>
        <w:ind w:firstLine="480" w:firstLineChars="200"/>
        <w:rPr>
          <w:rFonts w:hint="eastAsia" w:ascii="宋体" w:hAnsi="宋体"/>
          <w:sz w:val="24"/>
          <w:szCs w:val="24"/>
        </w:rPr>
      </w:pPr>
      <w:r>
        <w:rPr>
          <w:rFonts w:hint="eastAsia" w:ascii="宋体" w:hAnsi="宋体" w:cs="宋体"/>
          <w:color w:val="000000"/>
          <w:kern w:val="0"/>
          <w:sz w:val="24"/>
          <w:szCs w:val="24"/>
          <w:shd w:val="clear" w:color="auto" w:fill="FFFFFF"/>
          <w:lang w:bidi="ar"/>
        </w:rPr>
        <w:t>对管道铺设范围内现有桥梁设施进行详细调查、分析，对照相关桥梁保护标准，</w:t>
      </w:r>
      <w:r>
        <w:rPr>
          <w:rFonts w:hint="eastAsia" w:ascii="宋体" w:hAnsi="宋体"/>
          <w:sz w:val="24"/>
          <w:szCs w:val="24"/>
        </w:rPr>
        <w:t>编制《宜兴水务集团有限公司运河东路（宜官公路—后姚路）供水管道工程桥梁保护方案》及编制针对施工过程中桥梁沉降监测方案，并在施工过程中对照实施，保证施工过程不影响桥梁正常通行，经评审后，获得相关部门的</w:t>
      </w:r>
      <w:r>
        <w:rPr>
          <w:rFonts w:hint="eastAsia" w:ascii="宋体" w:hAnsi="宋体" w:cs="仿宋"/>
          <w:bCs/>
          <w:color w:val="000000"/>
          <w:kern w:val="0"/>
          <w:sz w:val="24"/>
        </w:rPr>
        <w:t>准予施工许可</w:t>
      </w:r>
      <w:r>
        <w:rPr>
          <w:rFonts w:hint="eastAsia" w:ascii="宋体" w:hAnsi="宋体"/>
          <w:sz w:val="24"/>
          <w:szCs w:val="24"/>
        </w:rPr>
        <w:t>（注：具体评估内容以审批部门要求为准），</w:t>
      </w:r>
      <w:r>
        <w:rPr>
          <w:rFonts w:hint="eastAsia" w:ascii="宋体" w:hAnsi="宋体" w:cs="宋体"/>
          <w:color w:val="000000"/>
          <w:kern w:val="0"/>
          <w:sz w:val="24"/>
          <w:szCs w:val="24"/>
          <w:shd w:val="clear" w:color="auto" w:fill="FFFFFF"/>
          <w:lang w:bidi="ar"/>
        </w:rPr>
        <w:t>在施工过程中对照保护方案对桥梁安全进行沉降观测、监测等（如投标单位无此项资质，可委托具有资质的第三方实施），并</w:t>
      </w:r>
      <w:r>
        <w:rPr>
          <w:rFonts w:hint="eastAsia" w:ascii="宋体" w:hAnsi="宋体"/>
          <w:sz w:val="24"/>
          <w:szCs w:val="24"/>
        </w:rPr>
        <w:t>按照相应法律、法规及相关规范要求出具监测报告，以便为工程施工、验收提供依据。</w:t>
      </w:r>
    </w:p>
    <w:p>
      <w:pPr>
        <w:adjustRightInd w:val="0"/>
        <w:snapToGrid w:val="0"/>
        <w:ind w:firstLine="482" w:firstLineChars="200"/>
        <w:rPr>
          <w:rFonts w:ascii="宋体" w:hAnsi="宋体"/>
          <w:b/>
          <w:sz w:val="24"/>
          <w:szCs w:val="24"/>
        </w:rPr>
      </w:pPr>
      <w:r>
        <w:rPr>
          <w:rFonts w:ascii="宋体" w:hAnsi="宋体"/>
          <w:b/>
          <w:sz w:val="24"/>
          <w:szCs w:val="24"/>
        </w:rPr>
        <w:t>二、甲乙双方权利和义务：</w:t>
      </w:r>
    </w:p>
    <w:p>
      <w:pPr>
        <w:adjustRightInd w:val="0"/>
        <w:snapToGrid w:val="0"/>
        <w:ind w:firstLine="480" w:firstLineChars="200"/>
        <w:rPr>
          <w:rFonts w:ascii="宋体" w:hAnsi="宋体"/>
          <w:sz w:val="24"/>
          <w:szCs w:val="24"/>
        </w:rPr>
      </w:pPr>
      <w:r>
        <w:rPr>
          <w:rFonts w:ascii="宋体" w:hAnsi="宋体"/>
          <w:sz w:val="24"/>
          <w:szCs w:val="24"/>
        </w:rPr>
        <w:t>1、甲方的权利和义务：</w:t>
      </w:r>
    </w:p>
    <w:p>
      <w:pPr>
        <w:adjustRightInd w:val="0"/>
        <w:snapToGrid w:val="0"/>
        <w:ind w:firstLine="480" w:firstLineChars="200"/>
        <w:rPr>
          <w:rFonts w:ascii="宋体" w:hAnsi="宋体"/>
          <w:sz w:val="24"/>
          <w:szCs w:val="24"/>
        </w:rPr>
      </w:pPr>
      <w:r>
        <w:rPr>
          <w:rFonts w:ascii="宋体" w:hAnsi="宋体"/>
          <w:sz w:val="24"/>
          <w:szCs w:val="24"/>
        </w:rPr>
        <w:t>1.1甲方将评估所需相关资料，如</w:t>
      </w:r>
      <w:r>
        <w:rPr>
          <w:rFonts w:hint="eastAsia" w:ascii="宋体" w:hAnsi="宋体"/>
          <w:sz w:val="24"/>
          <w:szCs w:val="24"/>
        </w:rPr>
        <w:t>立项文件、工程可行性研究报告、</w:t>
      </w:r>
      <w:r>
        <w:rPr>
          <w:rFonts w:ascii="宋体" w:hAnsi="宋体"/>
          <w:sz w:val="24"/>
          <w:szCs w:val="24"/>
        </w:rPr>
        <w:t>设计方案、施工方案等资料提交乙方，并经乙方确认无误；</w:t>
      </w:r>
    </w:p>
    <w:p>
      <w:pPr>
        <w:adjustRightInd w:val="0"/>
        <w:snapToGrid w:val="0"/>
        <w:ind w:firstLine="480" w:firstLineChars="200"/>
        <w:rPr>
          <w:rFonts w:ascii="宋体" w:hAnsi="宋体"/>
          <w:sz w:val="24"/>
          <w:szCs w:val="24"/>
        </w:rPr>
      </w:pPr>
      <w:r>
        <w:rPr>
          <w:rFonts w:ascii="宋体" w:hAnsi="宋体"/>
          <w:sz w:val="24"/>
          <w:szCs w:val="24"/>
        </w:rPr>
        <w:t>1.2为乙方提供评估所必需的现场踏勘、相关政府部门调研等项工作的适宜条件；</w:t>
      </w:r>
    </w:p>
    <w:p>
      <w:pPr>
        <w:adjustRightInd w:val="0"/>
        <w:snapToGrid w:val="0"/>
        <w:ind w:firstLine="480" w:firstLineChars="200"/>
        <w:rPr>
          <w:rFonts w:ascii="宋体" w:hAnsi="宋体"/>
          <w:sz w:val="24"/>
          <w:szCs w:val="24"/>
        </w:rPr>
      </w:pPr>
      <w:r>
        <w:rPr>
          <w:rFonts w:ascii="宋体" w:hAnsi="宋体"/>
          <w:sz w:val="24"/>
          <w:szCs w:val="24"/>
        </w:rPr>
        <w:t>1.3积极落实乙方报告中提出的</w:t>
      </w:r>
      <w:r>
        <w:rPr>
          <w:rFonts w:hint="eastAsia" w:ascii="宋体" w:hAnsi="宋体"/>
          <w:sz w:val="24"/>
          <w:szCs w:val="24"/>
        </w:rPr>
        <w:t>桥梁保护</w:t>
      </w:r>
      <w:r>
        <w:rPr>
          <w:rFonts w:ascii="宋体" w:hAnsi="宋体"/>
          <w:sz w:val="24"/>
          <w:szCs w:val="24"/>
        </w:rPr>
        <w:t>措施和建议。</w:t>
      </w:r>
    </w:p>
    <w:p>
      <w:pPr>
        <w:adjustRightInd w:val="0"/>
        <w:snapToGrid w:val="0"/>
        <w:ind w:firstLine="480" w:firstLineChars="200"/>
        <w:rPr>
          <w:rFonts w:ascii="宋体" w:hAnsi="宋体"/>
          <w:sz w:val="24"/>
          <w:szCs w:val="24"/>
        </w:rPr>
      </w:pPr>
      <w:r>
        <w:rPr>
          <w:rFonts w:ascii="宋体" w:hAnsi="宋体"/>
          <w:sz w:val="24"/>
          <w:szCs w:val="24"/>
        </w:rPr>
        <w:t>2、乙方的权利和义务：</w:t>
      </w:r>
    </w:p>
    <w:p>
      <w:pPr>
        <w:adjustRightInd w:val="0"/>
        <w:snapToGrid w:val="0"/>
        <w:ind w:firstLine="480" w:firstLineChars="200"/>
        <w:rPr>
          <w:rFonts w:ascii="宋体" w:hAnsi="宋体"/>
          <w:sz w:val="24"/>
          <w:szCs w:val="24"/>
        </w:rPr>
      </w:pPr>
      <w:r>
        <w:rPr>
          <w:rFonts w:ascii="宋体" w:hAnsi="宋体"/>
          <w:sz w:val="24"/>
          <w:szCs w:val="24"/>
        </w:rPr>
        <w:t>2.1乙方根据有关要求，编制《</w:t>
      </w:r>
      <w:r>
        <w:rPr>
          <w:rFonts w:hint="eastAsia" w:ascii="宋体" w:hAnsi="宋体"/>
          <w:sz w:val="24"/>
          <w:szCs w:val="24"/>
        </w:rPr>
        <w:t>宜兴水务集团有限公司运河东路（宜官公路—后姚路）供水管道工程桥梁保护方案</w:t>
      </w:r>
      <w:r>
        <w:rPr>
          <w:rFonts w:ascii="宋体" w:hAnsi="宋体"/>
          <w:sz w:val="24"/>
          <w:szCs w:val="24"/>
        </w:rPr>
        <w:t>》。</w:t>
      </w:r>
    </w:p>
    <w:p>
      <w:pPr>
        <w:adjustRightInd w:val="0"/>
        <w:snapToGrid w:val="0"/>
        <w:ind w:firstLine="480" w:firstLineChars="200"/>
        <w:rPr>
          <w:rFonts w:ascii="宋体" w:hAnsi="宋体"/>
          <w:sz w:val="24"/>
          <w:szCs w:val="24"/>
        </w:rPr>
      </w:pPr>
      <w:r>
        <w:rPr>
          <w:rFonts w:ascii="宋体" w:hAnsi="宋体"/>
          <w:sz w:val="24"/>
          <w:szCs w:val="24"/>
        </w:rPr>
        <w:t>2.2乙方在合同期完成报告编制，并按照专家和政府有关部门意见修改完善报告</w:t>
      </w:r>
      <w:r>
        <w:rPr>
          <w:rFonts w:hint="eastAsia" w:ascii="宋体" w:hAnsi="宋体"/>
          <w:sz w:val="24"/>
          <w:szCs w:val="24"/>
        </w:rPr>
        <w:t>，并</w:t>
      </w:r>
      <w:r>
        <w:rPr>
          <w:rFonts w:hint="eastAsia" w:ascii="宋体" w:hAnsi="宋体"/>
          <w:color w:val="000000"/>
          <w:sz w:val="24"/>
          <w:szCs w:val="24"/>
        </w:rPr>
        <w:t>通过专家组评审</w:t>
      </w:r>
      <w:r>
        <w:rPr>
          <w:rFonts w:ascii="宋体" w:hAnsi="宋体"/>
          <w:color w:val="000000"/>
          <w:sz w:val="24"/>
          <w:szCs w:val="24"/>
        </w:rPr>
        <w:t>。</w:t>
      </w:r>
    </w:p>
    <w:p>
      <w:pPr>
        <w:adjustRightInd w:val="0"/>
        <w:snapToGrid w:val="0"/>
        <w:ind w:firstLine="480" w:firstLineChars="20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pPr>
        <w:adjustRightInd w:val="0"/>
        <w:snapToGrid w:val="0"/>
        <w:ind w:firstLine="482" w:firstLineChars="200"/>
        <w:rPr>
          <w:rFonts w:ascii="宋体" w:hAnsi="宋体"/>
          <w:b/>
          <w:sz w:val="24"/>
          <w:szCs w:val="24"/>
        </w:rPr>
      </w:pPr>
      <w:r>
        <w:rPr>
          <w:rFonts w:ascii="宋体" w:hAnsi="宋体"/>
          <w:b/>
          <w:sz w:val="24"/>
          <w:szCs w:val="24"/>
        </w:rPr>
        <w:t>三、合同履行期限、地点和方式：</w:t>
      </w:r>
    </w:p>
    <w:p>
      <w:pPr>
        <w:adjustRightInd w:val="0"/>
        <w:snapToGrid w:val="0"/>
        <w:ind w:firstLine="480" w:firstLineChars="200"/>
        <w:rPr>
          <w:rFonts w:hint="eastAsia" w:ascii="宋体" w:hAnsi="宋体" w:cs="宋体"/>
          <w:sz w:val="24"/>
        </w:rPr>
      </w:pPr>
      <w:r>
        <w:rPr>
          <w:rFonts w:hint="eastAsia" w:ascii="宋体" w:hAnsi="宋体"/>
          <w:sz w:val="24"/>
          <w:szCs w:val="24"/>
        </w:rPr>
        <w:t>工期：</w:t>
      </w:r>
      <w:r>
        <w:rPr>
          <w:rFonts w:hint="eastAsia" w:ascii="宋体" w:hAnsi="宋体" w:cs="宋体"/>
          <w:bCs/>
          <w:color w:val="FF0000"/>
          <w:sz w:val="24"/>
          <w:szCs w:val="24"/>
          <w:u w:val="single"/>
        </w:rPr>
        <w:t>30</w:t>
      </w:r>
      <w:r>
        <w:rPr>
          <w:rFonts w:hint="eastAsia" w:ascii="宋体" w:hAnsi="宋体" w:cs="宋体"/>
          <w:sz w:val="24"/>
        </w:rPr>
        <w:t>个工作日</w:t>
      </w:r>
      <w:r>
        <w:rPr>
          <w:rFonts w:hint="eastAsia" w:ascii="宋体" w:hAnsi="宋体" w:cs="宋体"/>
          <w:bCs/>
          <w:sz w:val="24"/>
          <w:szCs w:val="24"/>
        </w:rPr>
        <w:t>。</w:t>
      </w:r>
      <w:r>
        <w:rPr>
          <w:rFonts w:hint="eastAsia" w:ascii="宋体" w:hAnsi="宋体" w:cs="宋体"/>
          <w:sz w:val="24"/>
        </w:rPr>
        <w:t>提供资料齐全后</w:t>
      </w:r>
      <w:r>
        <w:rPr>
          <w:rFonts w:hint="eastAsia" w:ascii="宋体" w:hAnsi="宋体" w:cs="宋体"/>
          <w:color w:val="FF0000"/>
          <w:sz w:val="24"/>
        </w:rPr>
        <w:t>30</w:t>
      </w:r>
      <w:r>
        <w:rPr>
          <w:rFonts w:hint="eastAsia" w:ascii="宋体" w:hAnsi="宋体" w:cs="宋体"/>
          <w:sz w:val="24"/>
        </w:rPr>
        <w:t>个工作日完成相关报告的编制并报送主管部门进行评审，并取得相关部门的</w:t>
      </w:r>
      <w:r>
        <w:rPr>
          <w:rFonts w:hint="eastAsia" w:ascii="宋体" w:hAnsi="宋体"/>
          <w:sz w:val="24"/>
          <w:szCs w:val="24"/>
        </w:rPr>
        <w:t>准予</w:t>
      </w:r>
      <w:r>
        <w:rPr>
          <w:rFonts w:hint="eastAsia" w:ascii="宋体" w:hAnsi="宋体" w:cs="宋体"/>
          <w:sz w:val="24"/>
        </w:rPr>
        <w:t>批复。</w:t>
      </w:r>
    </w:p>
    <w:p>
      <w:pPr>
        <w:adjustRightInd w:val="0"/>
        <w:snapToGrid w:val="0"/>
        <w:ind w:firstLine="482" w:firstLineChars="200"/>
        <w:rPr>
          <w:rFonts w:ascii="宋体" w:hAnsi="宋体"/>
          <w:b/>
          <w:sz w:val="24"/>
          <w:szCs w:val="24"/>
        </w:rPr>
      </w:pPr>
      <w:r>
        <w:rPr>
          <w:rFonts w:ascii="宋体" w:hAnsi="宋体"/>
          <w:b/>
          <w:sz w:val="24"/>
          <w:szCs w:val="24"/>
        </w:rPr>
        <w:t>四、验收标准和方法：</w:t>
      </w:r>
    </w:p>
    <w:p>
      <w:pPr>
        <w:adjustRightInd w:val="0"/>
        <w:snapToGrid w:val="0"/>
        <w:ind w:firstLine="480" w:firstLineChars="20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pPr>
        <w:adjustRightInd w:val="0"/>
        <w:snapToGrid w:val="0"/>
        <w:ind w:firstLine="482" w:firstLineChars="200"/>
        <w:rPr>
          <w:rFonts w:ascii="宋体" w:hAnsi="宋体"/>
          <w:b/>
          <w:sz w:val="24"/>
          <w:szCs w:val="24"/>
        </w:rPr>
      </w:pPr>
      <w:r>
        <w:rPr>
          <w:rFonts w:ascii="宋体" w:hAnsi="宋体"/>
          <w:b/>
          <w:sz w:val="24"/>
          <w:szCs w:val="24"/>
        </w:rPr>
        <w:t>五、资料保密：</w:t>
      </w:r>
    </w:p>
    <w:p>
      <w:pPr>
        <w:adjustRightInd w:val="0"/>
        <w:snapToGrid w:val="0"/>
        <w:ind w:firstLine="480" w:firstLineChars="200"/>
        <w:rPr>
          <w:rFonts w:ascii="宋体" w:hAnsi="宋体"/>
          <w:sz w:val="24"/>
          <w:szCs w:val="24"/>
        </w:rPr>
      </w:pPr>
      <w:r>
        <w:rPr>
          <w:rFonts w:ascii="宋体" w:hAnsi="宋体"/>
          <w:sz w:val="24"/>
          <w:szCs w:val="24"/>
        </w:rPr>
        <w:t>甲、乙双方均对所提供的报告等资料负有保密责任，未经对方许可不得转给第三者或复制。</w:t>
      </w:r>
    </w:p>
    <w:p>
      <w:pPr>
        <w:adjustRightInd w:val="0"/>
        <w:snapToGrid w:val="0"/>
        <w:ind w:firstLine="482" w:firstLineChars="200"/>
        <w:rPr>
          <w:rFonts w:ascii="宋体" w:hAnsi="宋体"/>
          <w:b/>
          <w:sz w:val="24"/>
          <w:szCs w:val="24"/>
        </w:rPr>
      </w:pPr>
      <w:r>
        <w:rPr>
          <w:rFonts w:ascii="宋体" w:hAnsi="宋体"/>
          <w:b/>
          <w:sz w:val="24"/>
          <w:szCs w:val="24"/>
        </w:rPr>
        <w:t>六、风险责任的承担：</w:t>
      </w:r>
    </w:p>
    <w:p>
      <w:pPr>
        <w:adjustRightInd w:val="0"/>
        <w:snapToGrid w:val="0"/>
        <w:ind w:firstLine="480" w:firstLineChars="200"/>
        <w:rPr>
          <w:rFonts w:ascii="宋体" w:hAnsi="宋体"/>
          <w:sz w:val="24"/>
          <w:szCs w:val="24"/>
        </w:rPr>
      </w:pPr>
      <w:r>
        <w:rPr>
          <w:rFonts w:ascii="宋体" w:hAnsi="宋体"/>
          <w:sz w:val="24"/>
          <w:szCs w:val="24"/>
        </w:rPr>
        <w:t>6.1甲方须对其所提供的资料负责，否则由此引起的一切后果乙方概不负责；</w:t>
      </w:r>
    </w:p>
    <w:p>
      <w:pPr>
        <w:adjustRightInd w:val="0"/>
        <w:snapToGrid w:val="0"/>
        <w:ind w:firstLine="480" w:firstLineChars="200"/>
        <w:rPr>
          <w:rFonts w:ascii="宋体" w:hAnsi="宋体"/>
          <w:sz w:val="24"/>
          <w:szCs w:val="24"/>
        </w:rPr>
      </w:pPr>
      <w:r>
        <w:rPr>
          <w:rFonts w:ascii="宋体" w:hAnsi="宋体"/>
          <w:sz w:val="24"/>
          <w:szCs w:val="24"/>
        </w:rPr>
        <w:t>6.2乙方对本项目论证报告所作的结论负责；</w:t>
      </w:r>
    </w:p>
    <w:p>
      <w:pPr>
        <w:adjustRightInd w:val="0"/>
        <w:snapToGrid w:val="0"/>
        <w:ind w:firstLine="482" w:firstLineChars="200"/>
        <w:rPr>
          <w:rFonts w:ascii="宋体" w:hAnsi="宋体"/>
          <w:b/>
          <w:sz w:val="24"/>
          <w:szCs w:val="24"/>
        </w:rPr>
      </w:pPr>
      <w:r>
        <w:rPr>
          <w:rFonts w:ascii="宋体" w:hAnsi="宋体"/>
          <w:b/>
          <w:sz w:val="24"/>
          <w:szCs w:val="24"/>
        </w:rPr>
        <w:t>七、合同金额及其支付方法：</w:t>
      </w:r>
    </w:p>
    <w:p>
      <w:pPr>
        <w:adjustRightInd w:val="0"/>
        <w:snapToGrid w:val="0"/>
        <w:ind w:firstLine="480" w:firstLineChars="200"/>
        <w:jc w:val="left"/>
        <w:rPr>
          <w:rFonts w:ascii="宋体" w:hAnsi="宋体"/>
          <w:sz w:val="24"/>
          <w:szCs w:val="24"/>
        </w:rPr>
      </w:pPr>
      <w:r>
        <w:rPr>
          <w:rFonts w:ascii="宋体" w:hAnsi="宋体"/>
          <w:sz w:val="24"/>
          <w:szCs w:val="24"/>
        </w:rPr>
        <w:t>本项目费用为</w:t>
      </w:r>
      <w:r>
        <w:rPr>
          <w:rFonts w:hint="eastAsia" w:ascii="宋体" w:hAnsi="宋体"/>
          <w:color w:val="000000"/>
          <w:sz w:val="24"/>
          <w:szCs w:val="24"/>
        </w:rPr>
        <w:t>总价包干</w:t>
      </w:r>
      <w:r>
        <w:rPr>
          <w:rFonts w:hint="eastAsia" w:ascii="宋体" w:hAnsi="宋体"/>
          <w:sz w:val="24"/>
          <w:szCs w:val="24"/>
        </w:rPr>
        <w:t>，</w:t>
      </w:r>
      <w:r>
        <w:rPr>
          <w:rFonts w:ascii="宋体" w:hAnsi="宋体"/>
          <w:sz w:val="24"/>
          <w:szCs w:val="24"/>
        </w:rPr>
        <w:t>大写：</w:t>
      </w:r>
      <w:r>
        <w:rPr>
          <w:rFonts w:hint="eastAsia" w:ascii="宋体" w:hAnsi="宋体"/>
          <w:sz w:val="24"/>
          <w:szCs w:val="24"/>
          <w:u w:val="single"/>
        </w:rPr>
        <w:t xml:space="preserve">          </w:t>
      </w:r>
      <w:r>
        <w:rPr>
          <w:rFonts w:ascii="宋体" w:hAnsi="宋体"/>
          <w:sz w:val="24"/>
          <w:szCs w:val="24"/>
        </w:rPr>
        <w:t>元整（小写：</w:t>
      </w:r>
      <w:r>
        <w:rPr>
          <w:rFonts w:hint="eastAsia" w:ascii="宋体" w:hAnsi="宋体"/>
          <w:sz w:val="24"/>
          <w:szCs w:val="24"/>
        </w:rPr>
        <w:t>¥</w:t>
      </w:r>
      <w:r>
        <w:rPr>
          <w:rFonts w:hint="eastAsia" w:ascii="宋体" w:hAnsi="宋体"/>
          <w:sz w:val="24"/>
          <w:szCs w:val="24"/>
          <w:u w:val="single"/>
        </w:rPr>
        <w:t xml:space="preserve">           </w:t>
      </w:r>
      <w:r>
        <w:rPr>
          <w:rFonts w:ascii="宋体" w:hAnsi="宋体"/>
          <w:sz w:val="24"/>
          <w:szCs w:val="24"/>
        </w:rPr>
        <w:t>元）。</w:t>
      </w:r>
    </w:p>
    <w:p>
      <w:pPr>
        <w:adjustRightInd w:val="0"/>
        <w:snapToGrid w:val="0"/>
        <w:ind w:firstLine="480" w:firstLineChars="200"/>
        <w:rPr>
          <w:rFonts w:hint="eastAsia" w:ascii="宋体" w:hAnsi="宋体"/>
          <w:sz w:val="24"/>
          <w:szCs w:val="24"/>
        </w:rPr>
      </w:pPr>
      <w:r>
        <w:rPr>
          <w:rFonts w:hint="eastAsia" w:ascii="宋体" w:hAnsi="宋体"/>
          <w:sz w:val="24"/>
          <w:szCs w:val="24"/>
        </w:rPr>
        <w:t>乙方凭主管部门的</w:t>
      </w:r>
      <w:r>
        <w:rPr>
          <w:rFonts w:hint="eastAsia" w:ascii="宋体" w:hAnsi="宋体" w:cs="仿宋"/>
          <w:bCs/>
          <w:color w:val="000000"/>
          <w:kern w:val="0"/>
          <w:sz w:val="24"/>
        </w:rPr>
        <w:t>准予施工许可</w:t>
      </w:r>
      <w:r>
        <w:rPr>
          <w:rFonts w:hint="eastAsia" w:ascii="宋体" w:hAnsi="宋体"/>
          <w:sz w:val="24"/>
          <w:szCs w:val="24"/>
        </w:rPr>
        <w:t>且所有资料移交甲方后，乙方提供正式合法有效的增值税专用发票给甲方，收到发票后30日内甲方应向乙方一次性支付全部费用。</w:t>
      </w:r>
    </w:p>
    <w:p>
      <w:pPr>
        <w:adjustRightInd w:val="0"/>
        <w:snapToGrid w:val="0"/>
        <w:ind w:firstLine="480" w:firstLineChars="200"/>
        <w:rPr>
          <w:rFonts w:hint="eastAsia" w:ascii="宋体" w:hAnsi="宋体"/>
          <w:sz w:val="24"/>
          <w:szCs w:val="24"/>
        </w:rPr>
      </w:pPr>
    </w:p>
    <w:p>
      <w:pPr>
        <w:adjustRightInd w:val="0"/>
        <w:snapToGrid w:val="0"/>
        <w:ind w:firstLine="482" w:firstLineChars="200"/>
        <w:rPr>
          <w:rFonts w:ascii="宋体" w:hAnsi="宋体"/>
          <w:sz w:val="24"/>
          <w:szCs w:val="24"/>
        </w:rPr>
      </w:pPr>
      <w:r>
        <w:rPr>
          <w:rFonts w:ascii="宋体" w:hAnsi="宋体"/>
          <w:b/>
          <w:sz w:val="24"/>
          <w:szCs w:val="24"/>
        </w:rPr>
        <w:t>八、违约金或者损失赔偿额的计算办法：</w:t>
      </w:r>
    </w:p>
    <w:p>
      <w:pPr>
        <w:adjustRightInd w:val="0"/>
        <w:snapToGrid w:val="0"/>
        <w:ind w:firstLine="480" w:firstLineChars="200"/>
        <w:rPr>
          <w:rFonts w:ascii="宋体" w:hAnsi="宋体"/>
          <w:sz w:val="24"/>
          <w:szCs w:val="24"/>
        </w:rPr>
      </w:pPr>
      <w:r>
        <w:rPr>
          <w:rFonts w:ascii="宋体" w:hAnsi="宋体"/>
          <w:sz w:val="24"/>
          <w:szCs w:val="24"/>
        </w:rPr>
        <w:t>8.</w:t>
      </w:r>
      <w:r>
        <w:rPr>
          <w:rFonts w:hint="eastAsia" w:ascii="宋体" w:hAnsi="宋体"/>
          <w:sz w:val="24"/>
          <w:szCs w:val="24"/>
        </w:rPr>
        <w:t>1、</w:t>
      </w:r>
      <w:r>
        <w:rPr>
          <w:rFonts w:ascii="宋体" w:hAnsi="宋体"/>
          <w:sz w:val="24"/>
          <w:szCs w:val="24"/>
        </w:rPr>
        <w:t>甲方原因致使论证工作返工或误时，其费用由甲方负担，乙方可延期交付报告。</w:t>
      </w:r>
    </w:p>
    <w:p>
      <w:pPr>
        <w:adjustRightInd w:val="0"/>
        <w:snapToGrid w:val="0"/>
        <w:ind w:firstLine="480" w:firstLineChars="200"/>
        <w:rPr>
          <w:rFonts w:hint="eastAsia" w:ascii="宋体" w:hAnsi="宋体"/>
          <w:sz w:val="24"/>
          <w:szCs w:val="24"/>
        </w:rPr>
      </w:pPr>
      <w:r>
        <w:rPr>
          <w:rFonts w:ascii="宋体" w:hAnsi="宋体"/>
          <w:sz w:val="24"/>
          <w:szCs w:val="24"/>
        </w:rPr>
        <w:t>8.</w:t>
      </w:r>
      <w:r>
        <w:rPr>
          <w:rFonts w:hint="eastAsia" w:ascii="宋体" w:hAnsi="宋体"/>
          <w:sz w:val="24"/>
          <w:szCs w:val="24"/>
        </w:rPr>
        <w:t>2、</w:t>
      </w:r>
      <w:r>
        <w:rPr>
          <w:rFonts w:ascii="宋体" w:hAnsi="宋体"/>
          <w:sz w:val="24"/>
          <w:szCs w:val="24"/>
        </w:rPr>
        <w:t>乙方在合同约定期内未按时交付报告的，</w:t>
      </w:r>
      <w:r>
        <w:rPr>
          <w:rFonts w:hint="eastAsia" w:ascii="宋体" w:hAnsi="宋体"/>
          <w:sz w:val="24"/>
          <w:szCs w:val="24"/>
        </w:rPr>
        <w:t>除不可抗力外，供方应向需方就逾期交货部分支付违约金，具体支付比例如下：</w:t>
      </w:r>
    </w:p>
    <w:p>
      <w:pPr>
        <w:ind w:firstLine="480" w:firstLineChars="200"/>
        <w:rPr>
          <w:rFonts w:hint="eastAsia" w:ascii="宋体" w:hAnsi="宋体"/>
          <w:sz w:val="24"/>
          <w:szCs w:val="24"/>
        </w:rPr>
      </w:pPr>
      <w:r>
        <w:rPr>
          <w:rFonts w:hint="eastAsia" w:ascii="宋体" w:hAnsi="宋体"/>
          <w:sz w:val="24"/>
          <w:szCs w:val="24"/>
        </w:rPr>
        <w:t>迟交1～3天，每天违约金金额为逾期交货部分总价款的千分之三；</w:t>
      </w:r>
      <w:r>
        <w:rPr>
          <w:rFonts w:hint="eastAsia" w:ascii="宋体" w:hAnsi="宋体"/>
          <w:sz w:val="24"/>
          <w:szCs w:val="24"/>
        </w:rPr>
        <w:br w:type="textWrapping"/>
      </w:r>
      <w:r>
        <w:rPr>
          <w:rFonts w:hint="eastAsia" w:ascii="宋体" w:hAnsi="宋体"/>
          <w:sz w:val="24"/>
          <w:szCs w:val="24"/>
        </w:rPr>
        <w:t xml:space="preserve">    迟交3～7天，每天违约金金额为逾期交货部分总价款的千分之五；</w:t>
      </w:r>
    </w:p>
    <w:p>
      <w:pPr>
        <w:ind w:firstLine="480" w:firstLineChars="200"/>
        <w:rPr>
          <w:rFonts w:hint="eastAsia" w:ascii="宋体" w:hAnsi="宋体"/>
          <w:sz w:val="24"/>
          <w:szCs w:val="24"/>
        </w:rPr>
      </w:pPr>
      <w:r>
        <w:rPr>
          <w:rFonts w:hint="eastAsia" w:ascii="宋体" w:hAnsi="宋体"/>
          <w:sz w:val="24"/>
          <w:szCs w:val="24"/>
        </w:rPr>
        <w:t>迟交7～15天，每天违约金金额为逾期交货部分总价款的千分之八，如因此严重延误施工工期的，则视为中标单位不履行合同。 </w:t>
      </w:r>
      <w:r>
        <w:rPr>
          <w:rFonts w:hint="eastAsia" w:ascii="宋体" w:hAnsi="宋体"/>
          <w:sz w:val="24"/>
          <w:szCs w:val="24"/>
        </w:rPr>
        <w:br w:type="textWrapping"/>
      </w:r>
      <w:r>
        <w:rPr>
          <w:rFonts w:hint="eastAsia" w:ascii="宋体" w:hAnsi="宋体"/>
          <w:sz w:val="24"/>
          <w:szCs w:val="24"/>
        </w:rPr>
        <w:t xml:space="preserve">    中标单位逾期交货超过15天以上的视为供方不履行合同。甲方有权终止合同，并要求中标单位支付迟交违约金，并扣除相应的履约保证金。（具体交货期限按招标人通知，否则后果一切自负）</w:t>
      </w:r>
    </w:p>
    <w:p>
      <w:pPr>
        <w:ind w:firstLine="482" w:firstLineChars="200"/>
        <w:rPr>
          <w:rFonts w:hint="eastAsia" w:ascii="宋体" w:hAnsi="宋体"/>
          <w:b/>
          <w:sz w:val="24"/>
          <w:szCs w:val="24"/>
        </w:rPr>
      </w:pPr>
      <w:r>
        <w:rPr>
          <w:rFonts w:hint="eastAsia" w:ascii="宋体" w:hAnsi="宋体"/>
          <w:b/>
          <w:sz w:val="24"/>
          <w:szCs w:val="24"/>
        </w:rPr>
        <w:t>九、合同生效及其它：</w:t>
      </w:r>
    </w:p>
    <w:p>
      <w:pPr>
        <w:ind w:firstLine="480" w:firstLineChars="200"/>
        <w:rPr>
          <w:rFonts w:hint="eastAsia" w:ascii="宋体" w:hAnsi="宋体"/>
          <w:sz w:val="24"/>
          <w:szCs w:val="24"/>
        </w:rPr>
      </w:pPr>
      <w:r>
        <w:rPr>
          <w:rFonts w:hint="eastAsia" w:ascii="宋体" w:hAnsi="宋体"/>
          <w:sz w:val="24"/>
          <w:szCs w:val="24"/>
        </w:rPr>
        <w:t>1、承包人不履行合同或履行合同不符合约定的，按违约处理，需方有权终止合同，同时对供方处以扣除相应的违约金和履约保证金的违约处罚，并报监管指定网站公示。如果需方因此造成的实际损失超过约定的违约金及履约保证金，则供方的赔偿额应以需方的实际损失为准。</w:t>
      </w:r>
    </w:p>
    <w:p>
      <w:pPr>
        <w:ind w:firstLine="480" w:firstLineChars="200"/>
        <w:rPr>
          <w:rFonts w:hint="eastAsia" w:ascii="宋体" w:hAnsi="宋体"/>
          <w:sz w:val="24"/>
          <w:szCs w:val="24"/>
        </w:rPr>
      </w:pPr>
      <w:r>
        <w:rPr>
          <w:rFonts w:hint="eastAsia" w:ascii="宋体" w:hAnsi="宋体"/>
          <w:sz w:val="24"/>
          <w:szCs w:val="24"/>
        </w:rPr>
        <w:t>2、合同经供需双方代表签字并加盖公章（或合同章）后即生效。</w:t>
      </w:r>
    </w:p>
    <w:p>
      <w:pPr>
        <w:ind w:firstLine="480" w:firstLineChars="200"/>
        <w:rPr>
          <w:rFonts w:hint="eastAsia" w:ascii="宋体" w:hAnsi="宋体"/>
          <w:sz w:val="24"/>
          <w:szCs w:val="24"/>
        </w:rPr>
      </w:pPr>
      <w:r>
        <w:rPr>
          <w:rFonts w:hint="eastAsia" w:ascii="宋体" w:hAnsi="宋体"/>
          <w:sz w:val="24"/>
          <w:szCs w:val="24"/>
        </w:rPr>
        <w:t>3、合同签订后供需双方即直接产生权利与义务的关系，合同执行过程中出现的问题应按照《民法典》的规定办理，在合同履行过程中，双方如有争议，先由供需双方协商解决，如协商不成，则可向需方所在地（宜兴）法院起诉。</w:t>
      </w:r>
    </w:p>
    <w:p>
      <w:pPr>
        <w:ind w:firstLine="480" w:firstLineChars="200"/>
        <w:rPr>
          <w:rFonts w:hint="eastAsia" w:ascii="宋体" w:hAnsi="宋体"/>
          <w:sz w:val="24"/>
          <w:szCs w:val="24"/>
        </w:rPr>
      </w:pPr>
      <w:r>
        <w:rPr>
          <w:rFonts w:hint="eastAsia" w:ascii="宋体" w:hAnsi="宋体"/>
          <w:sz w:val="24"/>
          <w:szCs w:val="24"/>
        </w:rPr>
        <w:t>4、合同在执行过程中出现的未尽事宜，在不违背本合同和招标文件的原则下协议解决。</w:t>
      </w:r>
    </w:p>
    <w:p>
      <w:pPr>
        <w:ind w:firstLine="480" w:firstLineChars="200"/>
        <w:rPr>
          <w:rFonts w:hint="eastAsia" w:ascii="宋体" w:hAnsi="宋体"/>
          <w:sz w:val="24"/>
          <w:szCs w:val="24"/>
        </w:rPr>
      </w:pPr>
      <w:r>
        <w:rPr>
          <w:rFonts w:hint="eastAsia" w:ascii="宋体" w:hAnsi="宋体"/>
          <w:sz w:val="24"/>
          <w:szCs w:val="24"/>
        </w:rPr>
        <w:t>5、合同在执行过程中出现的未尽事宜，双方在不违背本合同和招标文件的原则下协商解决，协商结果以书面形式签订补充协议，且补充协议与本合同具有同等效力。</w:t>
      </w:r>
    </w:p>
    <w:p>
      <w:pPr>
        <w:ind w:firstLine="480" w:firstLineChars="200"/>
        <w:rPr>
          <w:rFonts w:hint="eastAsia" w:ascii="宋体" w:hAnsi="宋体"/>
          <w:sz w:val="24"/>
          <w:szCs w:val="24"/>
        </w:rPr>
      </w:pPr>
      <w:r>
        <w:rPr>
          <w:rFonts w:hint="eastAsia" w:ascii="宋体" w:hAnsi="宋体"/>
          <w:sz w:val="24"/>
          <w:szCs w:val="24"/>
        </w:rPr>
        <w:t>6、本合同应按照中华人民共和国的现行法律进行解释。</w:t>
      </w:r>
    </w:p>
    <w:p>
      <w:pPr>
        <w:adjustRightInd w:val="0"/>
        <w:snapToGrid w:val="0"/>
        <w:rPr>
          <w:rFonts w:hint="eastAsia" w:ascii="宋体" w:hAnsi="宋体"/>
          <w:sz w:val="24"/>
          <w:szCs w:val="24"/>
        </w:rPr>
      </w:pPr>
    </w:p>
    <w:p>
      <w:pPr>
        <w:adjustRightInd w:val="0"/>
        <w:snapToGrid w:val="0"/>
        <w:rPr>
          <w:rFonts w:hint="eastAsia" w:ascii="宋体" w:hAnsi="宋体"/>
          <w:sz w:val="24"/>
          <w:szCs w:val="24"/>
        </w:rPr>
      </w:pPr>
    </w:p>
    <w:p>
      <w:pPr>
        <w:adjustRightInd w:val="0"/>
        <w:snapToGrid w:val="0"/>
        <w:rPr>
          <w:rFonts w:ascii="宋体" w:hAnsi="宋体"/>
          <w:sz w:val="24"/>
          <w:szCs w:val="24"/>
        </w:rPr>
      </w:pPr>
    </w:p>
    <w:tbl>
      <w:tblPr>
        <w:tblStyle w:val="75"/>
        <w:tblW w:w="0" w:type="auto"/>
        <w:tblInd w:w="0" w:type="dxa"/>
        <w:tblLayout w:type="fixed"/>
        <w:tblCellMar>
          <w:top w:w="0" w:type="dxa"/>
          <w:left w:w="108" w:type="dxa"/>
          <w:bottom w:w="0" w:type="dxa"/>
          <w:right w:w="108" w:type="dxa"/>
        </w:tblCellMar>
      </w:tblPr>
      <w:tblGrid>
        <w:gridCol w:w="5639"/>
        <w:gridCol w:w="4392"/>
      </w:tblGrid>
      <w:tr>
        <w:tblPrEx>
          <w:tblCellMar>
            <w:top w:w="0" w:type="dxa"/>
            <w:left w:w="108" w:type="dxa"/>
            <w:bottom w:w="0" w:type="dxa"/>
            <w:right w:w="108" w:type="dxa"/>
          </w:tblCellMar>
        </w:tblPrEx>
        <w:trPr>
          <w:wBefore w:w="0" w:type="dxa"/>
        </w:trPr>
        <w:tc>
          <w:tcPr>
            <w:tcW w:w="5639" w:type="dxa"/>
            <w:noWrap w:val="0"/>
            <w:vAlign w:val="top"/>
          </w:tcPr>
          <w:p>
            <w:pPr>
              <w:adjustRightInd w:val="0"/>
              <w:snapToGrid w:val="0"/>
              <w:rPr>
                <w:rFonts w:ascii="宋体" w:hAnsi="宋体"/>
                <w:sz w:val="24"/>
                <w:szCs w:val="24"/>
              </w:rPr>
            </w:pPr>
            <w:r>
              <w:rPr>
                <w:rFonts w:ascii="宋体" w:hAnsi="宋体"/>
                <w:sz w:val="24"/>
                <w:szCs w:val="24"/>
              </w:rPr>
              <w:t>委托方（甲方）：</w:t>
            </w:r>
          </w:p>
        </w:tc>
        <w:tc>
          <w:tcPr>
            <w:tcW w:w="4392" w:type="dxa"/>
            <w:noWrap w:val="0"/>
            <w:vAlign w:val="center"/>
          </w:tcPr>
          <w:p>
            <w:pPr>
              <w:adjustRightInd w:val="0"/>
              <w:snapToGrid w:val="0"/>
              <w:rPr>
                <w:rFonts w:hint="eastAsia" w:ascii="宋体" w:hAnsi="宋体"/>
                <w:sz w:val="24"/>
                <w:szCs w:val="24"/>
              </w:rPr>
            </w:pPr>
            <w:r>
              <w:rPr>
                <w:rFonts w:ascii="宋体" w:hAnsi="宋体"/>
                <w:sz w:val="24"/>
                <w:szCs w:val="24"/>
              </w:rPr>
              <w:t>乙方名称：</w:t>
            </w:r>
          </w:p>
          <w:p>
            <w:pPr>
              <w:adjustRightInd w:val="0"/>
              <w:snapToGrid w:val="0"/>
              <w:rPr>
                <w:rFonts w:ascii="宋体" w:hAnsi="宋体"/>
                <w:sz w:val="24"/>
                <w:szCs w:val="24"/>
              </w:rPr>
            </w:pPr>
          </w:p>
        </w:tc>
      </w:tr>
      <w:tr>
        <w:tblPrEx>
          <w:tblCellMar>
            <w:top w:w="0" w:type="dxa"/>
            <w:left w:w="108" w:type="dxa"/>
            <w:bottom w:w="0" w:type="dxa"/>
            <w:right w:w="108" w:type="dxa"/>
          </w:tblCellMar>
        </w:tblPrEx>
        <w:trPr>
          <w:wBefore w:w="0" w:type="dxa"/>
        </w:trPr>
        <w:tc>
          <w:tcPr>
            <w:tcW w:w="5639" w:type="dxa"/>
            <w:noWrap w:val="0"/>
            <w:vAlign w:val="top"/>
          </w:tcPr>
          <w:p>
            <w:pPr>
              <w:adjustRightInd w:val="0"/>
              <w:snapToGrid w:val="0"/>
              <w:rPr>
                <w:rFonts w:ascii="宋体" w:hAnsi="宋体"/>
                <w:sz w:val="24"/>
                <w:szCs w:val="24"/>
              </w:rPr>
            </w:pPr>
            <w:r>
              <w:rPr>
                <w:rFonts w:ascii="宋体" w:hAnsi="宋体"/>
                <w:sz w:val="24"/>
                <w:szCs w:val="24"/>
              </w:rPr>
              <w:t>法定代表人</w:t>
            </w:r>
          </w:p>
          <w:p>
            <w:pPr>
              <w:adjustRightInd w:val="0"/>
              <w:snapToGrid w:val="0"/>
              <w:rPr>
                <w:rFonts w:ascii="宋体" w:hAnsi="宋体"/>
                <w:sz w:val="24"/>
                <w:szCs w:val="24"/>
              </w:rPr>
            </w:pPr>
            <w:r>
              <w:rPr>
                <w:rFonts w:ascii="宋体" w:hAnsi="宋体"/>
                <w:sz w:val="24"/>
                <w:szCs w:val="24"/>
              </w:rPr>
              <w:t>及其委托代理人（签字）：</w:t>
            </w:r>
          </w:p>
        </w:tc>
        <w:tc>
          <w:tcPr>
            <w:tcW w:w="4392" w:type="dxa"/>
            <w:noWrap w:val="0"/>
            <w:vAlign w:val="center"/>
          </w:tcPr>
          <w:p>
            <w:pPr>
              <w:adjustRightInd w:val="0"/>
              <w:snapToGrid w:val="0"/>
              <w:rPr>
                <w:rFonts w:ascii="宋体" w:hAnsi="宋体"/>
                <w:sz w:val="24"/>
                <w:szCs w:val="24"/>
              </w:rPr>
            </w:pPr>
            <w:r>
              <w:rPr>
                <w:rFonts w:ascii="宋体" w:hAnsi="宋体"/>
                <w:sz w:val="24"/>
                <w:szCs w:val="24"/>
              </w:rPr>
              <w:t>法定代表人</w:t>
            </w:r>
          </w:p>
          <w:p>
            <w:pPr>
              <w:adjustRightInd w:val="0"/>
              <w:snapToGrid w:val="0"/>
              <w:rPr>
                <w:rFonts w:hint="eastAsia" w:ascii="宋体" w:hAnsi="宋体"/>
                <w:sz w:val="24"/>
                <w:szCs w:val="24"/>
              </w:rPr>
            </w:pPr>
            <w:r>
              <w:rPr>
                <w:rFonts w:ascii="宋体" w:hAnsi="宋体"/>
                <w:sz w:val="24"/>
                <w:szCs w:val="24"/>
              </w:rPr>
              <w:t>及其委托代理人（签字）：</w:t>
            </w:r>
          </w:p>
          <w:p>
            <w:pPr>
              <w:adjustRightInd w:val="0"/>
              <w:snapToGrid w:val="0"/>
              <w:rPr>
                <w:rFonts w:ascii="宋体" w:hAnsi="宋体"/>
                <w:sz w:val="24"/>
                <w:szCs w:val="24"/>
              </w:rPr>
            </w:pPr>
          </w:p>
        </w:tc>
      </w:tr>
      <w:tr>
        <w:tblPrEx>
          <w:tblCellMar>
            <w:top w:w="0" w:type="dxa"/>
            <w:left w:w="108" w:type="dxa"/>
            <w:bottom w:w="0" w:type="dxa"/>
            <w:right w:w="108" w:type="dxa"/>
          </w:tblCellMar>
        </w:tblPrEx>
        <w:trPr>
          <w:wBefore w:w="0" w:type="dxa"/>
        </w:trPr>
        <w:tc>
          <w:tcPr>
            <w:tcW w:w="5639" w:type="dxa"/>
            <w:noWrap w:val="0"/>
            <w:vAlign w:val="top"/>
          </w:tcPr>
          <w:p>
            <w:pPr>
              <w:adjustRightInd w:val="0"/>
              <w:snapToGrid w:val="0"/>
              <w:rPr>
                <w:rFonts w:ascii="宋体" w:hAnsi="宋体"/>
                <w:sz w:val="24"/>
                <w:szCs w:val="24"/>
              </w:rPr>
            </w:pPr>
            <w:r>
              <w:rPr>
                <w:rFonts w:ascii="宋体" w:hAnsi="宋体"/>
                <w:sz w:val="24"/>
                <w:szCs w:val="24"/>
              </w:rPr>
              <w:t>签订日期：</w:t>
            </w:r>
          </w:p>
        </w:tc>
        <w:tc>
          <w:tcPr>
            <w:tcW w:w="4392" w:type="dxa"/>
            <w:noWrap w:val="0"/>
            <w:vAlign w:val="center"/>
          </w:tcPr>
          <w:p>
            <w:pPr>
              <w:adjustRightInd w:val="0"/>
              <w:snapToGrid w:val="0"/>
              <w:rPr>
                <w:rFonts w:hint="eastAsia" w:ascii="宋体" w:hAnsi="宋体"/>
                <w:sz w:val="24"/>
                <w:szCs w:val="24"/>
              </w:rPr>
            </w:pPr>
            <w:r>
              <w:rPr>
                <w:rFonts w:ascii="宋体" w:hAnsi="宋体"/>
                <w:sz w:val="24"/>
                <w:szCs w:val="24"/>
              </w:rPr>
              <w:t>签订日期：</w:t>
            </w:r>
          </w:p>
          <w:p>
            <w:pPr>
              <w:adjustRightInd w:val="0"/>
              <w:snapToGrid w:val="0"/>
              <w:rPr>
                <w:rFonts w:ascii="宋体" w:hAnsi="宋体"/>
                <w:sz w:val="24"/>
                <w:szCs w:val="24"/>
              </w:rPr>
            </w:pPr>
          </w:p>
        </w:tc>
      </w:tr>
      <w:tr>
        <w:tblPrEx>
          <w:tblCellMar>
            <w:top w:w="0" w:type="dxa"/>
            <w:left w:w="108" w:type="dxa"/>
            <w:bottom w:w="0" w:type="dxa"/>
            <w:right w:w="108" w:type="dxa"/>
          </w:tblCellMar>
        </w:tblPrEx>
        <w:trPr>
          <w:wBefore w:w="0" w:type="dxa"/>
        </w:trPr>
        <w:tc>
          <w:tcPr>
            <w:tcW w:w="5639" w:type="dxa"/>
            <w:noWrap w:val="0"/>
            <w:vAlign w:val="top"/>
          </w:tcPr>
          <w:p>
            <w:pPr>
              <w:adjustRightInd w:val="0"/>
              <w:snapToGrid w:val="0"/>
              <w:rPr>
                <w:rFonts w:ascii="宋体" w:hAnsi="宋体"/>
                <w:sz w:val="24"/>
                <w:szCs w:val="24"/>
              </w:rPr>
            </w:pPr>
            <w:r>
              <w:rPr>
                <w:rFonts w:ascii="宋体" w:hAnsi="宋体"/>
                <w:sz w:val="24"/>
                <w:szCs w:val="24"/>
              </w:rPr>
              <w:t>开户银行：</w:t>
            </w:r>
          </w:p>
        </w:tc>
        <w:tc>
          <w:tcPr>
            <w:tcW w:w="4392" w:type="dxa"/>
            <w:noWrap w:val="0"/>
            <w:vAlign w:val="center"/>
          </w:tcPr>
          <w:p>
            <w:pPr>
              <w:adjustRightInd w:val="0"/>
              <w:snapToGrid w:val="0"/>
              <w:rPr>
                <w:rFonts w:hint="eastAsia" w:ascii="宋体" w:hAnsi="宋体"/>
                <w:sz w:val="24"/>
                <w:szCs w:val="24"/>
              </w:rPr>
            </w:pPr>
            <w:r>
              <w:rPr>
                <w:rFonts w:ascii="宋体" w:hAnsi="宋体"/>
                <w:sz w:val="24"/>
                <w:szCs w:val="24"/>
              </w:rPr>
              <w:t>开户银行：</w:t>
            </w:r>
          </w:p>
          <w:p>
            <w:pPr>
              <w:adjustRightInd w:val="0"/>
              <w:snapToGrid w:val="0"/>
              <w:rPr>
                <w:rFonts w:ascii="宋体" w:hAnsi="宋体"/>
                <w:sz w:val="24"/>
                <w:szCs w:val="24"/>
              </w:rPr>
            </w:pPr>
          </w:p>
        </w:tc>
      </w:tr>
      <w:tr>
        <w:tblPrEx>
          <w:tblCellMar>
            <w:top w:w="0" w:type="dxa"/>
            <w:left w:w="108" w:type="dxa"/>
            <w:bottom w:w="0" w:type="dxa"/>
            <w:right w:w="108" w:type="dxa"/>
          </w:tblCellMar>
        </w:tblPrEx>
        <w:trPr>
          <w:wBefore w:w="0" w:type="dxa"/>
        </w:trPr>
        <w:tc>
          <w:tcPr>
            <w:tcW w:w="5639" w:type="dxa"/>
            <w:noWrap w:val="0"/>
            <w:vAlign w:val="top"/>
          </w:tcPr>
          <w:p>
            <w:pPr>
              <w:adjustRightInd w:val="0"/>
              <w:snapToGrid w:val="0"/>
              <w:rPr>
                <w:rFonts w:ascii="宋体" w:hAnsi="宋体"/>
                <w:sz w:val="24"/>
                <w:szCs w:val="24"/>
              </w:rPr>
            </w:pPr>
            <w:r>
              <w:rPr>
                <w:rFonts w:ascii="宋体" w:hAnsi="宋体"/>
                <w:sz w:val="24"/>
                <w:szCs w:val="24"/>
              </w:rPr>
              <w:t>银行账号：</w:t>
            </w:r>
          </w:p>
        </w:tc>
        <w:tc>
          <w:tcPr>
            <w:tcW w:w="4392" w:type="dxa"/>
            <w:noWrap w:val="0"/>
            <w:vAlign w:val="center"/>
          </w:tcPr>
          <w:p>
            <w:pPr>
              <w:adjustRightInd w:val="0"/>
              <w:snapToGrid w:val="0"/>
              <w:rPr>
                <w:rFonts w:ascii="宋体" w:hAnsi="宋体"/>
                <w:sz w:val="24"/>
                <w:szCs w:val="24"/>
              </w:rPr>
            </w:pPr>
            <w:r>
              <w:rPr>
                <w:rFonts w:ascii="宋体" w:hAnsi="宋体"/>
                <w:sz w:val="24"/>
                <w:szCs w:val="24"/>
              </w:rPr>
              <w:t>银行账号：</w:t>
            </w:r>
          </w:p>
        </w:tc>
      </w:tr>
    </w:tbl>
    <w:p>
      <w:pPr>
        <w:spacing w:line="360" w:lineRule="auto"/>
        <w:ind w:firstLine="480" w:firstLineChars="200"/>
        <w:rPr>
          <w:rFonts w:hint="eastAsia" w:ascii="宋体" w:hAnsi="宋体" w:cs="宋体"/>
          <w:bCs/>
          <w:sz w:val="24"/>
          <w:szCs w:val="24"/>
        </w:rPr>
      </w:pPr>
    </w:p>
    <w:p>
      <w:pPr>
        <w:spacing w:line="360" w:lineRule="auto"/>
        <w:ind w:firstLine="480" w:firstLineChars="200"/>
        <w:rPr>
          <w:rFonts w:hint="eastAsia" w:ascii="宋体" w:hAnsi="宋体" w:cs="宋体"/>
          <w:bCs/>
          <w:sz w:val="24"/>
          <w:szCs w:val="24"/>
        </w:rPr>
      </w:pPr>
    </w:p>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ascii="宋体" w:hAnsi="宋体"/>
          <w:b/>
          <w:sz w:val="32"/>
          <w:szCs w:val="32"/>
        </w:rPr>
      </w:pPr>
      <w:bookmarkStart w:id="82" w:name="_Toc2400"/>
      <w:r>
        <w:rPr>
          <w:rFonts w:hint="eastAsia" w:ascii="宋体" w:hAnsi="宋体"/>
          <w:b/>
          <w:sz w:val="32"/>
          <w:szCs w:val="32"/>
        </w:rPr>
        <w:t>项目编号：</w:t>
      </w:r>
      <w:bookmarkEnd w:id="82"/>
      <w:r>
        <w:rPr>
          <w:rFonts w:ascii="宋体" w:hAnsi="宋体"/>
          <w:b/>
          <w:sz w:val="32"/>
          <w:szCs w:val="32"/>
        </w:rPr>
        <w:t>YXGYJT202202011</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u w:val="single"/>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宜兴水务集团有限公司运河东路（宜官公路—后姚路）供水管道工程桥梁保护方案采购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6" w:name="_Toc1179"/>
      <w:r>
        <w:rPr>
          <w:rFonts w:hint="eastAsia" w:ascii="宋体" w:hAnsi="宋体"/>
          <w:b/>
          <w:sz w:val="32"/>
          <w:szCs w:val="32"/>
        </w:rPr>
        <w:t>日期： 年 月 日</w:t>
      </w:r>
      <w:bookmarkEnd w:id="86"/>
    </w:p>
    <w:p>
      <w:pPr>
        <w:rPr>
          <w:rFonts w:ascii="宋体"/>
          <w:b/>
          <w:bCs/>
          <w:sz w:val="24"/>
          <w:szCs w:val="24"/>
        </w:rPr>
      </w:pPr>
      <w:bookmarkStart w:id="87" w:name="_Toc24602"/>
      <w:r>
        <w:rPr>
          <w:rFonts w:hint="eastAsia" w:ascii="黑体" w:hAnsi="宋体" w:eastAsia="黑体"/>
          <w:bCs/>
          <w:sz w:val="24"/>
          <w:szCs w:val="24"/>
        </w:rPr>
        <w:br w:type="page"/>
      </w:r>
      <w:bookmarkStart w:id="88" w:name="OLE_LINK24"/>
      <w:r>
        <w:rPr>
          <w:rFonts w:hint="eastAsia" w:ascii="黑体" w:hAnsi="宋体" w:eastAsia="黑体"/>
          <w:bCs/>
          <w:sz w:val="28"/>
          <w:szCs w:val="28"/>
        </w:rPr>
        <w:t>（一）投标函（格式）：</w:t>
      </w:r>
    </w:p>
    <w:bookmarkEnd w:id="88"/>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u w:val="single"/>
          <w:lang w:val="zh-CN"/>
        </w:rPr>
        <w:t>宜兴水务集团有限公司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运河东路（宜官公路—后姚路）供水管道工程桥梁保护方案</w:t>
      </w:r>
      <w:r>
        <w:rPr>
          <w:rFonts w:hint="eastAsia" w:ascii="宋体" w:hAnsi="宋体"/>
          <w:bCs/>
          <w:sz w:val="24"/>
          <w:lang w:val="zh-CN"/>
        </w:rPr>
        <w:t>采购招标文件，经仔细阅读和研究，我方决定参加投标。</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w:t>
      </w:r>
      <w:r>
        <w:rPr>
          <w:rFonts w:hint="eastAsia" w:ascii="宋体" w:hAnsi="宋体"/>
          <w:bCs/>
          <w:sz w:val="24"/>
        </w:rPr>
        <w:t>民法典</w:t>
      </w:r>
      <w:r>
        <w:rPr>
          <w:rFonts w:hint="eastAsia" w:ascii="宋体" w:hAnsi="宋体"/>
          <w:bCs/>
          <w:sz w:val="24"/>
          <w:lang w:val="zh-CN"/>
        </w:rPr>
        <w:t>》和合同条款履行自己的全部责任。</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4"/>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4"/>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0"/>
      <w:bookmarkStart w:id="92" w:name="OLE_LINK34"/>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7"/>
    <w:p>
      <w:pPr>
        <w:spacing w:before="156" w:beforeLines="50" w:after="156" w:afterLines="50"/>
        <w:jc w:val="center"/>
        <w:rPr>
          <w:rFonts w:hint="eastAsia" w:ascii="黑体" w:eastAsia="黑体"/>
          <w:bCs/>
          <w:sz w:val="28"/>
          <w:szCs w:val="28"/>
        </w:rPr>
      </w:pPr>
      <w:bookmarkStart w:id="95" w:name="_Toc32423"/>
      <w:bookmarkStart w:id="96" w:name="OLE_LINK4"/>
      <w:bookmarkStart w:id="97" w:name="OLE_LINK32"/>
      <w:r>
        <w:rPr>
          <w:rFonts w:hint="eastAsia" w:ascii="黑体" w:eastAsia="黑体"/>
          <w:bCs/>
          <w:sz w:val="28"/>
          <w:szCs w:val="28"/>
        </w:rPr>
        <w:t>开标一览表</w:t>
      </w:r>
      <w:bookmarkEnd w:id="95"/>
      <w:bookmarkEnd w:id="96"/>
    </w:p>
    <w:tbl>
      <w:tblPr>
        <w:tblStyle w:val="7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3462"/>
        <w:gridCol w:w="790"/>
        <w:gridCol w:w="1134"/>
        <w:gridCol w:w="1365"/>
        <w:gridCol w:w="14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auto"/>
          <w:wAfter w:w="0" w:type="auto"/>
          <w:trHeight w:val="561" w:hRule="atLeast"/>
          <w:jc w:val="center"/>
        </w:trPr>
        <w:tc>
          <w:tcPr>
            <w:tcW w:w="959" w:type="dxa"/>
            <w:noWrap w:val="0"/>
            <w:vAlign w:val="center"/>
          </w:tcPr>
          <w:p>
            <w:pPr>
              <w:spacing w:line="360" w:lineRule="auto"/>
              <w:jc w:val="center"/>
              <w:rPr>
                <w:rFonts w:ascii="宋体" w:hAnsi="宋体"/>
                <w:sz w:val="24"/>
                <w:szCs w:val="24"/>
              </w:rPr>
            </w:pPr>
            <w:r>
              <w:rPr>
                <w:rFonts w:hint="eastAsia" w:ascii="宋体" w:hAnsi="宋体"/>
                <w:sz w:val="24"/>
                <w:szCs w:val="24"/>
              </w:rPr>
              <w:t>序号</w:t>
            </w:r>
          </w:p>
        </w:tc>
        <w:tc>
          <w:tcPr>
            <w:tcW w:w="3462" w:type="dxa"/>
            <w:noWrap w:val="0"/>
            <w:vAlign w:val="center"/>
          </w:tcPr>
          <w:p>
            <w:pPr>
              <w:spacing w:line="360" w:lineRule="auto"/>
              <w:jc w:val="center"/>
              <w:rPr>
                <w:rFonts w:ascii="宋体" w:hAnsi="宋体"/>
                <w:sz w:val="24"/>
                <w:szCs w:val="24"/>
              </w:rPr>
            </w:pPr>
            <w:r>
              <w:rPr>
                <w:rFonts w:hint="eastAsia" w:ascii="宋体" w:hAnsi="宋体"/>
                <w:sz w:val="24"/>
                <w:szCs w:val="24"/>
              </w:rPr>
              <w:t>项目名称</w:t>
            </w:r>
          </w:p>
        </w:tc>
        <w:tc>
          <w:tcPr>
            <w:tcW w:w="790" w:type="dxa"/>
            <w:tcBorders>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单位</w:t>
            </w:r>
          </w:p>
        </w:tc>
        <w:tc>
          <w:tcPr>
            <w:tcW w:w="1134" w:type="dxa"/>
            <w:tcBorders>
              <w:left w:val="single" w:color="auto" w:sz="4" w:space="0"/>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数量</w:t>
            </w:r>
          </w:p>
        </w:tc>
        <w:tc>
          <w:tcPr>
            <w:tcW w:w="1365" w:type="dxa"/>
            <w:tcBorders>
              <w:left w:val="single" w:color="auto" w:sz="4" w:space="0"/>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单价</w:t>
            </w:r>
          </w:p>
        </w:tc>
        <w:tc>
          <w:tcPr>
            <w:tcW w:w="1470" w:type="dxa"/>
            <w:tcBorders>
              <w:lef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合价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auto"/>
          <w:wAfter w:w="0" w:type="auto"/>
          <w:jc w:val="center"/>
        </w:trPr>
        <w:tc>
          <w:tcPr>
            <w:tcW w:w="959" w:type="dxa"/>
            <w:noWrap w:val="0"/>
            <w:vAlign w:val="center"/>
          </w:tcPr>
          <w:p>
            <w:pPr>
              <w:spacing w:line="360" w:lineRule="auto"/>
              <w:jc w:val="center"/>
              <w:rPr>
                <w:rFonts w:ascii="宋体" w:hAnsi="宋体"/>
                <w:sz w:val="24"/>
                <w:szCs w:val="24"/>
              </w:rPr>
            </w:pPr>
            <w:r>
              <w:rPr>
                <w:rFonts w:hint="eastAsia" w:ascii="宋体" w:hAnsi="宋体"/>
                <w:sz w:val="24"/>
                <w:szCs w:val="24"/>
              </w:rPr>
              <w:t>1</w:t>
            </w:r>
          </w:p>
        </w:tc>
        <w:tc>
          <w:tcPr>
            <w:tcW w:w="3462" w:type="dxa"/>
            <w:noWrap w:val="0"/>
            <w:vAlign w:val="center"/>
          </w:tcPr>
          <w:p>
            <w:pPr>
              <w:spacing w:line="360" w:lineRule="auto"/>
              <w:jc w:val="center"/>
              <w:rPr>
                <w:rFonts w:hint="eastAsia" w:ascii="宋体" w:hAnsi="宋体"/>
                <w:sz w:val="24"/>
                <w:szCs w:val="24"/>
              </w:rPr>
            </w:pPr>
            <w:r>
              <w:rPr>
                <w:rFonts w:hint="eastAsia" w:ascii="宋体" w:hAnsi="宋体"/>
                <w:sz w:val="24"/>
                <w:szCs w:val="24"/>
              </w:rPr>
              <w:t>运河东路（宜官公路—后姚路）供水管道工程桥梁保护方案</w:t>
            </w:r>
          </w:p>
        </w:tc>
        <w:tc>
          <w:tcPr>
            <w:tcW w:w="790" w:type="dxa"/>
            <w:tcBorders>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项</w:t>
            </w:r>
          </w:p>
        </w:tc>
        <w:tc>
          <w:tcPr>
            <w:tcW w:w="1134" w:type="dxa"/>
            <w:tcBorders>
              <w:left w:val="single" w:color="auto" w:sz="4" w:space="0"/>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1</w:t>
            </w:r>
          </w:p>
        </w:tc>
        <w:tc>
          <w:tcPr>
            <w:tcW w:w="1365" w:type="dxa"/>
            <w:tcBorders>
              <w:left w:val="single" w:color="auto" w:sz="4" w:space="0"/>
              <w:right w:val="single" w:color="auto" w:sz="4" w:space="0"/>
            </w:tcBorders>
            <w:noWrap w:val="0"/>
            <w:vAlign w:val="center"/>
          </w:tcPr>
          <w:p>
            <w:pPr>
              <w:spacing w:line="360" w:lineRule="auto"/>
              <w:rPr>
                <w:rFonts w:ascii="宋体" w:hAnsi="宋体"/>
                <w:sz w:val="24"/>
                <w:szCs w:val="24"/>
              </w:rPr>
            </w:pPr>
          </w:p>
        </w:tc>
        <w:tc>
          <w:tcPr>
            <w:tcW w:w="1470" w:type="dxa"/>
            <w:tcBorders>
              <w:left w:val="single" w:color="auto" w:sz="4" w:space="0"/>
            </w:tcBorders>
            <w:noWrap w:val="0"/>
            <w:vAlign w:val="center"/>
          </w:tcPr>
          <w:p>
            <w:pPr>
              <w:spacing w:line="360" w:lineRule="auto"/>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auto"/>
          <w:wAfter w:w="0" w:type="auto"/>
          <w:trHeight w:val="645" w:hRule="atLeast"/>
          <w:jc w:val="center"/>
        </w:trPr>
        <w:tc>
          <w:tcPr>
            <w:tcW w:w="959" w:type="dxa"/>
            <w:noWrap w:val="0"/>
            <w:vAlign w:val="center"/>
          </w:tcPr>
          <w:p>
            <w:pPr>
              <w:spacing w:line="360" w:lineRule="auto"/>
              <w:jc w:val="center"/>
              <w:rPr>
                <w:rFonts w:hint="eastAsia" w:ascii="宋体" w:hAnsi="宋体"/>
                <w:sz w:val="24"/>
                <w:szCs w:val="24"/>
              </w:rPr>
            </w:pPr>
            <w:r>
              <w:rPr>
                <w:rFonts w:hint="eastAsia" w:ascii="宋体" w:hAnsi="宋体"/>
                <w:sz w:val="24"/>
                <w:szCs w:val="24"/>
              </w:rPr>
              <w:t>2</w:t>
            </w:r>
          </w:p>
        </w:tc>
        <w:tc>
          <w:tcPr>
            <w:tcW w:w="3462" w:type="dxa"/>
            <w:noWrap w:val="0"/>
            <w:vAlign w:val="center"/>
          </w:tcPr>
          <w:p>
            <w:pPr>
              <w:spacing w:line="360" w:lineRule="auto"/>
              <w:jc w:val="center"/>
              <w:rPr>
                <w:rFonts w:ascii="宋体" w:hAnsi="宋体"/>
                <w:sz w:val="24"/>
                <w:szCs w:val="24"/>
              </w:rPr>
            </w:pPr>
            <w:r>
              <w:rPr>
                <w:rFonts w:hint="eastAsia" w:ascii="宋体" w:hAnsi="宋体"/>
                <w:sz w:val="24"/>
                <w:szCs w:val="24"/>
              </w:rPr>
              <w:t>沉降观测</w:t>
            </w:r>
          </w:p>
        </w:tc>
        <w:tc>
          <w:tcPr>
            <w:tcW w:w="790" w:type="dxa"/>
            <w:tcBorders>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项</w:t>
            </w:r>
          </w:p>
        </w:tc>
        <w:tc>
          <w:tcPr>
            <w:tcW w:w="1134" w:type="dxa"/>
            <w:tcBorders>
              <w:left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1</w:t>
            </w:r>
          </w:p>
        </w:tc>
        <w:tc>
          <w:tcPr>
            <w:tcW w:w="1365" w:type="dxa"/>
            <w:tcBorders>
              <w:left w:val="single" w:color="auto" w:sz="4" w:space="0"/>
              <w:right w:val="single" w:color="auto" w:sz="4" w:space="0"/>
            </w:tcBorders>
            <w:noWrap w:val="0"/>
            <w:vAlign w:val="center"/>
          </w:tcPr>
          <w:p>
            <w:pPr>
              <w:spacing w:line="360" w:lineRule="auto"/>
              <w:rPr>
                <w:rFonts w:ascii="宋体" w:hAnsi="宋体"/>
                <w:sz w:val="24"/>
                <w:szCs w:val="24"/>
              </w:rPr>
            </w:pPr>
          </w:p>
        </w:tc>
        <w:tc>
          <w:tcPr>
            <w:tcW w:w="1470" w:type="dxa"/>
            <w:tcBorders>
              <w:left w:val="single" w:color="auto" w:sz="4" w:space="0"/>
            </w:tcBorders>
            <w:noWrap w:val="0"/>
            <w:vAlign w:val="center"/>
          </w:tcPr>
          <w:p>
            <w:pPr>
              <w:spacing w:line="360" w:lineRule="auto"/>
              <w:rPr>
                <w:rFonts w:ascii="宋体" w:hAnsi="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auto"/>
          <w:wAfter w:w="0" w:type="auto"/>
          <w:trHeight w:val="627" w:hRule="atLeast"/>
          <w:jc w:val="center"/>
        </w:trPr>
        <w:tc>
          <w:tcPr>
            <w:tcW w:w="4421" w:type="dxa"/>
            <w:gridSpan w:val="2"/>
            <w:vMerge w:val="restart"/>
            <w:noWrap w:val="0"/>
            <w:vAlign w:val="center"/>
          </w:tcPr>
          <w:p>
            <w:pPr>
              <w:spacing w:line="360" w:lineRule="auto"/>
              <w:jc w:val="center"/>
              <w:rPr>
                <w:rFonts w:hint="eastAsia" w:ascii="宋体" w:hAnsi="宋体"/>
                <w:sz w:val="24"/>
                <w:szCs w:val="24"/>
              </w:rPr>
            </w:pPr>
            <w:r>
              <w:rPr>
                <w:rFonts w:hint="eastAsia" w:ascii="宋体" w:hAnsi="宋体"/>
                <w:sz w:val="24"/>
                <w:szCs w:val="24"/>
              </w:rPr>
              <w:t>合计</w:t>
            </w:r>
          </w:p>
        </w:tc>
        <w:tc>
          <w:tcPr>
            <w:tcW w:w="4759" w:type="dxa"/>
            <w:gridSpan w:val="4"/>
            <w:noWrap w:val="0"/>
            <w:vAlign w:val="center"/>
          </w:tcPr>
          <w:p>
            <w:pPr>
              <w:spacing w:line="360" w:lineRule="auto"/>
              <w:rPr>
                <w:rFonts w:ascii="宋体" w:hAnsi="宋体"/>
                <w:sz w:val="24"/>
                <w:szCs w:val="24"/>
              </w:rPr>
            </w:pPr>
            <w:r>
              <w:rPr>
                <w:rFonts w:hint="eastAsia" w:ascii="宋体" w:hAnsi="宋体"/>
                <w:sz w:val="24"/>
                <w:szCs w:val="24"/>
              </w:rPr>
              <w:t>（小写）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wBefore w:w="0" w:type="auto"/>
          <w:wAfter w:w="0" w:type="auto"/>
          <w:trHeight w:val="627" w:hRule="atLeast"/>
          <w:jc w:val="center"/>
        </w:trPr>
        <w:tc>
          <w:tcPr>
            <w:tcW w:w="4421" w:type="dxa"/>
            <w:gridSpan w:val="2"/>
            <w:vMerge w:val="continue"/>
            <w:noWrap w:val="0"/>
            <w:vAlign w:val="center"/>
          </w:tcPr>
          <w:p>
            <w:pPr>
              <w:spacing w:line="360" w:lineRule="auto"/>
              <w:jc w:val="center"/>
              <w:rPr>
                <w:rFonts w:hint="eastAsia" w:ascii="宋体" w:hAnsi="宋体"/>
                <w:sz w:val="24"/>
                <w:szCs w:val="24"/>
              </w:rPr>
            </w:pPr>
          </w:p>
        </w:tc>
        <w:tc>
          <w:tcPr>
            <w:tcW w:w="4759" w:type="dxa"/>
            <w:gridSpan w:val="4"/>
            <w:noWrap w:val="0"/>
            <w:vAlign w:val="center"/>
          </w:tcPr>
          <w:p>
            <w:pPr>
              <w:spacing w:line="360" w:lineRule="auto"/>
              <w:rPr>
                <w:rFonts w:ascii="宋体" w:hAnsi="宋体"/>
                <w:sz w:val="24"/>
                <w:szCs w:val="24"/>
              </w:rPr>
            </w:pPr>
            <w:r>
              <w:rPr>
                <w:rFonts w:hint="eastAsia" w:ascii="宋体" w:hAnsi="宋体"/>
                <w:sz w:val="24"/>
                <w:szCs w:val="24"/>
              </w:rPr>
              <w:t>（大写）</w:t>
            </w:r>
          </w:p>
        </w:tc>
      </w:tr>
    </w:tbl>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7"/>
      <w:bookmarkStart w:id="98" w:name="OLE_LINK147"/>
    </w:p>
    <w:bookmarkEnd w:id="98"/>
    <w:p>
      <w:pPr>
        <w:ind w:left="1" w:firstLine="420" w:firstLineChars="200"/>
        <w:jc w:val="left"/>
        <w:rPr>
          <w:rFonts w:hint="eastAsia" w:ascii="宋体" w:hAnsi="宋体"/>
          <w:szCs w:val="21"/>
          <w:lang w:val="zh-CN"/>
        </w:rPr>
      </w:pPr>
      <w:r>
        <w:rPr>
          <w:rFonts w:hint="eastAsia" w:ascii="宋体" w:hAnsi="宋体"/>
          <w:szCs w:val="21"/>
          <w:lang w:val="zh-CN"/>
        </w:rPr>
        <w:t>注：</w:t>
      </w:r>
    </w:p>
    <w:p>
      <w:pPr>
        <w:ind w:left="420" w:leftChars="200"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ind w:left="420"/>
        <w:jc w:val="left"/>
        <w:rPr>
          <w:rFonts w:hint="eastAsia" w:ascii="宋体" w:hAnsi="宋体"/>
          <w:szCs w:val="21"/>
          <w:lang w:val="zh-CN"/>
        </w:rPr>
      </w:pP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rPr>
          <w:rFonts w:ascii="黑体" w:hAnsi="宋体" w:eastAsia="黑体"/>
          <w:bCs/>
          <w:sz w:val="28"/>
          <w:szCs w:val="28"/>
        </w:rPr>
      </w:pPr>
      <w:bookmarkStart w:id="99" w:name="OLE_LINK151"/>
      <w:bookmarkStart w:id="100" w:name="_Toc8000"/>
      <w:r>
        <w:rPr>
          <w:rFonts w:hint="eastAsia" w:ascii="黑体" w:hAnsi="宋体" w:eastAsia="黑体"/>
          <w:bCs/>
          <w:sz w:val="28"/>
          <w:szCs w:val="28"/>
        </w:rPr>
        <w:t>（三）资格证明文件</w:t>
      </w:r>
      <w:bookmarkEnd w:id="99"/>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0"/>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YXGYJT202202011</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宜兴水务集团有限公司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ascii="宋体" w:hAnsi="宋体"/>
          <w:bCs/>
          <w:sz w:val="24"/>
          <w:szCs w:val="24"/>
        </w:rPr>
        <w:t>YXGYJT202202011</w:t>
      </w:r>
      <w:r>
        <w:rPr>
          <w:rFonts w:hint="eastAsia" w:ascii="宋体" w:hAnsi="宋体"/>
          <w:bCs/>
          <w:sz w:val="24"/>
          <w:szCs w:val="24"/>
        </w:rPr>
        <w:t>）采购活动前三年内，在经营活动中没有重大违法记录，且具备履行合同所必需的设备和专业技术能力。我公司（单位）愿针对本次项目进行投标，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bCs/>
          <w:sz w:val="24"/>
          <w:szCs w:val="24"/>
        </w:rPr>
        <w:t>YXGYJT202202011</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u w:val="single"/>
          <w:lang w:val="zh-CN"/>
        </w:rPr>
        <w:t>宜兴水务集团有限公司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YXGYJT202202011</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1、</w:t>
      </w:r>
      <w:r>
        <w:rPr>
          <w:rFonts w:hint="eastAsia" w:ascii="宋体" w:hAnsi="宋体"/>
          <w:bCs/>
          <w:sz w:val="24"/>
          <w:szCs w:val="24"/>
        </w:rPr>
        <w:t>投标人法定代表人授权委托书原件及被授权代表的身份证复印件（法定代表人亲自参加的除外）；</w:t>
      </w:r>
    </w:p>
    <w:p>
      <w:pPr>
        <w:tabs>
          <w:tab w:val="left" w:pos="0"/>
          <w:tab w:val="left" w:pos="255"/>
        </w:tabs>
        <w:spacing w:line="360" w:lineRule="auto"/>
        <w:ind w:left="508"/>
        <w:rPr>
          <w:rFonts w:hint="eastAsia" w:ascii="宋体" w:hAnsi="宋体"/>
          <w:b/>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ind w:firstLine="504" w:firstLineChars="210"/>
        <w:rPr>
          <w:rFonts w:ascii="宋体" w:hAnsi="宋体"/>
          <w:bCs/>
          <w:sz w:val="24"/>
          <w:szCs w:val="24"/>
          <w:lang w:val="zh-CN"/>
        </w:rPr>
      </w:pPr>
      <w:r>
        <w:rPr>
          <w:rFonts w:hint="eastAsia" w:ascii="宋体" w:hAnsi="宋体"/>
          <w:bCs/>
          <w:sz w:val="24"/>
          <w:szCs w:val="24"/>
          <w:lang w:val="zh-CN"/>
        </w:rPr>
        <w:t>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tabs>
          <w:tab w:val="left" w:pos="420"/>
          <w:tab w:val="left" w:pos="945"/>
          <w:tab w:val="left" w:pos="1155"/>
        </w:tabs>
        <w:spacing w:line="360" w:lineRule="auto"/>
        <w:ind w:firstLine="504" w:firstLineChars="210"/>
        <w:rPr>
          <w:rFonts w:ascii="宋体" w:hAnsi="宋体"/>
          <w:sz w:val="24"/>
          <w:szCs w:val="24"/>
        </w:rPr>
      </w:pPr>
      <w:r>
        <w:rPr>
          <w:rFonts w:hint="eastAsia" w:ascii="宋体" w:hAnsi="宋体"/>
          <w:sz w:val="24"/>
          <w:szCs w:val="24"/>
        </w:rPr>
        <w:t>4、投标人依法缴纳近十二个月中任意一个月份税收的相关材料（提供相关主管部门证明或银行代扣证明）复印件；</w:t>
      </w:r>
    </w:p>
    <w:p>
      <w:pPr>
        <w:tabs>
          <w:tab w:val="left" w:pos="420"/>
          <w:tab w:val="left" w:pos="945"/>
          <w:tab w:val="left" w:pos="1155"/>
        </w:tabs>
        <w:spacing w:line="360" w:lineRule="auto"/>
        <w:ind w:firstLine="504" w:firstLineChars="210"/>
        <w:rPr>
          <w:rFonts w:ascii="宋体" w:hAnsi="宋体" w:cs="宋体"/>
          <w:sz w:val="24"/>
          <w:szCs w:val="24"/>
        </w:rPr>
      </w:pPr>
      <w:r>
        <w:rPr>
          <w:rFonts w:hint="eastAsia" w:ascii="宋体" w:hAnsi="宋体"/>
          <w:sz w:val="24"/>
          <w:szCs w:val="24"/>
        </w:rPr>
        <w:t>5、投标人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tabs>
          <w:tab w:val="left" w:pos="420"/>
          <w:tab w:val="left" w:pos="945"/>
          <w:tab w:val="left" w:pos="1155"/>
        </w:tabs>
        <w:spacing w:line="360" w:lineRule="auto"/>
        <w:ind w:firstLine="504" w:firstLineChars="210"/>
        <w:rPr>
          <w:rFonts w:hint="eastAsia" w:ascii="宋体" w:hAnsi="宋体" w:cs="宋体"/>
          <w:sz w:val="24"/>
          <w:szCs w:val="24"/>
        </w:rPr>
      </w:pPr>
      <w:r>
        <w:rPr>
          <w:rFonts w:hint="eastAsia" w:ascii="宋体" w:hAnsi="宋体"/>
          <w:sz w:val="24"/>
          <w:szCs w:val="24"/>
        </w:rPr>
        <w:t>6、</w:t>
      </w:r>
      <w:r>
        <w:rPr>
          <w:rFonts w:hint="eastAsia" w:ascii="宋体" w:hAnsi="宋体"/>
          <w:sz w:val="24"/>
          <w:szCs w:val="21"/>
        </w:rPr>
        <w:t>投标保证金交纳证明复印件；</w:t>
      </w:r>
    </w:p>
    <w:p>
      <w:pPr>
        <w:tabs>
          <w:tab w:val="left" w:pos="0"/>
          <w:tab w:val="left" w:pos="945"/>
          <w:tab w:val="left" w:pos="1155"/>
        </w:tabs>
        <w:spacing w:line="360" w:lineRule="auto"/>
        <w:ind w:firstLine="424" w:firstLineChars="177"/>
        <w:rPr>
          <w:rFonts w:hint="eastAsia" w:ascii="宋体" w:hAnsi="宋体" w:cs="宋体"/>
          <w:sz w:val="24"/>
          <w:szCs w:val="24"/>
        </w:rPr>
      </w:pPr>
      <w:r>
        <w:rPr>
          <w:rFonts w:hint="eastAsia" w:ascii="宋体" w:hAnsi="宋体"/>
          <w:sz w:val="24"/>
          <w:szCs w:val="21"/>
        </w:rPr>
        <w:t xml:space="preserve"> 7、</w:t>
      </w:r>
      <w:r>
        <w:rPr>
          <w:rFonts w:hint="eastAsia" w:ascii="宋体" w:hAnsi="宋体" w:cs="宋体"/>
          <w:sz w:val="24"/>
          <w:szCs w:val="24"/>
        </w:rPr>
        <w:t>投标人</w:t>
      </w:r>
      <w:r>
        <w:rPr>
          <w:rFonts w:hint="eastAsia" w:ascii="宋体" w:hAnsi="宋体" w:cs="仿宋"/>
          <w:color w:val="000000"/>
          <w:sz w:val="24"/>
        </w:rPr>
        <w:t>需</w:t>
      </w:r>
      <w:r>
        <w:rPr>
          <w:rFonts w:hint="eastAsia" w:ascii="宋体" w:hAnsi="宋体" w:cs="仿宋"/>
          <w:color w:val="000000"/>
          <w:sz w:val="24"/>
          <w:szCs w:val="24"/>
        </w:rPr>
        <w:t>有</w:t>
      </w:r>
      <w:r>
        <w:rPr>
          <w:rFonts w:hint="eastAsia" w:ascii="宋体" w:hAnsi="宋体"/>
          <w:sz w:val="24"/>
          <w:szCs w:val="24"/>
        </w:rPr>
        <w:t>桥梁保护方案</w:t>
      </w:r>
      <w:r>
        <w:rPr>
          <w:rFonts w:hint="eastAsia" w:ascii="宋体" w:hAnsi="宋体" w:cs="仿宋"/>
          <w:color w:val="000000"/>
          <w:sz w:val="24"/>
          <w:szCs w:val="24"/>
        </w:rPr>
        <w:t>编制经验，且熟悉宜兴市</w:t>
      </w:r>
      <w:r>
        <w:rPr>
          <w:rFonts w:hint="eastAsia" w:ascii="宋体" w:hAnsi="宋体"/>
          <w:sz w:val="24"/>
          <w:szCs w:val="24"/>
        </w:rPr>
        <w:t>桥梁保护方案</w:t>
      </w:r>
      <w:r>
        <w:rPr>
          <w:rFonts w:hint="eastAsia" w:ascii="宋体" w:hAnsi="宋体" w:cs="仿宋"/>
          <w:color w:val="000000"/>
          <w:sz w:val="24"/>
          <w:szCs w:val="24"/>
        </w:rPr>
        <w:t>审批流程</w:t>
      </w:r>
      <w:r>
        <w:rPr>
          <w:rFonts w:hint="eastAsia" w:hAnsi="宋体" w:cs="仿宋"/>
          <w:color w:val="000000"/>
          <w:sz w:val="24"/>
          <w:szCs w:val="24"/>
        </w:rPr>
        <w:t>，提供类似项目业绩一份（提供合同或中标通知书、发票等证明材料原件）。</w:t>
      </w:r>
    </w:p>
    <w:p>
      <w:pPr>
        <w:tabs>
          <w:tab w:val="left" w:pos="420"/>
          <w:tab w:val="left" w:pos="945"/>
          <w:tab w:val="left" w:pos="1155"/>
        </w:tabs>
        <w:spacing w:line="360" w:lineRule="auto"/>
        <w:ind w:left="426"/>
        <w:rPr>
          <w:rFonts w:hint="eastAsia" w:ascii="宋体" w:hAnsi="宋体" w:cs="宋体"/>
          <w:sz w:val="24"/>
          <w:szCs w:val="24"/>
          <w:highlight w:val="yellow"/>
        </w:rPr>
      </w:pPr>
    </w:p>
    <w:p>
      <w:pPr>
        <w:tabs>
          <w:tab w:val="left" w:pos="0"/>
          <w:tab w:val="left" w:pos="945"/>
          <w:tab w:val="left" w:pos="1155"/>
        </w:tabs>
        <w:spacing w:line="360" w:lineRule="auto"/>
        <w:ind w:firstLine="424" w:firstLineChars="177"/>
        <w:rPr>
          <w:rFonts w:hint="eastAsia" w:ascii="宋体" w:hAnsi="宋体" w:cs="宋体"/>
          <w:sz w:val="24"/>
          <w:szCs w:val="24"/>
        </w:rPr>
      </w:pPr>
    </w:p>
    <w:p>
      <w:pPr>
        <w:tabs>
          <w:tab w:val="left" w:pos="142"/>
          <w:tab w:val="left" w:pos="945"/>
          <w:tab w:val="left" w:pos="1155"/>
        </w:tabs>
        <w:spacing w:line="360" w:lineRule="auto"/>
        <w:ind w:firstLine="424" w:firstLineChars="177"/>
        <w:rPr>
          <w:rFonts w:hint="eastAsia" w:ascii="宋体" w:hAnsi="宋体" w:cs="宋体"/>
          <w:sz w:val="24"/>
          <w:szCs w:val="24"/>
        </w:rPr>
      </w:pPr>
    </w:p>
    <w:p>
      <w:pPr>
        <w:tabs>
          <w:tab w:val="left" w:pos="0"/>
          <w:tab w:val="left" w:pos="945"/>
          <w:tab w:val="left" w:pos="1155"/>
        </w:tabs>
        <w:spacing w:line="360" w:lineRule="auto"/>
        <w:ind w:firstLine="504" w:firstLineChars="210"/>
        <w:rPr>
          <w:rFonts w:hint="eastAsia"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rPr>
          <w:rFonts w:hint="eastAsia" w:ascii="宋体" w:hAnsi="宋体"/>
          <w:b/>
          <w:bCs/>
          <w:sz w:val="36"/>
          <w:szCs w:val="36"/>
        </w:rPr>
      </w:pPr>
    </w:p>
    <w:p>
      <w:pPr>
        <w:rPr>
          <w:rFonts w:ascii="黑体" w:hAnsi="宋体" w:eastAsia="黑体"/>
          <w:bCs/>
          <w:sz w:val="24"/>
          <w:szCs w:val="24"/>
        </w:rPr>
      </w:pPr>
      <w:bookmarkStart w:id="101"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投标人名称（盖章）：               项目编号：</w:t>
      </w:r>
      <w:r>
        <w:rPr>
          <w:rFonts w:ascii="宋体" w:hAnsi="宋体"/>
          <w:bCs/>
          <w:sz w:val="24"/>
          <w:szCs w:val="24"/>
        </w:rPr>
        <w:t>YXGYJT202202011</w:t>
      </w:r>
      <w:r>
        <w:rPr>
          <w:rFonts w:hint="eastAsia" w:ascii="宋体" w:hAnsi="宋体"/>
          <w:sz w:val="24"/>
          <w:szCs w:val="21"/>
          <w:lang w:val="zh-CN"/>
        </w:rPr>
        <w:t xml:space="preserve">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1"/>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jc w:val="left"/>
        <w:rPr>
          <w:rFonts w:hint="eastAsia" w:ascii="宋体" w:hAnsi="宋体"/>
          <w:b/>
          <w:bCs/>
          <w:sz w:val="36"/>
          <w:szCs w:val="36"/>
        </w:rPr>
      </w:pPr>
    </w:p>
    <w:p>
      <w:pPr>
        <w:jc w:val="left"/>
        <w:rPr>
          <w:rFonts w:hint="eastAsia" w:ascii="宋体" w:hAnsi="宋体"/>
          <w:b/>
          <w:bCs/>
          <w:sz w:val="36"/>
          <w:szCs w:val="36"/>
        </w:rPr>
      </w:pPr>
    </w:p>
    <w:p>
      <w:pPr>
        <w:jc w:val="left"/>
        <w:rPr>
          <w:rFonts w:hint="eastAsia" w:ascii="黑体" w:eastAsia="黑体"/>
          <w:b/>
          <w:sz w:val="44"/>
          <w:szCs w:val="44"/>
        </w:rPr>
      </w:pPr>
      <w:r>
        <w:rPr>
          <w:rFonts w:hint="eastAsia" w:ascii="黑体" w:hAnsi="宋体" w:eastAsia="黑体"/>
          <w:bCs/>
          <w:color w:val="000000"/>
          <w:sz w:val="24"/>
          <w:szCs w:val="24"/>
          <w:lang w:val="zh-CN"/>
        </w:rPr>
        <w:t>（五）供应商为完成本次采购项目所需提供的其他资料</w:t>
      </w:r>
      <w:r>
        <w:rPr>
          <w:rFonts w:hint="eastAsia" w:ascii="黑体" w:hAnsi="宋体" w:eastAsia="黑体"/>
          <w:bCs/>
          <w:color w:val="000000"/>
          <w:sz w:val="24"/>
          <w:szCs w:val="24"/>
        </w:rPr>
        <w:t>：</w:t>
      </w: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hint="eastAsia" w:ascii="宋体" w:hAnsi="宋体"/>
          <w:b/>
          <w:bCs/>
          <w:sz w:val="36"/>
          <w:szCs w:val="36"/>
        </w:rPr>
      </w:pPr>
    </w:p>
    <w:p>
      <w:pPr>
        <w:rPr>
          <w:rFonts w:ascii="宋体" w:hAnsi="宋体"/>
          <w:b/>
          <w:bCs/>
          <w:sz w:val="36"/>
          <w:szCs w:val="36"/>
        </w:rPr>
      </w:pPr>
    </w:p>
    <w:p>
      <w:pPr>
        <w:jc w:val="center"/>
        <w:rPr>
          <w:rFonts w:hint="eastAsia" w:ascii="黑体" w:hAnsi="黑体" w:eastAsia="黑体"/>
          <w:bCs/>
          <w:sz w:val="44"/>
          <w:szCs w:val="44"/>
        </w:rPr>
      </w:pPr>
      <w:r>
        <w:rPr>
          <w:rFonts w:hint="eastAsia" w:ascii="黑体" w:hAnsi="黑体" w:eastAsia="黑体"/>
          <w:bCs/>
          <w:sz w:val="44"/>
          <w:szCs w:val="44"/>
        </w:rPr>
        <w:t>宜兴水务集团有限公司</w:t>
      </w:r>
    </w:p>
    <w:p>
      <w:pPr>
        <w:jc w:val="center"/>
        <w:rPr>
          <w:rFonts w:hint="eastAsia" w:ascii="黑体" w:hAnsi="黑体" w:eastAsia="黑体"/>
          <w:bCs/>
          <w:sz w:val="44"/>
          <w:szCs w:val="44"/>
        </w:rPr>
      </w:pPr>
      <w:r>
        <w:rPr>
          <w:rFonts w:hint="eastAsia" w:ascii="黑体" w:hAnsi="黑体" w:eastAsia="黑体"/>
          <w:bCs/>
          <w:sz w:val="44"/>
          <w:szCs w:val="44"/>
        </w:rPr>
        <w:t>运河东路（宜官公路—后姚路）供水管道工程桥梁保护方案招标公告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因工作需要，现组织宜兴水务集团有限公司对运河东路（宜官公路—后姚路）供水管道工程桥梁保护方案进行招标。现欢迎符合相关条件的供应商参加投标。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YXGYJT202202011</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宋体" w:hAnsi="宋体" w:eastAsia="仿宋_GB2312" w:cs="宋体"/>
          <w:sz w:val="28"/>
          <w:szCs w:val="28"/>
        </w:rPr>
        <w:t>运河东路（宜官公路—后姚路）供水管道工程桥梁保护方案</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129"/>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w:t>
      </w:r>
      <w:r>
        <w:rPr>
          <w:rFonts w:hint="eastAsia" w:ascii="仿宋_GB2312" w:eastAsia="仿宋_GB2312"/>
          <w:kern w:val="2"/>
          <w:sz w:val="28"/>
          <w:szCs w:val="28"/>
          <w:u w:val="none" w:color="auto"/>
        </w:rPr>
        <w:t>15万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129"/>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129"/>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129"/>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129"/>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129"/>
        <w:rPr>
          <w:rFonts w:hint="eastAsia" w:ascii="仿宋_GB2312" w:eastAsia="仿宋_GB2312"/>
          <w:sz w:val="28"/>
          <w:szCs w:val="28"/>
        </w:rPr>
      </w:pPr>
      <w:r>
        <w:rPr>
          <w:rFonts w:hint="eastAsia" w:ascii="仿宋_GB2312" w:eastAsia="仿宋_GB2312"/>
          <w:sz w:val="28"/>
          <w:szCs w:val="28"/>
        </w:rPr>
        <w:t xml:space="preserve">    ⑤无不良信用记录；</w:t>
      </w:r>
    </w:p>
    <w:p>
      <w:pPr>
        <w:pStyle w:val="129"/>
        <w:rPr>
          <w:rFonts w:ascii="仿宋_GB2312" w:eastAsia="仿宋_GB2312"/>
          <w:sz w:val="28"/>
          <w:szCs w:val="28"/>
        </w:rPr>
      </w:pPr>
      <w:r>
        <w:rPr>
          <w:rFonts w:hint="eastAsia" w:ascii="仿宋_GB2312" w:eastAsia="仿宋_GB2312"/>
          <w:sz w:val="28"/>
          <w:szCs w:val="28"/>
        </w:rPr>
        <w:t xml:space="preserve">    ⑥投标人需有桥梁保护方案编制经验，且熟悉宜兴市桥梁保护方案审批流程，提供类似项目业绩一份（提供合同或中标通知书、发票等证明材料原件）。</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w:t>
      </w:r>
      <w:r>
        <w:rPr>
          <w:rFonts w:hint="eastAsia" w:ascii="仿宋_GB2312" w:eastAsia="仿宋_GB2312"/>
          <w:sz w:val="28"/>
          <w:szCs w:val="28"/>
          <w:highlight w:val="yellow"/>
        </w:rPr>
        <w:t>2022年2月28日14:30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3、评审地点：宜兴市公用产业集团有限公司二楼开标室</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pStyle w:val="73"/>
        <w:ind w:firstLine="557" w:firstLineChars="198"/>
        <w:rPr>
          <w:rFonts w:ascii="仿宋" w:hAnsi="仿宋" w:eastAsia="仿宋"/>
          <w:b/>
          <w:sz w:val="28"/>
          <w:szCs w:val="28"/>
        </w:rPr>
      </w:pPr>
      <w:r>
        <w:rPr>
          <w:rFonts w:hint="eastAsia" w:ascii="仿宋" w:hAnsi="仿宋" w:eastAsia="仿宋"/>
          <w:b/>
          <w:sz w:val="28"/>
          <w:szCs w:val="28"/>
        </w:rPr>
        <w:t>5、供应商须递交符合招标文件要求的电子标书，于开标前30分钟发送到指定邮箱，由评委在开标时间截止后现场开启,邮件主题、标题中需标明所投标段名称。（标书必须每页加盖单位公章并由法人签字）邮箱为：yxgycyjtztb@126.com</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highlight w:val="yellow"/>
        </w:rPr>
        <w:t>2022年2月21日-2022年2月28日。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2" w:name="OLE_LINK29"/>
            <w:bookmarkEnd w:id="102"/>
            <w:r>
              <w:rPr>
                <w:rFonts w:hint="eastAsia" w:ascii="仿宋_GB2312" w:eastAsia="仿宋_GB2312"/>
                <w:sz w:val="28"/>
                <w:szCs w:val="28"/>
              </w:rPr>
              <w:t>采购人：</w:t>
            </w:r>
            <w:r>
              <w:rPr>
                <w:rFonts w:hint="eastAsia" w:ascii="仿宋" w:hAnsi="仿宋" w:eastAsia="仿宋" w:cs="仿宋"/>
                <w:sz w:val="28"/>
                <w:szCs w:val="28"/>
              </w:rPr>
              <w:t>宜兴水务集团有限公司</w:t>
            </w:r>
          </w:p>
          <w:p>
            <w:pPr>
              <w:spacing w:line="560" w:lineRule="exact"/>
              <w:rPr>
                <w:rFonts w:ascii="仿宋_GB2312" w:eastAsia="仿宋_GB2312"/>
                <w:sz w:val="28"/>
                <w:szCs w:val="28"/>
              </w:rPr>
            </w:pPr>
            <w:r>
              <w:rPr>
                <w:rFonts w:hint="eastAsia" w:ascii="仿宋_GB2312" w:eastAsia="仿宋_GB2312"/>
                <w:sz w:val="28"/>
                <w:szCs w:val="28"/>
              </w:rPr>
              <w:t>联系人：刘先生，朱先生</w:t>
            </w:r>
          </w:p>
          <w:p>
            <w:pPr>
              <w:spacing w:line="560" w:lineRule="exact"/>
              <w:rPr>
                <w:rFonts w:ascii="仿宋_GB2312" w:eastAsia="仿宋_GB2312"/>
                <w:sz w:val="28"/>
                <w:szCs w:val="28"/>
              </w:rPr>
            </w:pPr>
            <w:r>
              <w:rPr>
                <w:rFonts w:hint="eastAsia" w:ascii="仿宋_GB2312" w:eastAsia="仿宋_GB2312"/>
                <w:sz w:val="28"/>
                <w:szCs w:val="28"/>
              </w:rPr>
              <w:t>联系电话：0510-80718885，0510-80718723</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宜兴水务集团有限公司</w:t>
      </w:r>
      <w:r>
        <w:rPr>
          <w:rFonts w:hint="eastAsia" w:ascii="仿宋_GB2312" w:eastAsia="仿宋_GB2312"/>
          <w:sz w:val="28"/>
          <w:szCs w:val="28"/>
        </w:rPr>
        <w:t xml:space="preserve">                                          2022年2月21日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2010609000101010101"/>
    <w:charset w:val="86"/>
    <w:family w:val="modern"/>
    <w:pitch w:val="default"/>
    <w:sig w:usb0="00000001" w:usb1="080E0000" w:usb2="00000010" w:usb3="00000000" w:csb0="00040000" w:csb1="00000000"/>
  </w:font>
  <w:font w:name="EU-F1">
    <w:altName w:val="宋体"/>
    <w:panose1 w:val="03000509000000000000"/>
    <w:charset w:val="86"/>
    <w:family w:val="script"/>
    <w:pitch w:val="default"/>
    <w:sig w:usb0="00000000"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1"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26</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88"/>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6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9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56"/>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17"/>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59"/>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38"/>
      <w:lvlText w:val="%5．"/>
      <w:lvlJc w:val="left"/>
      <w:pPr>
        <w:tabs>
          <w:tab w:val="left" w:pos="360"/>
        </w:tabs>
        <w:ind w:left="360" w:hanging="360"/>
      </w:pPr>
      <w:rPr>
        <w:rFonts w:hint="default"/>
      </w:rPr>
    </w:lvl>
    <w:lvl w:ilvl="5" w:tentative="0">
      <w:start w:val="5"/>
      <w:numFmt w:val="decimal"/>
      <w:pStyle w:val="242"/>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18">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1">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3"/>
  </w:num>
  <w:num w:numId="2">
    <w:abstractNumId w:val="10"/>
  </w:num>
  <w:num w:numId="3">
    <w:abstractNumId w:val="17"/>
  </w:num>
  <w:num w:numId="4">
    <w:abstractNumId w:val="16"/>
  </w:num>
  <w:num w:numId="5">
    <w:abstractNumId w:val="15"/>
  </w:num>
  <w:num w:numId="6">
    <w:abstractNumId w:val="14"/>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2"/>
  </w:num>
  <w:num w:numId="15">
    <w:abstractNumId w:val="18"/>
  </w:num>
  <w:num w:numId="16">
    <w:abstractNumId w:val="9"/>
  </w:num>
  <w:num w:numId="17">
    <w:abstractNumId w:val="21"/>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33EA9"/>
    <w:rsid w:val="00042CC3"/>
    <w:rsid w:val="00047392"/>
    <w:rsid w:val="000547E1"/>
    <w:rsid w:val="00063081"/>
    <w:rsid w:val="00063887"/>
    <w:rsid w:val="0007007A"/>
    <w:rsid w:val="000770C1"/>
    <w:rsid w:val="00077B4D"/>
    <w:rsid w:val="00084272"/>
    <w:rsid w:val="000874F5"/>
    <w:rsid w:val="00094142"/>
    <w:rsid w:val="00094306"/>
    <w:rsid w:val="000975B0"/>
    <w:rsid w:val="000B34F3"/>
    <w:rsid w:val="000C2B3C"/>
    <w:rsid w:val="000D028C"/>
    <w:rsid w:val="000D0A31"/>
    <w:rsid w:val="000D45B7"/>
    <w:rsid w:val="000D4D3F"/>
    <w:rsid w:val="000D65EF"/>
    <w:rsid w:val="000E1BC8"/>
    <w:rsid w:val="000E2AA6"/>
    <w:rsid w:val="000E2ABB"/>
    <w:rsid w:val="000E2D0A"/>
    <w:rsid w:val="000E775E"/>
    <w:rsid w:val="00107521"/>
    <w:rsid w:val="00110153"/>
    <w:rsid w:val="00115C57"/>
    <w:rsid w:val="00140782"/>
    <w:rsid w:val="00143AB6"/>
    <w:rsid w:val="00145CF6"/>
    <w:rsid w:val="00156D11"/>
    <w:rsid w:val="00157AB9"/>
    <w:rsid w:val="00162D73"/>
    <w:rsid w:val="00163B02"/>
    <w:rsid w:val="00170EE9"/>
    <w:rsid w:val="00173360"/>
    <w:rsid w:val="00173521"/>
    <w:rsid w:val="00173B31"/>
    <w:rsid w:val="0017472D"/>
    <w:rsid w:val="00194751"/>
    <w:rsid w:val="00195511"/>
    <w:rsid w:val="001A11E5"/>
    <w:rsid w:val="001A3569"/>
    <w:rsid w:val="001B3697"/>
    <w:rsid w:val="001B387B"/>
    <w:rsid w:val="001B6385"/>
    <w:rsid w:val="001D2806"/>
    <w:rsid w:val="001D475E"/>
    <w:rsid w:val="001E02B5"/>
    <w:rsid w:val="001E0D85"/>
    <w:rsid w:val="001E410B"/>
    <w:rsid w:val="001E527B"/>
    <w:rsid w:val="001F7345"/>
    <w:rsid w:val="002033E0"/>
    <w:rsid w:val="00203A1C"/>
    <w:rsid w:val="0020510D"/>
    <w:rsid w:val="00205424"/>
    <w:rsid w:val="002104DB"/>
    <w:rsid w:val="00211160"/>
    <w:rsid w:val="0021668E"/>
    <w:rsid w:val="00216917"/>
    <w:rsid w:val="00223458"/>
    <w:rsid w:val="00225291"/>
    <w:rsid w:val="00233599"/>
    <w:rsid w:val="002375AF"/>
    <w:rsid w:val="002404C7"/>
    <w:rsid w:val="00241125"/>
    <w:rsid w:val="00243C15"/>
    <w:rsid w:val="00244465"/>
    <w:rsid w:val="00251986"/>
    <w:rsid w:val="00253543"/>
    <w:rsid w:val="002674E8"/>
    <w:rsid w:val="00271FC1"/>
    <w:rsid w:val="00280EDD"/>
    <w:rsid w:val="0028335F"/>
    <w:rsid w:val="00284CC6"/>
    <w:rsid w:val="00284E4B"/>
    <w:rsid w:val="00296193"/>
    <w:rsid w:val="002A1E2E"/>
    <w:rsid w:val="002A24D8"/>
    <w:rsid w:val="002A35DE"/>
    <w:rsid w:val="002B08FF"/>
    <w:rsid w:val="002B39BB"/>
    <w:rsid w:val="002B5CC4"/>
    <w:rsid w:val="002C4912"/>
    <w:rsid w:val="002C70BA"/>
    <w:rsid w:val="002D5406"/>
    <w:rsid w:val="002E51F7"/>
    <w:rsid w:val="002F4A28"/>
    <w:rsid w:val="002F54DA"/>
    <w:rsid w:val="00301EFD"/>
    <w:rsid w:val="0030271C"/>
    <w:rsid w:val="00325CA3"/>
    <w:rsid w:val="00327191"/>
    <w:rsid w:val="0033574A"/>
    <w:rsid w:val="00342F5B"/>
    <w:rsid w:val="0034450C"/>
    <w:rsid w:val="003451BB"/>
    <w:rsid w:val="00347BD6"/>
    <w:rsid w:val="00361340"/>
    <w:rsid w:val="00362009"/>
    <w:rsid w:val="00367385"/>
    <w:rsid w:val="003723DA"/>
    <w:rsid w:val="0037783C"/>
    <w:rsid w:val="00377A1A"/>
    <w:rsid w:val="00381F69"/>
    <w:rsid w:val="0038324F"/>
    <w:rsid w:val="00386C3D"/>
    <w:rsid w:val="003937B6"/>
    <w:rsid w:val="00393C62"/>
    <w:rsid w:val="00394046"/>
    <w:rsid w:val="00395745"/>
    <w:rsid w:val="00396495"/>
    <w:rsid w:val="003A587C"/>
    <w:rsid w:val="003B376F"/>
    <w:rsid w:val="003C65B1"/>
    <w:rsid w:val="003C74E2"/>
    <w:rsid w:val="003D28D6"/>
    <w:rsid w:val="003E1D25"/>
    <w:rsid w:val="003F27C7"/>
    <w:rsid w:val="003F3E55"/>
    <w:rsid w:val="003F7B1A"/>
    <w:rsid w:val="00405A13"/>
    <w:rsid w:val="00443203"/>
    <w:rsid w:val="004555CB"/>
    <w:rsid w:val="004569D8"/>
    <w:rsid w:val="00465523"/>
    <w:rsid w:val="004756A8"/>
    <w:rsid w:val="00490924"/>
    <w:rsid w:val="00496BF9"/>
    <w:rsid w:val="004A16AA"/>
    <w:rsid w:val="004A467A"/>
    <w:rsid w:val="004B012F"/>
    <w:rsid w:val="004B2387"/>
    <w:rsid w:val="004B2460"/>
    <w:rsid w:val="004B3B04"/>
    <w:rsid w:val="004C0068"/>
    <w:rsid w:val="004D4322"/>
    <w:rsid w:val="004D65D3"/>
    <w:rsid w:val="004D7347"/>
    <w:rsid w:val="004E1819"/>
    <w:rsid w:val="004E3D88"/>
    <w:rsid w:val="004E4701"/>
    <w:rsid w:val="004E5E09"/>
    <w:rsid w:val="004F1D66"/>
    <w:rsid w:val="004F3C95"/>
    <w:rsid w:val="00505606"/>
    <w:rsid w:val="00510E70"/>
    <w:rsid w:val="00511196"/>
    <w:rsid w:val="00517120"/>
    <w:rsid w:val="00517E1D"/>
    <w:rsid w:val="00520A70"/>
    <w:rsid w:val="00522576"/>
    <w:rsid w:val="00524194"/>
    <w:rsid w:val="00524564"/>
    <w:rsid w:val="0053192E"/>
    <w:rsid w:val="00533CEB"/>
    <w:rsid w:val="00536EB9"/>
    <w:rsid w:val="00537CEA"/>
    <w:rsid w:val="00540A4C"/>
    <w:rsid w:val="00542DF9"/>
    <w:rsid w:val="00543359"/>
    <w:rsid w:val="00546DA6"/>
    <w:rsid w:val="00552B9D"/>
    <w:rsid w:val="00554A82"/>
    <w:rsid w:val="0056381F"/>
    <w:rsid w:val="00563CCD"/>
    <w:rsid w:val="00566A23"/>
    <w:rsid w:val="00572186"/>
    <w:rsid w:val="00575902"/>
    <w:rsid w:val="0057717E"/>
    <w:rsid w:val="005B245A"/>
    <w:rsid w:val="005B3469"/>
    <w:rsid w:val="005B4FA7"/>
    <w:rsid w:val="005B7C97"/>
    <w:rsid w:val="005C2860"/>
    <w:rsid w:val="005C6322"/>
    <w:rsid w:val="005C7191"/>
    <w:rsid w:val="005D2C97"/>
    <w:rsid w:val="005D4983"/>
    <w:rsid w:val="005F73AF"/>
    <w:rsid w:val="0060445B"/>
    <w:rsid w:val="00611F53"/>
    <w:rsid w:val="00612EEF"/>
    <w:rsid w:val="006170A3"/>
    <w:rsid w:val="00624DB0"/>
    <w:rsid w:val="0063354D"/>
    <w:rsid w:val="0063460A"/>
    <w:rsid w:val="00636A45"/>
    <w:rsid w:val="00641E38"/>
    <w:rsid w:val="00657F7E"/>
    <w:rsid w:val="006626C6"/>
    <w:rsid w:val="00667851"/>
    <w:rsid w:val="0067075C"/>
    <w:rsid w:val="00673B42"/>
    <w:rsid w:val="006811B1"/>
    <w:rsid w:val="00684F1A"/>
    <w:rsid w:val="0068693F"/>
    <w:rsid w:val="00690A61"/>
    <w:rsid w:val="00697679"/>
    <w:rsid w:val="00697BBB"/>
    <w:rsid w:val="006C2FFD"/>
    <w:rsid w:val="006C5913"/>
    <w:rsid w:val="006D196A"/>
    <w:rsid w:val="006E72CE"/>
    <w:rsid w:val="006F6722"/>
    <w:rsid w:val="007026D5"/>
    <w:rsid w:val="0070499C"/>
    <w:rsid w:val="00710B2E"/>
    <w:rsid w:val="00714C03"/>
    <w:rsid w:val="007241D7"/>
    <w:rsid w:val="00731C9A"/>
    <w:rsid w:val="00732591"/>
    <w:rsid w:val="0073294A"/>
    <w:rsid w:val="0073295A"/>
    <w:rsid w:val="00734982"/>
    <w:rsid w:val="00742E78"/>
    <w:rsid w:val="00746F06"/>
    <w:rsid w:val="007477BC"/>
    <w:rsid w:val="00751B1C"/>
    <w:rsid w:val="00760775"/>
    <w:rsid w:val="007657E1"/>
    <w:rsid w:val="007670E3"/>
    <w:rsid w:val="00773A65"/>
    <w:rsid w:val="00773E58"/>
    <w:rsid w:val="00776638"/>
    <w:rsid w:val="0078335A"/>
    <w:rsid w:val="00794980"/>
    <w:rsid w:val="00795C42"/>
    <w:rsid w:val="00796EFB"/>
    <w:rsid w:val="007A2405"/>
    <w:rsid w:val="007A376A"/>
    <w:rsid w:val="007B1578"/>
    <w:rsid w:val="007C2ACC"/>
    <w:rsid w:val="007C3291"/>
    <w:rsid w:val="007C5599"/>
    <w:rsid w:val="007C7CDD"/>
    <w:rsid w:val="007C7D69"/>
    <w:rsid w:val="007D20CA"/>
    <w:rsid w:val="007D6775"/>
    <w:rsid w:val="007E3572"/>
    <w:rsid w:val="007E62F1"/>
    <w:rsid w:val="007F188A"/>
    <w:rsid w:val="007F2B94"/>
    <w:rsid w:val="007F2D64"/>
    <w:rsid w:val="007F5A69"/>
    <w:rsid w:val="00801052"/>
    <w:rsid w:val="00803E7C"/>
    <w:rsid w:val="00804046"/>
    <w:rsid w:val="0080567E"/>
    <w:rsid w:val="00806B1F"/>
    <w:rsid w:val="00810F54"/>
    <w:rsid w:val="00824119"/>
    <w:rsid w:val="00836091"/>
    <w:rsid w:val="00836D8E"/>
    <w:rsid w:val="00840EA7"/>
    <w:rsid w:val="00841471"/>
    <w:rsid w:val="00845FF7"/>
    <w:rsid w:val="008461EA"/>
    <w:rsid w:val="008521FA"/>
    <w:rsid w:val="0086330F"/>
    <w:rsid w:val="008648EB"/>
    <w:rsid w:val="008742D8"/>
    <w:rsid w:val="00874D73"/>
    <w:rsid w:val="0087544B"/>
    <w:rsid w:val="0088423A"/>
    <w:rsid w:val="0088706C"/>
    <w:rsid w:val="00891430"/>
    <w:rsid w:val="0089150E"/>
    <w:rsid w:val="008953DE"/>
    <w:rsid w:val="008B4989"/>
    <w:rsid w:val="008B5106"/>
    <w:rsid w:val="008D0D82"/>
    <w:rsid w:val="008D2342"/>
    <w:rsid w:val="008D2564"/>
    <w:rsid w:val="008D33D1"/>
    <w:rsid w:val="008D74F7"/>
    <w:rsid w:val="008E14E9"/>
    <w:rsid w:val="008E637F"/>
    <w:rsid w:val="008F05D2"/>
    <w:rsid w:val="008F5CE2"/>
    <w:rsid w:val="008F6B7B"/>
    <w:rsid w:val="0090199D"/>
    <w:rsid w:val="00901CE3"/>
    <w:rsid w:val="00901DC6"/>
    <w:rsid w:val="00904D0F"/>
    <w:rsid w:val="00905D4E"/>
    <w:rsid w:val="00911781"/>
    <w:rsid w:val="00916FFD"/>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77195"/>
    <w:rsid w:val="009856C4"/>
    <w:rsid w:val="00991592"/>
    <w:rsid w:val="009927AB"/>
    <w:rsid w:val="00993DA8"/>
    <w:rsid w:val="00996823"/>
    <w:rsid w:val="00996891"/>
    <w:rsid w:val="00996FC8"/>
    <w:rsid w:val="00997F57"/>
    <w:rsid w:val="009A0FB8"/>
    <w:rsid w:val="009B018C"/>
    <w:rsid w:val="009B033D"/>
    <w:rsid w:val="009B3CF3"/>
    <w:rsid w:val="009C1577"/>
    <w:rsid w:val="009C24F1"/>
    <w:rsid w:val="009C298E"/>
    <w:rsid w:val="009C45FD"/>
    <w:rsid w:val="009C5527"/>
    <w:rsid w:val="009C7C3F"/>
    <w:rsid w:val="009D33C1"/>
    <w:rsid w:val="009D51EB"/>
    <w:rsid w:val="009F64CF"/>
    <w:rsid w:val="00A15FA3"/>
    <w:rsid w:val="00A176AD"/>
    <w:rsid w:val="00A2421A"/>
    <w:rsid w:val="00A24A80"/>
    <w:rsid w:val="00A2544B"/>
    <w:rsid w:val="00A300F9"/>
    <w:rsid w:val="00A36160"/>
    <w:rsid w:val="00A42129"/>
    <w:rsid w:val="00A52BEF"/>
    <w:rsid w:val="00A52FF9"/>
    <w:rsid w:val="00A5785A"/>
    <w:rsid w:val="00A678FA"/>
    <w:rsid w:val="00A71035"/>
    <w:rsid w:val="00A71364"/>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4A15"/>
    <w:rsid w:val="00B00209"/>
    <w:rsid w:val="00B02D95"/>
    <w:rsid w:val="00B032CC"/>
    <w:rsid w:val="00B139D7"/>
    <w:rsid w:val="00B1607B"/>
    <w:rsid w:val="00B17D9D"/>
    <w:rsid w:val="00B23D40"/>
    <w:rsid w:val="00B24081"/>
    <w:rsid w:val="00B254B9"/>
    <w:rsid w:val="00B30897"/>
    <w:rsid w:val="00B3107D"/>
    <w:rsid w:val="00B36F53"/>
    <w:rsid w:val="00B40E4D"/>
    <w:rsid w:val="00B525E9"/>
    <w:rsid w:val="00B536EC"/>
    <w:rsid w:val="00B64171"/>
    <w:rsid w:val="00B70A8E"/>
    <w:rsid w:val="00B71F2D"/>
    <w:rsid w:val="00B75861"/>
    <w:rsid w:val="00B767C3"/>
    <w:rsid w:val="00B805B3"/>
    <w:rsid w:val="00B82198"/>
    <w:rsid w:val="00B829D0"/>
    <w:rsid w:val="00B84C7E"/>
    <w:rsid w:val="00B939D6"/>
    <w:rsid w:val="00BA3969"/>
    <w:rsid w:val="00BA5309"/>
    <w:rsid w:val="00BB7ACA"/>
    <w:rsid w:val="00BC5813"/>
    <w:rsid w:val="00BE515A"/>
    <w:rsid w:val="00BF1F2A"/>
    <w:rsid w:val="00BF2413"/>
    <w:rsid w:val="00BF7E55"/>
    <w:rsid w:val="00C01B20"/>
    <w:rsid w:val="00C02141"/>
    <w:rsid w:val="00C032FB"/>
    <w:rsid w:val="00C0566C"/>
    <w:rsid w:val="00C1057C"/>
    <w:rsid w:val="00C20209"/>
    <w:rsid w:val="00C25F3D"/>
    <w:rsid w:val="00C266F0"/>
    <w:rsid w:val="00C32A38"/>
    <w:rsid w:val="00C33F56"/>
    <w:rsid w:val="00C34B72"/>
    <w:rsid w:val="00C34FA6"/>
    <w:rsid w:val="00C407EC"/>
    <w:rsid w:val="00C43230"/>
    <w:rsid w:val="00C46E18"/>
    <w:rsid w:val="00C52722"/>
    <w:rsid w:val="00C61B60"/>
    <w:rsid w:val="00C6537F"/>
    <w:rsid w:val="00C77C14"/>
    <w:rsid w:val="00C9165B"/>
    <w:rsid w:val="00C930F2"/>
    <w:rsid w:val="00C939B8"/>
    <w:rsid w:val="00C9493F"/>
    <w:rsid w:val="00C97C1C"/>
    <w:rsid w:val="00CA0016"/>
    <w:rsid w:val="00CA38FB"/>
    <w:rsid w:val="00CA6480"/>
    <w:rsid w:val="00CD0508"/>
    <w:rsid w:val="00CD5E41"/>
    <w:rsid w:val="00CD660B"/>
    <w:rsid w:val="00CE088D"/>
    <w:rsid w:val="00CE540D"/>
    <w:rsid w:val="00CF7F05"/>
    <w:rsid w:val="00D006C8"/>
    <w:rsid w:val="00D05CBF"/>
    <w:rsid w:val="00D12B95"/>
    <w:rsid w:val="00D12BA3"/>
    <w:rsid w:val="00D14147"/>
    <w:rsid w:val="00D22767"/>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53D7"/>
    <w:rsid w:val="00D777D5"/>
    <w:rsid w:val="00D8328E"/>
    <w:rsid w:val="00D916F5"/>
    <w:rsid w:val="00DA06C5"/>
    <w:rsid w:val="00DC7154"/>
    <w:rsid w:val="00DC7F06"/>
    <w:rsid w:val="00DD0194"/>
    <w:rsid w:val="00DD0C97"/>
    <w:rsid w:val="00DD7C73"/>
    <w:rsid w:val="00DE2542"/>
    <w:rsid w:val="00DF662D"/>
    <w:rsid w:val="00E05E02"/>
    <w:rsid w:val="00E12FFF"/>
    <w:rsid w:val="00E21119"/>
    <w:rsid w:val="00E22EB7"/>
    <w:rsid w:val="00E26EED"/>
    <w:rsid w:val="00E34100"/>
    <w:rsid w:val="00E343F2"/>
    <w:rsid w:val="00E36E09"/>
    <w:rsid w:val="00E37681"/>
    <w:rsid w:val="00E3773E"/>
    <w:rsid w:val="00E45A95"/>
    <w:rsid w:val="00E55128"/>
    <w:rsid w:val="00E56CB4"/>
    <w:rsid w:val="00E57313"/>
    <w:rsid w:val="00E57464"/>
    <w:rsid w:val="00E66277"/>
    <w:rsid w:val="00E67D6F"/>
    <w:rsid w:val="00E7084A"/>
    <w:rsid w:val="00E73771"/>
    <w:rsid w:val="00E8076E"/>
    <w:rsid w:val="00E8219F"/>
    <w:rsid w:val="00E83D8E"/>
    <w:rsid w:val="00E85259"/>
    <w:rsid w:val="00E87948"/>
    <w:rsid w:val="00E93E4C"/>
    <w:rsid w:val="00E943CF"/>
    <w:rsid w:val="00E94B85"/>
    <w:rsid w:val="00E96F4C"/>
    <w:rsid w:val="00E97F57"/>
    <w:rsid w:val="00EA0AFE"/>
    <w:rsid w:val="00EA2906"/>
    <w:rsid w:val="00EA2F1D"/>
    <w:rsid w:val="00EA3FDE"/>
    <w:rsid w:val="00EA766C"/>
    <w:rsid w:val="00EB2A2B"/>
    <w:rsid w:val="00EB3C1D"/>
    <w:rsid w:val="00EB48F2"/>
    <w:rsid w:val="00EB54B0"/>
    <w:rsid w:val="00ED0BED"/>
    <w:rsid w:val="00ED343B"/>
    <w:rsid w:val="00EE1134"/>
    <w:rsid w:val="00EE2EEC"/>
    <w:rsid w:val="00EE5F8B"/>
    <w:rsid w:val="00EF1D49"/>
    <w:rsid w:val="00EF7024"/>
    <w:rsid w:val="00F03A85"/>
    <w:rsid w:val="00F03B15"/>
    <w:rsid w:val="00F05F98"/>
    <w:rsid w:val="00F06D42"/>
    <w:rsid w:val="00F06ECE"/>
    <w:rsid w:val="00F13507"/>
    <w:rsid w:val="00F16BF2"/>
    <w:rsid w:val="00F20AD4"/>
    <w:rsid w:val="00F220FB"/>
    <w:rsid w:val="00F23886"/>
    <w:rsid w:val="00F26171"/>
    <w:rsid w:val="00F373AB"/>
    <w:rsid w:val="00F37D08"/>
    <w:rsid w:val="00F43B65"/>
    <w:rsid w:val="00F4434A"/>
    <w:rsid w:val="00F507DE"/>
    <w:rsid w:val="00F51DCC"/>
    <w:rsid w:val="00F52EFB"/>
    <w:rsid w:val="00F55979"/>
    <w:rsid w:val="00F57D25"/>
    <w:rsid w:val="00F632D2"/>
    <w:rsid w:val="00F63BB0"/>
    <w:rsid w:val="00F70ABE"/>
    <w:rsid w:val="00F73FDD"/>
    <w:rsid w:val="00F751C5"/>
    <w:rsid w:val="00F814E7"/>
    <w:rsid w:val="00F81AF0"/>
    <w:rsid w:val="00F822F0"/>
    <w:rsid w:val="00FA1DD3"/>
    <w:rsid w:val="00FA6C2F"/>
    <w:rsid w:val="00FB0C38"/>
    <w:rsid w:val="00FB136F"/>
    <w:rsid w:val="00FB49F8"/>
    <w:rsid w:val="00FB53D7"/>
    <w:rsid w:val="00FC20AC"/>
    <w:rsid w:val="00FC298F"/>
    <w:rsid w:val="00FC7E69"/>
    <w:rsid w:val="00FD33BD"/>
    <w:rsid w:val="00FD628A"/>
    <w:rsid w:val="00FD6F1A"/>
    <w:rsid w:val="00FE1913"/>
    <w:rsid w:val="00FE43DF"/>
    <w:rsid w:val="00FE73C8"/>
    <w:rsid w:val="00FF5BF0"/>
    <w:rsid w:val="01BC5A23"/>
    <w:rsid w:val="082E7FA8"/>
    <w:rsid w:val="088C2CFA"/>
    <w:rsid w:val="08FF054D"/>
    <w:rsid w:val="0A3B412B"/>
    <w:rsid w:val="0DE13CE3"/>
    <w:rsid w:val="0E6024DC"/>
    <w:rsid w:val="1009308B"/>
    <w:rsid w:val="13467431"/>
    <w:rsid w:val="14E32350"/>
    <w:rsid w:val="14FB0165"/>
    <w:rsid w:val="168A3D2C"/>
    <w:rsid w:val="1908229C"/>
    <w:rsid w:val="1A7B546E"/>
    <w:rsid w:val="215A19BE"/>
    <w:rsid w:val="23EC2F12"/>
    <w:rsid w:val="2AED2CDD"/>
    <w:rsid w:val="2BA75CE6"/>
    <w:rsid w:val="2BC11C46"/>
    <w:rsid w:val="2D161B30"/>
    <w:rsid w:val="2F733620"/>
    <w:rsid w:val="30D41037"/>
    <w:rsid w:val="312E356C"/>
    <w:rsid w:val="31497D8B"/>
    <w:rsid w:val="31502525"/>
    <w:rsid w:val="319E5533"/>
    <w:rsid w:val="33060EBA"/>
    <w:rsid w:val="34601EFB"/>
    <w:rsid w:val="358C3BA0"/>
    <w:rsid w:val="36C80292"/>
    <w:rsid w:val="3CEA44D4"/>
    <w:rsid w:val="3E1B0E5B"/>
    <w:rsid w:val="3E9876E2"/>
    <w:rsid w:val="3E987883"/>
    <w:rsid w:val="3EE424B4"/>
    <w:rsid w:val="40574364"/>
    <w:rsid w:val="41BA5464"/>
    <w:rsid w:val="420B6FB7"/>
    <w:rsid w:val="42EC32E2"/>
    <w:rsid w:val="43443D9B"/>
    <w:rsid w:val="437171AF"/>
    <w:rsid w:val="45156357"/>
    <w:rsid w:val="45ED31E3"/>
    <w:rsid w:val="46D51EE4"/>
    <w:rsid w:val="4CB542FF"/>
    <w:rsid w:val="4D1F4BD0"/>
    <w:rsid w:val="4E5D0208"/>
    <w:rsid w:val="4E62234D"/>
    <w:rsid w:val="4F617637"/>
    <w:rsid w:val="4F9F72E4"/>
    <w:rsid w:val="50D431BD"/>
    <w:rsid w:val="513076F1"/>
    <w:rsid w:val="51AC646F"/>
    <w:rsid w:val="52FD606D"/>
    <w:rsid w:val="54113C3E"/>
    <w:rsid w:val="54335A4F"/>
    <w:rsid w:val="543C0555"/>
    <w:rsid w:val="55F3018B"/>
    <w:rsid w:val="57001B68"/>
    <w:rsid w:val="57BE02DE"/>
    <w:rsid w:val="58F97241"/>
    <w:rsid w:val="594819C3"/>
    <w:rsid w:val="5AB00494"/>
    <w:rsid w:val="5B0A3711"/>
    <w:rsid w:val="5C1F7774"/>
    <w:rsid w:val="5D532B88"/>
    <w:rsid w:val="5F573168"/>
    <w:rsid w:val="5FA000E7"/>
    <w:rsid w:val="603A304E"/>
    <w:rsid w:val="61F92827"/>
    <w:rsid w:val="62B64071"/>
    <w:rsid w:val="63A8209E"/>
    <w:rsid w:val="63CF4362"/>
    <w:rsid w:val="646140D3"/>
    <w:rsid w:val="64776A5C"/>
    <w:rsid w:val="64E20A6D"/>
    <w:rsid w:val="651B74EF"/>
    <w:rsid w:val="656517ED"/>
    <w:rsid w:val="67156804"/>
    <w:rsid w:val="69E82E1F"/>
    <w:rsid w:val="6D2643CA"/>
    <w:rsid w:val="6D3E759C"/>
    <w:rsid w:val="6D601BDC"/>
    <w:rsid w:val="6EE72CBC"/>
    <w:rsid w:val="6EF36F64"/>
    <w:rsid w:val="6F42212F"/>
    <w:rsid w:val="70285A41"/>
    <w:rsid w:val="72007BC7"/>
    <w:rsid w:val="72430013"/>
    <w:rsid w:val="754A1135"/>
    <w:rsid w:val="76961D80"/>
    <w:rsid w:val="787539A8"/>
    <w:rsid w:val="79932207"/>
    <w:rsid w:val="7A3A63A6"/>
    <w:rsid w:val="7D280B19"/>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2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99"/>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正文文本 3 Char1"/>
    <w:basedOn w:val="77"/>
    <w:link w:val="28"/>
    <w:semiHidden/>
    <w:uiPriority w:val="99"/>
    <w:rPr>
      <w:rFonts w:ascii="Times New Roman" w:hAnsi="Times New Roman"/>
      <w:kern w:val="2"/>
      <w:sz w:val="16"/>
      <w:szCs w:val="16"/>
    </w:rPr>
  </w:style>
  <w:style w:type="character" w:customStyle="1" w:styleId="128">
    <w:name w:val="纯文本 Char1"/>
    <w:basedOn w:val="77"/>
    <w:link w:val="41"/>
    <w:semiHidden/>
    <w:uiPriority w:val="99"/>
    <w:rPr>
      <w:rFonts w:ascii="宋体" w:hAnsi="Courier New" w:cs="Courier New"/>
      <w:kern w:val="2"/>
      <w:sz w:val="21"/>
      <w:szCs w:val="21"/>
    </w:rPr>
  </w:style>
  <w:style w:type="paragraph" w:customStyle="1" w:styleId="129">
    <w:name w:val="普通文字"/>
    <w:basedOn w:val="1"/>
    <w:next w:val="1"/>
    <w:qFormat/>
    <w:uiPriority w:val="99"/>
    <w:rPr>
      <w:rFonts w:ascii="宋体"/>
      <w:kern w:val="0"/>
      <w:sz w:val="24"/>
      <w:u w:val="none" w:color="000000"/>
    </w:rPr>
  </w:style>
  <w:style w:type="character" w:customStyle="1" w:styleId="130">
    <w:name w:val="明显参考1"/>
    <w:basedOn w:val="77"/>
    <w:qFormat/>
    <w:uiPriority w:val="99"/>
    <w:rPr>
      <w:rFonts w:cs="Times New Roman"/>
      <w:b/>
      <w:bCs/>
      <w:smallCaps/>
      <w:color w:val="C0504D"/>
      <w:spacing w:val="5"/>
      <w:u w:val="single"/>
    </w:rPr>
  </w:style>
  <w:style w:type="paragraph" w:customStyle="1" w:styleId="131">
    <w:name w:val="正文_1_1"/>
    <w:qFormat/>
    <w:uiPriority w:val="0"/>
    <w:pPr>
      <w:widowControl w:val="0"/>
      <w:jc w:val="both"/>
    </w:pPr>
    <w:rPr>
      <w:kern w:val="2"/>
      <w:sz w:val="21"/>
      <w:szCs w:val="22"/>
      <w:lang w:val="en-US" w:eastAsia="zh-CN" w:bidi="ar-SA"/>
    </w:rPr>
  </w:style>
  <w:style w:type="paragraph" w:styleId="132">
    <w:name w:val="List Paragraph"/>
    <w:basedOn w:val="1"/>
    <w:qFormat/>
    <w:uiPriority w:val="0"/>
    <w:pPr>
      <w:ind w:firstLine="420" w:firstLineChars="200"/>
    </w:pPr>
  </w:style>
  <w:style w:type="paragraph" w:customStyle="1" w:styleId="133">
    <w:name w:val="正文_1"/>
    <w:qFormat/>
    <w:uiPriority w:val="0"/>
    <w:pPr>
      <w:widowControl w:val="0"/>
      <w:jc w:val="both"/>
    </w:pPr>
    <w:rPr>
      <w:kern w:val="2"/>
      <w:sz w:val="21"/>
      <w:szCs w:val="22"/>
      <w:lang w:val="en-US" w:eastAsia="zh-CN" w:bidi="ar-SA"/>
    </w:rPr>
  </w:style>
  <w:style w:type="paragraph" w:customStyle="1" w:styleId="134">
    <w:name w:val="正文_1_0"/>
    <w:qFormat/>
    <w:uiPriority w:val="0"/>
    <w:pPr>
      <w:widowControl w:val="0"/>
      <w:jc w:val="both"/>
    </w:pPr>
    <w:rPr>
      <w:kern w:val="2"/>
      <w:sz w:val="21"/>
      <w:szCs w:val="22"/>
      <w:lang w:val="en-US" w:eastAsia="zh-CN" w:bidi="ar-SA"/>
    </w:rPr>
  </w:style>
  <w:style w:type="paragraph" w:customStyle="1" w:styleId="135">
    <w:name w:val="Normal_0_0"/>
    <w:qFormat/>
    <w:uiPriority w:val="0"/>
    <w:rPr>
      <w:rFonts w:ascii="黑体" w:hAnsi="黑体" w:eastAsia="黑体"/>
      <w:b/>
      <w:sz w:val="32"/>
      <w:szCs w:val="24"/>
      <w:lang w:val="en-US" w:eastAsia="zh-CN" w:bidi="ar-SA"/>
    </w:rPr>
  </w:style>
  <w:style w:type="character" w:customStyle="1" w:styleId="136">
    <w:name w:val="样式 标题 1 + 加粗 Char Char"/>
    <w:basedOn w:val="137"/>
    <w:uiPriority w:val="0"/>
    <w:rPr>
      <w:b/>
      <w:bCs/>
    </w:rPr>
  </w:style>
  <w:style w:type="character" w:customStyle="1" w:styleId="137">
    <w:name w:val="标题 1 Char Char"/>
    <w:basedOn w:val="77"/>
    <w:uiPriority w:val="0"/>
    <w:rPr>
      <w:rFonts w:eastAsia="黑体"/>
      <w:kern w:val="44"/>
      <w:sz w:val="28"/>
      <w:szCs w:val="28"/>
      <w:lang w:val="en-US" w:eastAsia="zh-CN" w:bidi="ar-SA"/>
    </w:rPr>
  </w:style>
  <w:style w:type="character" w:customStyle="1" w:styleId="138">
    <w:name w:val="表头 Char Char"/>
    <w:basedOn w:val="77"/>
    <w:uiPriority w:val="0"/>
    <w:rPr>
      <w:rFonts w:eastAsia="黑体"/>
      <w:kern w:val="2"/>
      <w:sz w:val="21"/>
      <w:szCs w:val="21"/>
      <w:lang w:val="en-US" w:eastAsia="zh-CN" w:bidi="ar-SA"/>
    </w:rPr>
  </w:style>
  <w:style w:type="character" w:customStyle="1" w:styleId="139">
    <w:name w:val="样式 标题 2 + 五号 Char Char"/>
    <w:basedOn w:val="77"/>
    <w:uiPriority w:val="0"/>
    <w:rPr>
      <w:rFonts w:eastAsia="黑体"/>
      <w:bCs/>
      <w:kern w:val="2"/>
      <w:sz w:val="21"/>
      <w:szCs w:val="21"/>
      <w:lang w:val="en-US" w:eastAsia="zh-CN" w:bidi="ar-SA"/>
    </w:rPr>
  </w:style>
  <w:style w:type="paragraph" w:customStyle="1" w:styleId="140">
    <w:name w:val="p0"/>
    <w:basedOn w:val="1"/>
    <w:uiPriority w:val="0"/>
    <w:pPr>
      <w:widowControl/>
      <w:spacing w:after="200" w:line="273" w:lineRule="auto"/>
      <w:jc w:val="left"/>
    </w:pPr>
    <w:rPr>
      <w:rFonts w:ascii="Calibri" w:hAnsi="Calibri" w:cs="宋体"/>
      <w:kern w:val="0"/>
      <w:sz w:val="22"/>
      <w:szCs w:val="22"/>
    </w:rPr>
  </w:style>
  <w:style w:type="paragraph" w:customStyle="1" w:styleId="141">
    <w:name w:val="表文"/>
    <w:basedOn w:val="1"/>
    <w:uiPriority w:val="0"/>
    <w:pPr>
      <w:topLinePunct/>
      <w:spacing w:before="40" w:after="40"/>
    </w:pPr>
    <w:rPr>
      <w:sz w:val="18"/>
      <w:szCs w:val="18"/>
    </w:rPr>
  </w:style>
  <w:style w:type="paragraph" w:customStyle="1" w:styleId="142">
    <w:name w:val="样式 样式 标题 2 + 段前: 0.5 行 段后: 0.5 行 + 首行缩进:  2 字符 段前: 0.5 行 段后: 0..."/>
    <w:basedOn w:val="143"/>
    <w:uiPriority w:val="0"/>
  </w:style>
  <w:style w:type="paragraph" w:customStyle="1" w:styleId="14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4">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145">
    <w:name w:val="批注主题 Char Char"/>
    <w:basedOn w:val="26"/>
    <w:next w:val="26"/>
    <w:uiPriority w:val="0"/>
    <w:rPr>
      <w:b/>
      <w:bCs/>
    </w:rPr>
  </w:style>
  <w:style w:type="paragraph" w:customStyle="1" w:styleId="146">
    <w:name w:val="表头"/>
    <w:basedOn w:val="1"/>
    <w:link w:val="147"/>
    <w:uiPriority w:val="0"/>
    <w:pPr>
      <w:topLinePunct/>
      <w:spacing w:before="160" w:after="60"/>
      <w:jc w:val="center"/>
    </w:pPr>
    <w:rPr>
      <w:rFonts w:eastAsia="黑体"/>
      <w:szCs w:val="21"/>
    </w:rPr>
  </w:style>
  <w:style w:type="character" w:customStyle="1" w:styleId="147">
    <w:name w:val="表头 Char"/>
    <w:basedOn w:val="77"/>
    <w:link w:val="146"/>
    <w:uiPriority w:val="0"/>
    <w:rPr>
      <w:rFonts w:ascii="Times New Roman" w:hAnsi="Times New Roman" w:eastAsia="黑体"/>
      <w:kern w:val="2"/>
      <w:sz w:val="21"/>
      <w:szCs w:val="21"/>
    </w:rPr>
  </w:style>
  <w:style w:type="paragraph" w:customStyle="1" w:styleId="148">
    <w:name w:val="默认段落字体 Para Char Char Char Char Char"/>
    <w:basedOn w:val="1"/>
    <w:uiPriority w:val="0"/>
    <w:rPr>
      <w:rFonts w:ascii="宋体" w:hAnsi="宋体"/>
      <w:b/>
      <w:color w:val="000000"/>
      <w:sz w:val="24"/>
      <w:szCs w:val="24"/>
    </w:rPr>
  </w:style>
  <w:style w:type="paragraph" w:customStyle="1" w:styleId="149">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150">
    <w:name w:val="样式6"/>
    <w:basedOn w:val="1"/>
    <w:uiPriority w:val="0"/>
    <w:pPr>
      <w:topLinePunct/>
      <w:spacing w:before="160" w:after="60"/>
      <w:jc w:val="center"/>
    </w:pPr>
    <w:rPr>
      <w:rFonts w:eastAsia="黑体"/>
      <w:szCs w:val="21"/>
    </w:rPr>
  </w:style>
  <w:style w:type="paragraph" w:customStyle="1" w:styleId="151">
    <w:name w:val="Char Char"/>
    <w:basedOn w:val="1"/>
    <w:uiPriority w:val="0"/>
    <w:rPr>
      <w:szCs w:val="21"/>
    </w:rPr>
  </w:style>
  <w:style w:type="paragraph" w:customStyle="1" w:styleId="152">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153">
    <w:name w:val="Char Char Char Char"/>
    <w:basedOn w:val="1"/>
    <w:uiPriority w:val="0"/>
    <w:rPr>
      <w:szCs w:val="24"/>
    </w:rPr>
  </w:style>
  <w:style w:type="paragraph" w:customStyle="1" w:styleId="15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15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156">
    <w:name w:val="Char"/>
    <w:basedOn w:val="1"/>
    <w:uiPriority w:val="0"/>
    <w:rPr>
      <w:szCs w:val="24"/>
    </w:rPr>
  </w:style>
  <w:style w:type="paragraph" w:customStyle="1" w:styleId="157">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158">
    <w:name w:val="批注框文本 Char Char"/>
    <w:basedOn w:val="1"/>
    <w:uiPriority w:val="0"/>
    <w:rPr>
      <w:sz w:val="18"/>
      <w:szCs w:val="18"/>
    </w:rPr>
  </w:style>
  <w:style w:type="paragraph" w:customStyle="1" w:styleId="159">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0">
    <w:name w:val="正文格式"/>
    <w:basedOn w:val="1"/>
    <w:uiPriority w:val="0"/>
    <w:pPr>
      <w:topLinePunct/>
      <w:ind w:firstLine="420" w:firstLineChars="200"/>
    </w:pPr>
    <w:rPr>
      <w:rFonts w:ascii="宋体" w:hAnsi="宋体"/>
      <w:bCs/>
      <w:szCs w:val="21"/>
    </w:rPr>
  </w:style>
  <w:style w:type="paragraph" w:customStyle="1" w:styleId="161">
    <w:name w:val="段"/>
    <w:link w:val="162"/>
    <w:uiPriority w:val="0"/>
    <w:pPr>
      <w:autoSpaceDE w:val="0"/>
      <w:autoSpaceDN w:val="0"/>
      <w:ind w:firstLine="200" w:firstLineChars="200"/>
      <w:jc w:val="both"/>
    </w:pPr>
    <w:rPr>
      <w:rFonts w:ascii="宋体"/>
      <w:sz w:val="21"/>
      <w:lang w:val="en-US" w:eastAsia="zh-CN" w:bidi="ar-SA"/>
    </w:rPr>
  </w:style>
  <w:style w:type="character" w:customStyle="1" w:styleId="162">
    <w:name w:val="段 Char Char"/>
    <w:basedOn w:val="77"/>
    <w:link w:val="161"/>
    <w:uiPriority w:val="0"/>
    <w:rPr>
      <w:rFonts w:ascii="宋体"/>
      <w:sz w:val="21"/>
      <w:lang w:val="en-US" w:eastAsia="zh-CN" w:bidi="ar-SA"/>
    </w:rPr>
  </w:style>
  <w:style w:type="paragraph" w:customStyle="1" w:styleId="163">
    <w:name w:val="样式1"/>
    <w:basedOn w:val="1"/>
    <w:link w:val="164"/>
    <w:uiPriority w:val="0"/>
    <w:rPr>
      <w:sz w:val="28"/>
      <w:szCs w:val="24"/>
    </w:rPr>
  </w:style>
  <w:style w:type="character" w:customStyle="1" w:styleId="164">
    <w:name w:val="样式1 Char"/>
    <w:basedOn w:val="77"/>
    <w:link w:val="163"/>
    <w:locked/>
    <w:uiPriority w:val="0"/>
    <w:rPr>
      <w:rFonts w:ascii="Times New Roman" w:hAnsi="Times New Roman"/>
      <w:kern w:val="2"/>
      <w:sz w:val="28"/>
      <w:szCs w:val="24"/>
    </w:rPr>
  </w:style>
  <w:style w:type="paragraph" w:customStyle="1" w:styleId="165">
    <w:name w:val="样式4"/>
    <w:basedOn w:val="16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6">
    <w:name w:val="样式3"/>
    <w:basedOn w:val="163"/>
    <w:uiPriority w:val="0"/>
  </w:style>
  <w:style w:type="paragraph" w:customStyle="1" w:styleId="167">
    <w:name w:val="样式2"/>
    <w:basedOn w:val="163"/>
    <w:link w:val="168"/>
    <w:uiPriority w:val="0"/>
  </w:style>
  <w:style w:type="character" w:customStyle="1" w:styleId="168">
    <w:name w:val="样式2 Char Char"/>
    <w:link w:val="167"/>
    <w:uiPriority w:val="0"/>
    <w:rPr>
      <w:rFonts w:ascii="Times New Roman" w:hAnsi="Times New Roman"/>
      <w:kern w:val="2"/>
      <w:sz w:val="28"/>
      <w:szCs w:val="24"/>
    </w:rPr>
  </w:style>
  <w:style w:type="paragraph" w:customStyle="1" w:styleId="169">
    <w:name w:val="正文1"/>
    <w:basedOn w:val="163"/>
    <w:link w:val="170"/>
    <w:qFormat/>
    <w:uiPriority w:val="0"/>
  </w:style>
  <w:style w:type="character" w:customStyle="1" w:styleId="17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9"/>
    <w:uiPriority w:val="0"/>
    <w:rPr>
      <w:rFonts w:ascii="Times New Roman" w:hAnsi="Times New Roman"/>
      <w:kern w:val="2"/>
      <w:sz w:val="28"/>
      <w:szCs w:val="24"/>
    </w:rPr>
  </w:style>
  <w:style w:type="character" w:customStyle="1" w:styleId="171">
    <w:name w:val="样式 标题 1 + 加粗 Char"/>
    <w:basedOn w:val="95"/>
    <w:uiPriority w:val="0"/>
    <w:rPr>
      <w:rFonts w:eastAsia="黑体"/>
      <w:b/>
      <w:bCs/>
      <w:sz w:val="28"/>
      <w:szCs w:val="28"/>
      <w:lang w:val="en-US" w:eastAsia="zh-CN" w:bidi="ar-SA"/>
    </w:rPr>
  </w:style>
  <w:style w:type="paragraph" w:customStyle="1" w:styleId="172">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173">
    <w:name w:val="二级条标题"/>
    <w:basedOn w:val="172"/>
    <w:next w:val="1"/>
    <w:uiPriority w:val="0"/>
    <w:pPr>
      <w:numPr>
        <w:ilvl w:val="3"/>
        <w:numId w:val="1"/>
      </w:numPr>
      <w:outlineLvl w:val="3"/>
    </w:pPr>
  </w:style>
  <w:style w:type="paragraph" w:customStyle="1" w:styleId="174">
    <w:name w:val="正文表标题"/>
    <w:next w:val="1"/>
    <w:uiPriority w:val="0"/>
    <w:pPr>
      <w:jc w:val="center"/>
    </w:pPr>
    <w:rPr>
      <w:rFonts w:ascii="黑体" w:eastAsia="黑体"/>
      <w:sz w:val="21"/>
      <w:lang w:val="en-US" w:eastAsia="zh-CN" w:bidi="ar-SA"/>
    </w:rPr>
  </w:style>
  <w:style w:type="paragraph" w:customStyle="1" w:styleId="175">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character" w:customStyle="1" w:styleId="176">
    <w:name w:val="msoins"/>
    <w:uiPriority w:val="0"/>
    <w:rPr>
      <w:u w:val="single"/>
    </w:rPr>
  </w:style>
  <w:style w:type="character" w:customStyle="1" w:styleId="177">
    <w:name w:val="样式 正文（首行缩进两字） Char + 加粗 Char Char"/>
    <w:uiPriority w:val="0"/>
    <w:rPr>
      <w:rFonts w:eastAsia="宋体"/>
      <w:b/>
      <w:kern w:val="2"/>
      <w:sz w:val="21"/>
      <w:lang w:val="en-US" w:eastAsia="zh-CN"/>
    </w:rPr>
  </w:style>
  <w:style w:type="character" w:customStyle="1" w:styleId="178">
    <w:name w:val="style251"/>
    <w:uiPriority w:val="0"/>
    <w:rPr>
      <w:rFonts w:eastAsia="宋体"/>
      <w:kern w:val="2"/>
      <w:sz w:val="21"/>
      <w:lang w:val="en-US" w:eastAsia="zh-CN"/>
    </w:rPr>
  </w:style>
  <w:style w:type="character" w:customStyle="1" w:styleId="179">
    <w:name w:val="着重强调"/>
    <w:uiPriority w:val="0"/>
    <w:rPr>
      <w:rFonts w:ascii="Arial" w:hAnsi="Arial"/>
      <w:b/>
      <w:spacing w:val="-4"/>
    </w:rPr>
  </w:style>
  <w:style w:type="character" w:customStyle="1" w:styleId="180">
    <w:name w:val="发布"/>
    <w:uiPriority w:val="0"/>
    <w:rPr>
      <w:rFonts w:ascii="黑体" w:eastAsia="黑体"/>
      <w:spacing w:val="22"/>
      <w:w w:val="100"/>
      <w:position w:val="3"/>
      <w:sz w:val="28"/>
    </w:rPr>
  </w:style>
  <w:style w:type="character" w:customStyle="1" w:styleId="181">
    <w:name w:val="样式 样式 正文缩进正文缩进 Char正文（首行缩进两字） Char Char正文（首行缩进两字） Char1正文（首行缩进两.... Char Char"/>
    <w:basedOn w:val="182"/>
    <w:link w:val="184"/>
    <w:uiPriority w:val="0"/>
  </w:style>
  <w:style w:type="character" w:customStyle="1" w:styleId="182">
    <w:name w:val="样式 正文缩进正文缩进 Char正文（首行缩进两字） Char Char正文（首行缩进两字） Char1正文（首行缩进两...1 Char Char"/>
    <w:link w:val="183"/>
    <w:uiPriority w:val="0"/>
    <w:rPr>
      <w:kern w:val="2"/>
      <w:sz w:val="21"/>
    </w:rPr>
  </w:style>
  <w:style w:type="paragraph" w:customStyle="1" w:styleId="183">
    <w:name w:val="样式 正文缩进正文缩进 Char正文（首行缩进两字） Char Char正文（首行缩进两字） Char1正文（首行缩进两...1"/>
    <w:basedOn w:val="1"/>
    <w:link w:val="182"/>
    <w:uiPriority w:val="0"/>
    <w:pPr>
      <w:spacing w:beforeLines="10" w:line="312" w:lineRule="auto"/>
      <w:ind w:firstLine="200" w:firstLineChars="200"/>
    </w:pPr>
  </w:style>
  <w:style w:type="paragraph" w:customStyle="1" w:styleId="184">
    <w:name w:val="样式 样式 正文缩进正文缩进 Char正文（首行缩进两字） Char Char正文（首行缩进两字） Char1正文（首行缩进两...."/>
    <w:basedOn w:val="183"/>
    <w:link w:val="181"/>
    <w:uiPriority w:val="0"/>
    <w:pPr>
      <w:spacing w:line="300" w:lineRule="auto"/>
    </w:pPr>
    <w:rPr>
      <w:rFonts w:ascii="Calibri" w:hAnsi="Calibri"/>
    </w:rPr>
  </w:style>
  <w:style w:type="character" w:customStyle="1" w:styleId="185">
    <w:name w:val="样式 Times New Roman 首行缩进:  0.74 厘米 段前: 0.1 行 行距1.15 Char Char"/>
    <w:link w:val="186"/>
    <w:uiPriority w:val="0"/>
    <w:rPr>
      <w:rFonts w:hAnsi="宋体"/>
      <w:kern w:val="2"/>
      <w:sz w:val="21"/>
    </w:rPr>
  </w:style>
  <w:style w:type="paragraph" w:customStyle="1" w:styleId="186">
    <w:name w:val="样式 Times New Roman 首行缩进:  0.74 厘米 段前: 0.1 行 行距1.15"/>
    <w:basedOn w:val="1"/>
    <w:link w:val="185"/>
    <w:uiPriority w:val="0"/>
    <w:pPr>
      <w:spacing w:line="276" w:lineRule="auto"/>
      <w:ind w:firstLine="420"/>
    </w:pPr>
    <w:rPr>
      <w:rFonts w:hAnsi="宋体"/>
    </w:rPr>
  </w:style>
  <w:style w:type="character" w:customStyle="1" w:styleId="187">
    <w:name w:val="样式 样式 Times New Roman 首行缩进:  0.74 厘米 段前: 0行 行距1.15 + (符号) Tim... Char Char"/>
    <w:basedOn w:val="185"/>
    <w:link w:val="188"/>
    <w:uiPriority w:val="0"/>
  </w:style>
  <w:style w:type="paragraph" w:customStyle="1" w:styleId="188">
    <w:name w:val="样式 样式 Times New Roman 首行缩进:  0.74 厘米 段前: 0行 行距1.15 + (符号) Tim..."/>
    <w:basedOn w:val="186"/>
    <w:link w:val="187"/>
    <w:uiPriority w:val="0"/>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个人撰写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宋体"/>
    <w:uiPriority w:val="0"/>
    <w:rPr>
      <w:rFonts w:ascii="宋体" w:eastAsia="宋体"/>
      <w:sz w:val="18"/>
    </w:rPr>
  </w:style>
  <w:style w:type="character" w:customStyle="1" w:styleId="194">
    <w:name w:val="样式 a) Char Char"/>
    <w:link w:val="195"/>
    <w:uiPriority w:val="0"/>
    <w:rPr>
      <w:kern w:val="2"/>
      <w:sz w:val="21"/>
    </w:rPr>
  </w:style>
  <w:style w:type="paragraph" w:customStyle="1" w:styleId="195">
    <w:name w:val="样式 a)"/>
    <w:basedOn w:val="1"/>
    <w:next w:val="1"/>
    <w:link w:val="194"/>
    <w:uiPriority w:val="0"/>
    <w:pPr>
      <w:tabs>
        <w:tab w:val="left" w:pos="780"/>
      </w:tabs>
      <w:spacing w:beforeLines="10" w:line="312" w:lineRule="auto"/>
      <w:ind w:firstLine="200" w:firstLineChars="200"/>
    </w:pPr>
  </w:style>
  <w:style w:type="character" w:customStyle="1" w:styleId="196">
    <w:name w:val="样式 标题 2 + 段前: 0.1 行 Char Char"/>
    <w:link w:val="197"/>
    <w:uiPriority w:val="0"/>
    <w:rPr>
      <w:b/>
      <w:kern w:val="2"/>
      <w:sz w:val="21"/>
    </w:rPr>
  </w:style>
  <w:style w:type="paragraph" w:customStyle="1" w:styleId="197">
    <w:name w:val="样式 标题 2 + 段前: 0.1 行"/>
    <w:basedOn w:val="4"/>
    <w:link w:val="19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98">
    <w:name w:val="样式 正文（首行缩进两字） Char + Times New Roman Char Char"/>
    <w:basedOn w:val="199"/>
    <w:link w:val="201"/>
    <w:uiPriority w:val="0"/>
  </w:style>
  <w:style w:type="character" w:customStyle="1" w:styleId="199">
    <w:name w:val="样式1正文（首行缩进两字） Char Char Char"/>
    <w:link w:val="200"/>
    <w:uiPriority w:val="0"/>
    <w:rPr>
      <w:kern w:val="2"/>
      <w:sz w:val="21"/>
    </w:rPr>
  </w:style>
  <w:style w:type="paragraph" w:customStyle="1" w:styleId="200">
    <w:name w:val="样式1正文（首行缩进两字） Char"/>
    <w:basedOn w:val="1"/>
    <w:next w:val="1"/>
    <w:link w:val="199"/>
    <w:uiPriority w:val="0"/>
    <w:pPr>
      <w:topLinePunct/>
      <w:snapToGrid w:val="0"/>
      <w:spacing w:before="40" w:after="40"/>
      <w:ind w:firstLine="396" w:firstLineChars="200"/>
    </w:pPr>
  </w:style>
  <w:style w:type="paragraph" w:customStyle="1" w:styleId="201">
    <w:name w:val="样式 正文（首行缩进两字） Char + Times New Roman"/>
    <w:basedOn w:val="200"/>
    <w:link w:val="198"/>
    <w:uiPriority w:val="0"/>
    <w:pPr>
      <w:ind w:firstLine="0" w:firstLineChars="0"/>
      <w:jc w:val="center"/>
    </w:pPr>
    <w:rPr>
      <w:rFonts w:ascii="Calibri" w:hAnsi="Calibri"/>
    </w:rPr>
  </w:style>
  <w:style w:type="character" w:customStyle="1" w:styleId="202">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3">
    <w:name w:val="列表编号 2 Char Char"/>
    <w:uiPriority w:val="0"/>
    <w:rPr>
      <w:rFonts w:ascii="Arial" w:hAnsi="Arial" w:eastAsia="宋体"/>
      <w:sz w:val="18"/>
      <w:lang w:val="en-US" w:eastAsia="zh-CN"/>
    </w:rPr>
  </w:style>
  <w:style w:type="character" w:customStyle="1" w:styleId="204">
    <w:name w:val="Char Char2"/>
    <w:uiPriority w:val="0"/>
    <w:rPr>
      <w:rFonts w:ascii="Arial" w:hAnsi="Arial" w:eastAsia="宋体"/>
      <w:kern w:val="2"/>
      <w:sz w:val="21"/>
      <w:lang w:val="en-US" w:eastAsia="zh-CN"/>
    </w:rPr>
  </w:style>
  <w:style w:type="character" w:customStyle="1" w:styleId="205">
    <w:name w:val="科东_正文 Char Char"/>
    <w:link w:val="206"/>
    <w:uiPriority w:val="0"/>
    <w:rPr>
      <w:kern w:val="2"/>
      <w:sz w:val="24"/>
    </w:rPr>
  </w:style>
  <w:style w:type="paragraph" w:customStyle="1" w:styleId="206">
    <w:name w:val="科东_正文"/>
    <w:basedOn w:val="1"/>
    <w:link w:val="205"/>
    <w:uiPriority w:val="0"/>
    <w:pPr>
      <w:spacing w:line="360" w:lineRule="auto"/>
      <w:ind w:firstLine="200" w:firstLineChars="200"/>
    </w:pPr>
    <w:rPr>
      <w:sz w:val="24"/>
    </w:rPr>
  </w:style>
  <w:style w:type="character" w:customStyle="1" w:styleId="207">
    <w:name w:val="个人答复风格"/>
    <w:uiPriority w:val="0"/>
    <w:rPr>
      <w:rFonts w:ascii="Arial" w:hAnsi="Arial" w:eastAsia="宋体"/>
      <w:color w:val="auto"/>
      <w:sz w:val="20"/>
    </w:rPr>
  </w:style>
  <w:style w:type="character" w:customStyle="1" w:styleId="208">
    <w:name w:val="样式1 正文（首行缩进2字） Char + 首行缩进:  2 字符 段前: 0 行 Char Char"/>
    <w:link w:val="209"/>
    <w:uiPriority w:val="0"/>
    <w:rPr>
      <w:rFonts w:hAnsi="Arial"/>
      <w:kern w:val="2"/>
      <w:sz w:val="21"/>
    </w:rPr>
  </w:style>
  <w:style w:type="paragraph" w:customStyle="1" w:styleId="209">
    <w:name w:val="样式1 正文（首行缩进2字） Char + 首行缩进:  2 字符 段前: 0 行"/>
    <w:basedOn w:val="1"/>
    <w:next w:val="1"/>
    <w:link w:val="208"/>
    <w:uiPriority w:val="0"/>
    <w:pPr>
      <w:spacing w:line="276" w:lineRule="auto"/>
      <w:ind w:firstLine="420" w:firstLineChars="200"/>
    </w:pPr>
    <w:rPr>
      <w:rFonts w:hAnsi="Arial"/>
    </w:rPr>
  </w:style>
  <w:style w:type="character" w:customStyle="1" w:styleId="210">
    <w:name w:val="样式 a首行缩进:  0 字符 段前: 0 行 + 黑体 Char Char"/>
    <w:link w:val="211"/>
    <w:uiPriority w:val="0"/>
    <w:rPr>
      <w:rFonts w:eastAsia="黑体"/>
      <w:sz w:val="21"/>
    </w:rPr>
  </w:style>
  <w:style w:type="paragraph" w:customStyle="1" w:styleId="211">
    <w:name w:val="样式 a首行缩进:  0 字符 段前: 0 行 + 黑体"/>
    <w:basedOn w:val="212"/>
    <w:link w:val="210"/>
    <w:uiPriority w:val="0"/>
    <w:rPr>
      <w:rFonts w:eastAsia="黑体"/>
    </w:rPr>
  </w:style>
  <w:style w:type="paragraph" w:customStyle="1" w:styleId="212">
    <w:name w:val="样式 a首行缩进:  2 字符 段前: 0 行"/>
    <w:basedOn w:val="1"/>
    <w:link w:val="213"/>
    <w:uiPriority w:val="0"/>
    <w:pPr>
      <w:adjustRightInd w:val="0"/>
      <w:spacing w:afterLines="50"/>
      <w:jc w:val="left"/>
      <w:textAlignment w:val="baseline"/>
    </w:pPr>
    <w:rPr>
      <w:kern w:val="0"/>
    </w:rPr>
  </w:style>
  <w:style w:type="character" w:customStyle="1" w:styleId="213">
    <w:name w:val="样式 a首行缩进:  2 字符 段前: 0 行 Char Char"/>
    <w:link w:val="212"/>
    <w:uiPriority w:val="0"/>
    <w:rPr>
      <w:sz w:val="21"/>
    </w:rPr>
  </w:style>
  <w:style w:type="character" w:customStyle="1" w:styleId="214">
    <w:name w:val="朱2 Char Char"/>
    <w:basedOn w:val="168"/>
    <w:link w:val="215"/>
    <w:uiPriority w:val="0"/>
  </w:style>
  <w:style w:type="paragraph" w:customStyle="1" w:styleId="215">
    <w:name w:val="朱2"/>
    <w:basedOn w:val="167"/>
    <w:link w:val="214"/>
    <w:uiPriority w:val="0"/>
    <w:pPr>
      <w:topLinePunct/>
      <w:adjustRightInd w:val="0"/>
      <w:spacing w:line="312" w:lineRule="exact"/>
    </w:pPr>
  </w:style>
  <w:style w:type="character" w:customStyle="1" w:styleId="216">
    <w:name w:val="Lincer表格样式 Char Char"/>
    <w:link w:val="217"/>
    <w:uiPriority w:val="0"/>
    <w:rPr>
      <w:kern w:val="2"/>
      <w:sz w:val="21"/>
    </w:rPr>
  </w:style>
  <w:style w:type="paragraph" w:customStyle="1" w:styleId="217">
    <w:name w:val="Lincer表格样式"/>
    <w:basedOn w:val="1"/>
    <w:link w:val="216"/>
    <w:uiPriority w:val="0"/>
    <w:pPr>
      <w:ind w:left="344" w:hanging="344" w:hangingChars="164"/>
    </w:pPr>
  </w:style>
  <w:style w:type="character" w:customStyle="1" w:styleId="218">
    <w:name w:val="Reference"/>
    <w:uiPriority w:val="0"/>
    <w:rPr>
      <w:rFonts w:ascii="Arial" w:hAnsi="Arial"/>
      <w:sz w:val="20"/>
      <w:lang w:val="en-US" w:eastAsia="zh-CN"/>
    </w:rPr>
  </w:style>
  <w:style w:type="character" w:customStyle="1" w:styleId="219">
    <w:name w:val="上标"/>
    <w:uiPriority w:val="0"/>
    <w:rPr>
      <w:b/>
      <w:vertAlign w:val="superscript"/>
    </w:rPr>
  </w:style>
  <w:style w:type="character" w:customStyle="1" w:styleId="220">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21">
    <w:name w:val="附录标题2 Char Char"/>
    <w:link w:val="222"/>
    <w:uiPriority w:val="0"/>
    <w:rPr>
      <w:rFonts w:ascii="Arial" w:hAnsi="Arial" w:eastAsia="黑体"/>
      <w:kern w:val="2"/>
      <w:sz w:val="21"/>
    </w:rPr>
  </w:style>
  <w:style w:type="paragraph" w:customStyle="1" w:styleId="222">
    <w:name w:val="附录标题2"/>
    <w:basedOn w:val="4"/>
    <w:next w:val="73"/>
    <w:link w:val="221"/>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3">
    <w:name w:val="样式1 悬挂缩进: 4 字符 段前: 0.1 行，小五 Char Char"/>
    <w:link w:val="224"/>
    <w:uiPriority w:val="0"/>
    <w:rPr>
      <w:kern w:val="2"/>
      <w:sz w:val="18"/>
    </w:rPr>
  </w:style>
  <w:style w:type="paragraph" w:customStyle="1" w:styleId="224">
    <w:name w:val="样式1 悬挂缩进: 4 字符 段前: 0.1 行，小五"/>
    <w:basedOn w:val="1"/>
    <w:link w:val="223"/>
    <w:uiPriority w:val="0"/>
    <w:pPr>
      <w:spacing w:beforeLines="10" w:line="312" w:lineRule="auto"/>
      <w:ind w:left="400" w:leftChars="400"/>
    </w:pPr>
    <w:rPr>
      <w:sz w:val="18"/>
    </w:rPr>
  </w:style>
  <w:style w:type="character" w:customStyle="1" w:styleId="225">
    <w:name w:val="附录三 Char Char"/>
    <w:link w:val="226"/>
    <w:uiPriority w:val="0"/>
    <w:rPr>
      <w:rFonts w:ascii="E-F1" w:eastAsia="黑体"/>
      <w:kern w:val="21"/>
      <w:sz w:val="21"/>
    </w:rPr>
  </w:style>
  <w:style w:type="paragraph" w:customStyle="1" w:styleId="226">
    <w:name w:val="附录三"/>
    <w:basedOn w:val="1"/>
    <w:link w:val="225"/>
    <w:uiPriority w:val="0"/>
    <w:pPr>
      <w:tabs>
        <w:tab w:val="center" w:pos="4706"/>
        <w:tab w:val="right" w:pos="9072"/>
      </w:tabs>
      <w:spacing w:before="120" w:after="60" w:line="312" w:lineRule="exact"/>
    </w:pPr>
    <w:rPr>
      <w:rFonts w:ascii="E-F1" w:eastAsia="黑体"/>
      <w:kern w:val="21"/>
    </w:rPr>
  </w:style>
  <w:style w:type="character" w:customStyle="1" w:styleId="227">
    <w:name w:val="SoDA Field"/>
    <w:uiPriority w:val="0"/>
    <w:rPr>
      <w:color w:val="0000FF"/>
    </w:rPr>
  </w:style>
  <w:style w:type="character" w:customStyle="1" w:styleId="228">
    <w:name w:val="样式1 样式 标题 2 + 段前: 0行 Char Char"/>
    <w:uiPriority w:val="0"/>
    <w:rPr>
      <w:rFonts w:eastAsia="黑体"/>
      <w:b/>
      <w:kern w:val="2"/>
      <w:sz w:val="21"/>
      <w:lang w:val="en-US" w:eastAsia="zh-CN"/>
    </w:rPr>
  </w:style>
  <w:style w:type="character" w:customStyle="1" w:styleId="229">
    <w:name w:val="_标准条文 Char Char"/>
    <w:link w:val="230"/>
    <w:uiPriority w:val="0"/>
    <w:rPr>
      <w:rFonts w:ascii="Arial" w:hAnsi="Arial"/>
      <w:kern w:val="2"/>
      <w:sz w:val="21"/>
    </w:rPr>
  </w:style>
  <w:style w:type="paragraph" w:customStyle="1" w:styleId="230">
    <w:name w:val="_标准条文"/>
    <w:basedOn w:val="1"/>
    <w:link w:val="229"/>
    <w:uiPriority w:val="0"/>
    <w:pPr>
      <w:overflowPunct w:val="0"/>
      <w:snapToGrid w:val="0"/>
      <w:spacing w:line="276" w:lineRule="auto"/>
      <w:ind w:firstLine="420" w:firstLineChars="200"/>
    </w:pPr>
    <w:rPr>
      <w:rFonts w:ascii="Arial" w:hAnsi="Arial"/>
    </w:rPr>
  </w:style>
  <w:style w:type="character" w:customStyle="1" w:styleId="231">
    <w:name w:val="标语"/>
    <w:uiPriority w:val="0"/>
    <w:rPr>
      <w:i/>
      <w:spacing w:val="-6"/>
      <w:sz w:val="24"/>
    </w:rPr>
  </w:style>
  <w:style w:type="character" w:customStyle="1" w:styleId="232">
    <w:name w:val="short_text1"/>
    <w:uiPriority w:val="0"/>
    <w:rPr>
      <w:sz w:val="29"/>
    </w:rPr>
  </w:style>
  <w:style w:type="character" w:customStyle="1" w:styleId="23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234">
    <w:name w:val="样式 样式 样式 标题 2 + 段前: 0.1 行 + 段前: 0.1 行 + Times New Roman Char Char"/>
    <w:basedOn w:val="228"/>
    <w:link w:val="235"/>
    <w:uiPriority w:val="0"/>
  </w:style>
  <w:style w:type="paragraph" w:customStyle="1" w:styleId="235">
    <w:name w:val="样式 样式 样式 标题 2 + 段前: 0.1 行 + 段前: 0.1 行 + Times New Roman"/>
    <w:basedOn w:val="236"/>
    <w:link w:val="234"/>
    <w:uiPriority w:val="0"/>
    <w:pPr>
      <w:tabs>
        <w:tab w:val="left" w:pos="500"/>
      </w:tabs>
      <w:spacing w:beforeLines="50" w:afterLines="50" w:line="240" w:lineRule="auto"/>
    </w:pPr>
    <w:rPr>
      <w:rFonts w:ascii="Calibri" w:hAnsi="Calibri" w:eastAsia="黑体"/>
    </w:rPr>
  </w:style>
  <w:style w:type="paragraph" w:customStyle="1" w:styleId="236">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7">
    <w:name w:val="样式 目录 1 + 首行缩进:  0.74 厘米"/>
    <w:basedOn w:val="51"/>
    <w:uiPriority w:val="0"/>
    <w:pPr>
      <w:spacing w:beforeLines="10" w:line="312" w:lineRule="auto"/>
    </w:pPr>
    <w:rPr>
      <w:bCs w:val="0"/>
    </w:rPr>
  </w:style>
  <w:style w:type="paragraph" w:customStyle="1" w:styleId="238">
    <w:name w:val="三级无标题条"/>
    <w:basedOn w:val="1"/>
    <w:uiPriority w:val="0"/>
    <w:pPr>
      <w:numPr>
        <w:ilvl w:val="4"/>
        <w:numId w:val="2"/>
      </w:numPr>
    </w:pPr>
    <w:rPr>
      <w:b/>
    </w:rPr>
  </w:style>
  <w:style w:type="paragraph" w:customStyle="1" w:styleId="239">
    <w:name w:val="样式 样式 正文文本 2 + 段前: 0.1 行 + 悬挂缩进: 0.03 字符 段后: 1.2 磅 行距: 单倍行距"/>
    <w:basedOn w:val="240"/>
    <w:uiPriority w:val="0"/>
  </w:style>
  <w:style w:type="paragraph" w:customStyle="1" w:styleId="240">
    <w:name w:val="样式 正文文本 2 + 段前: 0.1 行"/>
    <w:basedOn w:val="66"/>
    <w:uiPriority w:val="0"/>
    <w:pPr>
      <w:spacing w:beforeLines="10" w:after="0" w:line="264" w:lineRule="auto"/>
      <w:jc w:val="left"/>
    </w:pPr>
    <w:rPr>
      <w:sz w:val="18"/>
    </w:rPr>
  </w:style>
  <w:style w:type="paragraph" w:customStyle="1" w:styleId="241">
    <w:name w:val="样式 正文（首行缩进两字） Char + 黑色 首行缩进:  2 字符 段前: 0.1 行"/>
    <w:basedOn w:val="200"/>
    <w:uiPriority w:val="0"/>
    <w:pPr>
      <w:spacing w:before="24" w:afterLines="10"/>
      <w:ind w:firstLine="200"/>
    </w:pPr>
    <w:rPr>
      <w:color w:val="000000"/>
    </w:rPr>
  </w:style>
  <w:style w:type="paragraph" w:customStyle="1" w:styleId="242">
    <w:name w:val="四级无标题条"/>
    <w:basedOn w:val="1"/>
    <w:uiPriority w:val="0"/>
    <w:pPr>
      <w:numPr>
        <w:ilvl w:val="5"/>
        <w:numId w:val="2"/>
      </w:numPr>
    </w:pPr>
    <w:rPr>
      <w:rFonts w:eastAsia="黑体"/>
      <w:b/>
    </w:rPr>
  </w:style>
  <w:style w:type="paragraph" w:customStyle="1" w:styleId="243">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44">
    <w:name w:val="图片"/>
    <w:basedOn w:val="1"/>
    <w:uiPriority w:val="0"/>
    <w:pPr>
      <w:topLinePunct/>
      <w:snapToGrid w:val="0"/>
      <w:spacing w:before="160" w:after="60"/>
      <w:jc w:val="center"/>
    </w:pPr>
  </w:style>
  <w:style w:type="paragraph" w:customStyle="1" w:styleId="245">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246">
    <w:name w:val="样式1 样式 标题 5 + 段前: 0 行"/>
    <w:basedOn w:val="247"/>
    <w:next w:val="1"/>
    <w:uiPriority w:val="0"/>
    <w:pPr>
      <w:tabs>
        <w:tab w:val="left" w:pos="1050"/>
        <w:tab w:val="left" w:pos="1080"/>
      </w:tabs>
      <w:spacing w:beforeLines="0" w:line="276" w:lineRule="auto"/>
    </w:pPr>
  </w:style>
  <w:style w:type="paragraph" w:customStyle="1" w:styleId="247">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8">
    <w:name w:val="样式 正文（首行缩进两字） Char + 首行缩进:  2 字符"/>
    <w:basedOn w:val="200"/>
    <w:uiPriority w:val="0"/>
    <w:pPr>
      <w:spacing w:afterLines="10"/>
      <w:ind w:firstLine="200"/>
      <w:jc w:val="center"/>
    </w:pPr>
    <w:rPr>
      <w:b/>
    </w:rPr>
  </w:style>
  <w:style w:type="paragraph" w:customStyle="1" w:styleId="249">
    <w:name w:val="样式 首行缩进:  0 厘米 行距: 单倍行距"/>
    <w:basedOn w:val="1"/>
    <w:uiPriority w:val="0"/>
    <w:pPr>
      <w:adjustRightInd w:val="0"/>
      <w:textAlignment w:val="baseline"/>
    </w:pPr>
    <w:rPr>
      <w:kern w:val="0"/>
    </w:rPr>
  </w:style>
  <w:style w:type="paragraph" w:customStyle="1" w:styleId="250">
    <w:name w:val="样式 样式 样式 首行缩进:  0.77 厘米 段前: 0.1 行 + 首行缩进:  2 字符 段前: 0.1 行 + 首行缩进..."/>
    <w:basedOn w:val="251"/>
    <w:uiPriority w:val="0"/>
    <w:pPr>
      <w:ind w:firstLine="420"/>
    </w:pPr>
  </w:style>
  <w:style w:type="paragraph" w:customStyle="1" w:styleId="251">
    <w:name w:val="样式 样式 首行缩进:  0.77 厘米 段前: 0.1 行 + 首行缩进:  2 字符 段前: 0.1 行"/>
    <w:basedOn w:val="1"/>
    <w:uiPriority w:val="0"/>
    <w:pPr>
      <w:spacing w:line="276" w:lineRule="auto"/>
      <w:ind w:firstLine="200" w:firstLineChars="200"/>
    </w:pPr>
  </w:style>
  <w:style w:type="paragraph" w:customStyle="1" w:styleId="252">
    <w:name w:val="术语定义三级条标题"/>
    <w:basedOn w:val="253"/>
    <w:next w:val="161"/>
    <w:uiPriority w:val="0"/>
    <w:pPr>
      <w:tabs>
        <w:tab w:val="left" w:pos="420"/>
        <w:tab w:val="left" w:pos="1575"/>
      </w:tabs>
      <w:ind w:left="1575"/>
    </w:pPr>
  </w:style>
  <w:style w:type="paragraph" w:customStyle="1" w:styleId="253">
    <w:name w:val="术语定义条标题"/>
    <w:basedOn w:val="254"/>
    <w:next w:val="16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4">
    <w:name w:val="章标题"/>
    <w:next w:val="161"/>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5">
    <w:name w:val="其他发布部门"/>
    <w:basedOn w:val="256"/>
    <w:uiPriority w:val="0"/>
    <w:pPr>
      <w:spacing w:line="0" w:lineRule="atLeast"/>
    </w:pPr>
    <w:rPr>
      <w:rFonts w:ascii="黑体" w:eastAsia="黑体"/>
      <w:b w:val="0"/>
    </w:rPr>
  </w:style>
  <w:style w:type="paragraph" w:customStyle="1" w:styleId="256">
    <w:name w:val="发布部门"/>
    <w:next w:val="161"/>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7">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258">
    <w:name w:val="正文文字样式"/>
    <w:basedOn w:val="1"/>
    <w:uiPriority w:val="0"/>
    <w:pPr>
      <w:spacing w:line="480" w:lineRule="exact"/>
      <w:ind w:firstLine="480" w:firstLineChars="200"/>
    </w:pPr>
    <w:rPr>
      <w:sz w:val="24"/>
    </w:rPr>
  </w:style>
  <w:style w:type="paragraph" w:customStyle="1" w:styleId="2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60">
    <w:name w:val="朱1"/>
    <w:basedOn w:val="163"/>
    <w:uiPriority w:val="0"/>
  </w:style>
  <w:style w:type="paragraph" w:customStyle="1" w:styleId="261">
    <w:name w:val="CM40"/>
    <w:basedOn w:val="262"/>
    <w:next w:val="262"/>
    <w:uiPriority w:val="0"/>
    <w:pPr>
      <w:spacing w:line="320" w:lineRule="atLeast"/>
    </w:pPr>
    <w:rPr>
      <w:rFonts w:ascii="Times New Roman"/>
      <w:color w:val="auto"/>
    </w:rPr>
  </w:style>
  <w:style w:type="paragraph" w:customStyle="1" w:styleId="262">
    <w:name w:val="Default"/>
    <w:uiPriority w:val="0"/>
    <w:pPr>
      <w:widowControl w:val="0"/>
      <w:autoSpaceDE w:val="0"/>
      <w:autoSpaceDN w:val="0"/>
      <w:adjustRightInd w:val="0"/>
    </w:pPr>
    <w:rPr>
      <w:rFonts w:ascii="宋体"/>
      <w:color w:val="000000"/>
      <w:sz w:val="24"/>
      <w:lang w:val="en-US" w:eastAsia="zh-CN" w:bidi="ar-SA"/>
    </w:rPr>
  </w:style>
  <w:style w:type="paragraph" w:customStyle="1" w:styleId="263">
    <w:name w:val="样式1 样式 编号 a + Times New Roman 段前: 0 行 行距: 多倍行距 1.15 字行 + 左侧... + ..."/>
    <w:basedOn w:val="264"/>
    <w:uiPriority w:val="0"/>
    <w:pPr>
      <w:spacing w:before="0" w:afterLines="0"/>
      <w:ind w:left="620" w:hanging="200" w:hangingChars="200"/>
    </w:pPr>
  </w:style>
  <w:style w:type="paragraph" w:customStyle="1" w:styleId="264">
    <w:name w:val="样式 编号 a + Times New Roman 段前: 0 行 行距: 多倍行距 1.15 字行 + 左侧..."/>
    <w:basedOn w:val="200"/>
    <w:next w:val="265"/>
    <w:uiPriority w:val="0"/>
    <w:pPr>
      <w:spacing w:before="24" w:afterLines="10"/>
      <w:ind w:firstLine="0" w:firstLineChars="0"/>
    </w:pPr>
  </w:style>
  <w:style w:type="paragraph" w:customStyle="1" w:styleId="265">
    <w:name w:val="样式1-4 Times New Roman行距: 多倍行距 1.15 字行 + 左侧:  4 字符"/>
    <w:basedOn w:val="266"/>
    <w:uiPriority w:val="0"/>
    <w:pPr>
      <w:tabs>
        <w:tab w:val="left" w:pos="315"/>
      </w:tabs>
      <w:ind w:left="840" w:leftChars="400"/>
    </w:pPr>
  </w:style>
  <w:style w:type="paragraph" w:customStyle="1" w:styleId="266">
    <w:name w:val="样式 Times New Roman 段前: 0.1 行 行距: 多倍行距 1.2 字行"/>
    <w:basedOn w:val="1"/>
    <w:uiPriority w:val="0"/>
    <w:pPr>
      <w:spacing w:line="276" w:lineRule="auto"/>
      <w:ind w:left="420" w:leftChars="200"/>
    </w:pPr>
  </w:style>
  <w:style w:type="paragraph" w:customStyle="1" w:styleId="267">
    <w:name w:val="图表脚注"/>
    <w:next w:val="161"/>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268">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9">
    <w:name w:val="图说"/>
    <w:basedOn w:val="1"/>
    <w:uiPriority w:val="0"/>
    <w:pPr>
      <w:topLinePunct/>
      <w:spacing w:before="60" w:after="160"/>
      <w:jc w:val="center"/>
    </w:pPr>
    <w:rPr>
      <w:sz w:val="18"/>
    </w:rPr>
  </w:style>
  <w:style w:type="paragraph" w:customStyle="1" w:styleId="270">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7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72">
    <w:name w:val="默认段落字体 Para Char Char Char Char"/>
    <w:basedOn w:val="1"/>
    <w:uiPriority w:val="0"/>
  </w:style>
  <w:style w:type="paragraph" w:customStyle="1" w:styleId="273">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4">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75">
    <w:name w:val="正文_配电_小四"/>
    <w:basedOn w:val="1"/>
    <w:uiPriority w:val="0"/>
    <w:pPr>
      <w:spacing w:line="360" w:lineRule="auto"/>
      <w:ind w:firstLine="200" w:firstLineChars="200"/>
    </w:pPr>
    <w:rPr>
      <w:rFonts w:ascii="宋体" w:hAnsi="宋体"/>
      <w:kern w:val="0"/>
      <w:sz w:val="24"/>
    </w:rPr>
  </w:style>
  <w:style w:type="paragraph" w:customStyle="1" w:styleId="276">
    <w:name w:val="样式1 标题 3 + 段前: 0.1 行 + 段前: 0.1 行 + 段前: 0.5 行 段后: 0.5 行"/>
    <w:basedOn w:val="277"/>
    <w:uiPriority w:val="0"/>
    <w:pPr>
      <w:tabs>
        <w:tab w:val="left" w:pos="700"/>
      </w:tabs>
      <w:spacing w:beforeLines="30" w:afterLines="30" w:line="240" w:lineRule="auto"/>
    </w:pPr>
    <w:rPr>
      <w:rFonts w:eastAsia="黑体"/>
      <w:b w:val="0"/>
    </w:rPr>
  </w:style>
  <w:style w:type="paragraph" w:customStyle="1" w:styleId="27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78">
    <w:name w:val="CM64"/>
    <w:basedOn w:val="262"/>
    <w:next w:val="262"/>
    <w:uiPriority w:val="0"/>
    <w:rPr>
      <w:rFonts w:ascii="Times New Roman"/>
      <w:color w:val="auto"/>
    </w:rPr>
  </w:style>
  <w:style w:type="paragraph" w:customStyle="1" w:styleId="279">
    <w:name w:val="a"/>
    <w:basedOn w:val="280"/>
    <w:uiPriority w:val="0"/>
    <w:pPr>
      <w:tabs>
        <w:tab w:val="left" w:pos="780"/>
      </w:tabs>
      <w:spacing w:beforeLines="0" w:afterLines="0" w:line="240" w:lineRule="auto"/>
    </w:pPr>
    <w:rPr>
      <w:b w:val="0"/>
      <w:sz w:val="30"/>
    </w:rPr>
  </w:style>
  <w:style w:type="paragraph" w:customStyle="1" w:styleId="28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uiPriority w:val="0"/>
    <w:pPr>
      <w:spacing w:line="360" w:lineRule="exact"/>
      <w:ind w:firstLine="420" w:firstLineChars="200"/>
    </w:pPr>
    <w:rPr>
      <w:kern w:val="2"/>
      <w:sz w:val="21"/>
      <w:lang w:val="en-US" w:eastAsia="zh-CN" w:bidi="ar-SA"/>
    </w:rPr>
  </w:style>
  <w:style w:type="paragraph" w:customStyle="1" w:styleId="282">
    <w:name w:val="a.a.a"/>
    <w:basedOn w:val="1"/>
    <w:uiPriority w:val="0"/>
    <w:pPr>
      <w:spacing w:beforeLines="50" w:afterLines="50"/>
      <w:jc w:val="left"/>
      <w:outlineLvl w:val="2"/>
    </w:pPr>
    <w:rPr>
      <w:rFonts w:ascii="黑体" w:hAnsi="宋体" w:eastAsia="黑体"/>
      <w:sz w:val="24"/>
    </w:rPr>
  </w:style>
  <w:style w:type="paragraph" w:customStyle="1" w:styleId="283">
    <w:name w:val="副标题1"/>
    <w:basedOn w:val="57"/>
    <w:next w:val="1"/>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uiPriority w:val="0"/>
    <w:pPr>
      <w:spacing w:line="276" w:lineRule="auto"/>
      <w:ind w:firstLine="420"/>
    </w:pPr>
  </w:style>
  <w:style w:type="paragraph" w:customStyle="1" w:styleId="285">
    <w:name w:val="样式 段前: 0.1 行 首行缩进:  2 字符"/>
    <w:basedOn w:val="1"/>
    <w:uiPriority w:val="0"/>
    <w:pPr>
      <w:spacing w:beforeLines="10" w:line="300" w:lineRule="auto"/>
      <w:ind w:firstLine="200" w:firstLineChars="200"/>
    </w:pPr>
  </w:style>
  <w:style w:type="paragraph" w:customStyle="1" w:styleId="286">
    <w:name w:val="正文正式1"/>
    <w:basedOn w:val="1"/>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uiPriority w:val="0"/>
    <w:pPr>
      <w:tabs>
        <w:tab w:val="left" w:pos="1021"/>
      </w:tabs>
      <w:spacing w:beforeLines="100" w:afterLines="100"/>
    </w:pPr>
  </w:style>
  <w:style w:type="paragraph" w:customStyle="1" w:styleId="28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uiPriority w:val="0"/>
    <w:pPr>
      <w:spacing w:line="276" w:lineRule="auto"/>
    </w:pPr>
  </w:style>
  <w:style w:type="paragraph" w:customStyle="1" w:styleId="291">
    <w:name w:val="工程建设图标题"/>
    <w:basedOn w:val="292"/>
    <w:uiPriority w:val="0"/>
    <w:pPr>
      <w:numPr>
        <w:ilvl w:val="5"/>
        <w:numId w:val="3"/>
      </w:numPr>
      <w:tabs>
        <w:tab w:val="left" w:pos="1260"/>
        <w:tab w:val="left" w:pos="1680"/>
        <w:tab w:val="left" w:pos="2100"/>
      </w:tabs>
      <w:ind w:leftChars="0" w:firstLineChars="0"/>
      <w:jc w:val="center"/>
      <w:outlineLvl w:val="5"/>
    </w:pPr>
  </w:style>
  <w:style w:type="paragraph" w:customStyle="1" w:styleId="292">
    <w:name w:val="工程建设条标题"/>
    <w:basedOn w:val="293"/>
    <w:next w:val="161"/>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93">
    <w:name w:val="工程建设节标题"/>
    <w:basedOn w:val="294"/>
    <w:next w:val="161"/>
    <w:uiPriority w:val="0"/>
    <w:pPr>
      <w:numPr>
        <w:ilvl w:val="2"/>
        <w:numId w:val="3"/>
      </w:numPr>
      <w:tabs>
        <w:tab w:val="left" w:pos="1260"/>
      </w:tabs>
      <w:spacing w:before="400" w:after="400" w:line="240" w:lineRule="auto"/>
      <w:ind w:leftChars="0" w:firstLineChars="0"/>
      <w:outlineLvl w:val="2"/>
    </w:pPr>
    <w:rPr>
      <w:sz w:val="21"/>
    </w:rPr>
  </w:style>
  <w:style w:type="paragraph" w:customStyle="1" w:styleId="294">
    <w:name w:val="工程建设章标题"/>
    <w:next w:val="161"/>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95">
    <w:name w:val="样式 标题 2H2h2h21Heading 2 HiddenHeading 2 CCBSheading 2l2C..."/>
    <w:basedOn w:val="3"/>
    <w:next w:val="280"/>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97">
    <w:name w:val="_列项符号2"/>
    <w:basedOn w:val="24"/>
    <w:uiPriority w:val="0"/>
    <w:pPr>
      <w:tabs>
        <w:tab w:val="left" w:pos="820"/>
      </w:tabs>
      <w:snapToGrid w:val="0"/>
      <w:spacing w:line="276" w:lineRule="auto"/>
      <w:ind w:left="820" w:hanging="420"/>
    </w:pPr>
  </w:style>
  <w:style w:type="paragraph" w:customStyle="1" w:styleId="298">
    <w:name w:val="自控1"/>
    <w:basedOn w:val="161"/>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uiPriority w:val="0"/>
    <w:pPr>
      <w:numPr>
        <w:ilvl w:val="4"/>
        <w:numId w:val="3"/>
      </w:numPr>
      <w:jc w:val="center"/>
      <w:outlineLvl w:val="4"/>
    </w:pPr>
  </w:style>
  <w:style w:type="paragraph" w:customStyle="1" w:styleId="300">
    <w:name w:val="题目封页"/>
    <w:basedOn w:val="301"/>
    <w:next w:val="302"/>
    <w:uiPriority w:val="0"/>
    <w:pPr>
      <w:spacing w:before="1800" w:line="240" w:lineRule="atLeast"/>
      <w:jc w:val="center"/>
    </w:pPr>
    <w:rPr>
      <w:rFonts w:ascii="黑体" w:eastAsia="黑体"/>
      <w:b/>
      <w:spacing w:val="0"/>
      <w:sz w:val="52"/>
    </w:rPr>
  </w:style>
  <w:style w:type="paragraph" w:customStyle="1" w:styleId="301">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uiPriority w:val="0"/>
    <w:pPr>
      <w:spacing w:beforeLines="0" w:line="276" w:lineRule="auto"/>
      <w:ind w:left="420"/>
    </w:pPr>
  </w:style>
  <w:style w:type="paragraph" w:customStyle="1" w:styleId="304">
    <w:name w:val="样式 样式 段前: 0.1 行 + 段前: 0.1 行"/>
    <w:basedOn w:val="305"/>
    <w:uiPriority w:val="0"/>
    <w:pPr>
      <w:ind w:left="200" w:leftChars="200"/>
    </w:pPr>
  </w:style>
  <w:style w:type="paragraph" w:customStyle="1" w:styleId="305">
    <w:name w:val="样式 段前: 0.1 行"/>
    <w:basedOn w:val="1"/>
    <w:uiPriority w:val="0"/>
    <w:pPr>
      <w:spacing w:beforeLines="10" w:line="300" w:lineRule="auto"/>
    </w:pPr>
  </w:style>
  <w:style w:type="paragraph" w:customStyle="1" w:styleId="306">
    <w:name w:val="附录五级条标题"/>
    <w:basedOn w:val="307"/>
    <w:next w:val="161"/>
    <w:uiPriority w:val="0"/>
    <w:pPr>
      <w:outlineLvl w:val="6"/>
    </w:pPr>
  </w:style>
  <w:style w:type="paragraph" w:customStyle="1" w:styleId="307">
    <w:name w:val="附录四级条标题"/>
    <w:basedOn w:val="308"/>
    <w:next w:val="161"/>
    <w:uiPriority w:val="0"/>
    <w:pPr>
      <w:outlineLvl w:val="5"/>
    </w:pPr>
  </w:style>
  <w:style w:type="paragraph" w:customStyle="1" w:styleId="308">
    <w:name w:val="附录三级条标题"/>
    <w:basedOn w:val="309"/>
    <w:next w:val="161"/>
    <w:uiPriority w:val="0"/>
    <w:pPr>
      <w:outlineLvl w:val="4"/>
    </w:pPr>
  </w:style>
  <w:style w:type="paragraph" w:customStyle="1" w:styleId="309">
    <w:name w:val="附录二级条标题"/>
    <w:basedOn w:val="310"/>
    <w:next w:val="161"/>
    <w:uiPriority w:val="0"/>
    <w:pPr>
      <w:outlineLvl w:val="3"/>
    </w:pPr>
  </w:style>
  <w:style w:type="paragraph" w:customStyle="1" w:styleId="310">
    <w:name w:val="附录一级条标题"/>
    <w:basedOn w:val="311"/>
    <w:next w:val="161"/>
    <w:uiPriority w:val="0"/>
    <w:pPr>
      <w:autoSpaceDN w:val="0"/>
      <w:spacing w:beforeLines="0" w:afterLines="0"/>
      <w:outlineLvl w:val="2"/>
    </w:pPr>
  </w:style>
  <w:style w:type="paragraph" w:customStyle="1" w:styleId="311">
    <w:name w:val="附录章标题"/>
    <w:next w:val="161"/>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1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3">
    <w:name w:val="标准书眉_偶数页"/>
    <w:basedOn w:val="314"/>
    <w:next w:val="1"/>
    <w:uiPriority w:val="0"/>
    <w:pPr>
      <w:tabs>
        <w:tab w:val="center" w:pos="4154"/>
        <w:tab w:val="right" w:pos="8306"/>
      </w:tabs>
      <w:jc w:val="left"/>
    </w:pPr>
  </w:style>
  <w:style w:type="paragraph" w:customStyle="1" w:styleId="314">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15">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16">
    <w:name w:val="引言二级条标题"/>
    <w:basedOn w:val="317"/>
    <w:next w:val="161"/>
    <w:uiPriority w:val="0"/>
    <w:pPr>
      <w:numPr>
        <w:ilvl w:val="1"/>
        <w:numId w:val="5"/>
      </w:numPr>
      <w:ind w:leftChars="0" w:firstLineChars="0"/>
    </w:pPr>
  </w:style>
  <w:style w:type="paragraph" w:customStyle="1" w:styleId="317">
    <w:name w:val="引言一级条标题"/>
    <w:basedOn w:val="1"/>
    <w:next w:val="161"/>
    <w:uiPriority w:val="0"/>
    <w:pPr>
      <w:widowControl/>
      <w:numPr>
        <w:ilvl w:val="0"/>
        <w:numId w:val="6"/>
      </w:numPr>
    </w:pPr>
    <w:rPr>
      <w:rFonts w:eastAsia="黑体"/>
      <w:b/>
    </w:rPr>
  </w:style>
  <w:style w:type="paragraph" w:customStyle="1" w:styleId="318">
    <w:name w:val="1"/>
    <w:basedOn w:val="1"/>
    <w:next w:val="1"/>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uiPriority w:val="0"/>
    <w:pPr>
      <w:spacing w:line="276" w:lineRule="auto"/>
    </w:pPr>
  </w:style>
  <w:style w:type="paragraph" w:customStyle="1" w:styleId="32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1">
    <w:name w:val="Char Char1 Char Char Char"/>
    <w:basedOn w:val="25"/>
    <w:uiPriority w:val="0"/>
  </w:style>
  <w:style w:type="paragraph" w:customStyle="1" w:styleId="322">
    <w:name w:val="样式1 正文文本 小五 + Times New Roman 段前: 0 行 行距: 多倍行距 1.15 字行"/>
    <w:basedOn w:val="66"/>
    <w:uiPriority w:val="0"/>
    <w:pPr>
      <w:spacing w:afterLines="20" w:line="276" w:lineRule="auto"/>
      <w:jc w:val="center"/>
    </w:pPr>
    <w:rPr>
      <w:sz w:val="18"/>
    </w:rPr>
  </w:style>
  <w:style w:type="paragraph" w:customStyle="1" w:styleId="323">
    <w:name w:val="_图表编号"/>
    <w:basedOn w:val="22"/>
    <w:next w:val="230"/>
    <w:uiPriority w:val="0"/>
    <w:pPr>
      <w:snapToGrid w:val="0"/>
      <w:spacing w:beforeLines="15" w:afterLines="15"/>
      <w:jc w:val="center"/>
    </w:pPr>
    <w:rPr>
      <w:sz w:val="21"/>
    </w:rPr>
  </w:style>
  <w:style w:type="paragraph" w:customStyle="1" w:styleId="324">
    <w:name w:val="四级条标题"/>
    <w:basedOn w:val="325"/>
    <w:next w:val="161"/>
    <w:uiPriority w:val="0"/>
    <w:pPr>
      <w:tabs>
        <w:tab w:val="left" w:pos="-1080"/>
      </w:tabs>
      <w:outlineLvl w:val="5"/>
    </w:pPr>
  </w:style>
  <w:style w:type="paragraph" w:customStyle="1" w:styleId="325">
    <w:name w:val="三级条标题"/>
    <w:basedOn w:val="173"/>
    <w:next w:val="161"/>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uiPriority w:val="0"/>
    <w:pPr>
      <w:spacing w:line="276" w:lineRule="auto"/>
      <w:ind w:left="420"/>
    </w:pPr>
    <w:rPr>
      <w:rFonts w:ascii="宋体"/>
    </w:rPr>
  </w:style>
  <w:style w:type="paragraph" w:customStyle="1" w:styleId="329">
    <w:name w:val="样式 样式 段前: 0.1 行 首行缩进:  2 字符 + 首行缩进:  2 字符 段前: 0.1 行1"/>
    <w:basedOn w:val="285"/>
    <w:uiPriority w:val="0"/>
    <w:pPr>
      <w:spacing w:beforeLines="0" w:line="276" w:lineRule="auto"/>
      <w:ind w:firstLine="420"/>
    </w:pPr>
  </w:style>
  <w:style w:type="paragraph" w:customStyle="1" w:styleId="330">
    <w:name w:val="一级无标题条"/>
    <w:basedOn w:val="1"/>
    <w:uiPriority w:val="0"/>
    <w:pPr>
      <w:numPr>
        <w:ilvl w:val="2"/>
        <w:numId w:val="2"/>
      </w:numPr>
      <w:tabs>
        <w:tab w:val="left" w:pos="420"/>
      </w:tabs>
    </w:pPr>
    <w:rPr>
      <w:b/>
    </w:rPr>
  </w:style>
  <w:style w:type="paragraph" w:customStyle="1" w:styleId="331">
    <w:name w:val="_列项符号1"/>
    <w:basedOn w:val="24"/>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uiPriority w:val="0"/>
    <w:pPr>
      <w:spacing w:beforeLines="0" w:line="276" w:lineRule="auto"/>
    </w:pPr>
    <w:rPr>
      <w:color w:val="000000"/>
    </w:rPr>
  </w:style>
  <w:style w:type="paragraph" w:customStyle="1" w:styleId="33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41">
    <w:name w:val="目次、标准名称标题"/>
    <w:basedOn w:val="271"/>
    <w:next w:val="161"/>
    <w:uiPriority w:val="0"/>
    <w:pPr>
      <w:spacing w:line="460" w:lineRule="exact"/>
    </w:pPr>
  </w:style>
  <w:style w:type="paragraph" w:customStyle="1" w:styleId="342">
    <w:name w:val="封面标准号2"/>
    <w:basedOn w:val="343"/>
    <w:uiPriority w:val="0"/>
    <w:pPr>
      <w:spacing w:before="357" w:line="280" w:lineRule="exact"/>
    </w:pPr>
  </w:style>
  <w:style w:type="paragraph" w:customStyle="1" w:styleId="34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4">
    <w:name w:val="样式 样式 标题 6 + 段前: 0.1 行 + Times New Roman"/>
    <w:basedOn w:val="345"/>
    <w:uiPriority w:val="0"/>
    <w:pPr>
      <w:keepLines w:val="0"/>
      <w:tabs>
        <w:tab w:val="left" w:pos="210"/>
      </w:tabs>
      <w:spacing w:beforeLines="0" w:line="276" w:lineRule="auto"/>
    </w:pPr>
  </w:style>
  <w:style w:type="paragraph" w:customStyle="1" w:styleId="34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48">
    <w:name w:val="无标题条"/>
    <w:next w:val="161"/>
    <w:uiPriority w:val="0"/>
    <w:pPr>
      <w:jc w:val="both"/>
    </w:pPr>
    <w:rPr>
      <w:sz w:val="21"/>
      <w:lang w:val="en-US" w:eastAsia="zh-CN" w:bidi="ar-SA"/>
    </w:rPr>
  </w:style>
  <w:style w:type="paragraph" w:customStyle="1" w:styleId="349">
    <w:name w:val="朱公式"/>
    <w:basedOn w:val="200"/>
    <w:uiPriority w:val="0"/>
    <w:pPr>
      <w:tabs>
        <w:tab w:val="center" w:pos="4763"/>
        <w:tab w:val="right" w:pos="9412"/>
      </w:tabs>
    </w:pPr>
    <w:rPr>
      <w:kern w:val="21"/>
    </w:rPr>
  </w:style>
  <w:style w:type="paragraph" w:customStyle="1" w:styleId="350">
    <w:name w:val="副标题2"/>
    <w:basedOn w:val="1"/>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200"/>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36"/>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uiPriority w:val="0"/>
    <w:pPr>
      <w:tabs>
        <w:tab w:val="left" w:pos="420"/>
      </w:tabs>
      <w:jc w:val="center"/>
    </w:pPr>
    <w:rPr>
      <w:rFonts w:ascii="黑体" w:eastAsia="黑体"/>
    </w:rPr>
  </w:style>
  <w:style w:type="paragraph" w:customStyle="1" w:styleId="354">
    <w:name w:val="_附录编号标题"/>
    <w:basedOn w:val="1"/>
    <w:next w:val="355"/>
    <w:uiPriority w:val="0"/>
    <w:pPr>
      <w:snapToGrid w:val="0"/>
      <w:spacing w:before="567"/>
      <w:jc w:val="center"/>
    </w:pPr>
    <w:rPr>
      <w:rFonts w:ascii="Arial" w:hAnsi="Arial" w:eastAsia="黑体"/>
      <w:color w:val="000000"/>
    </w:rPr>
  </w:style>
  <w:style w:type="paragraph" w:customStyle="1" w:styleId="355">
    <w:name w:val="附录标题1"/>
    <w:basedOn w:val="3"/>
    <w:next w:val="222"/>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9"/>
    <w:uiPriority w:val="0"/>
    <w:pPr>
      <w:spacing w:line="312" w:lineRule="exact"/>
    </w:pPr>
    <w:rPr>
      <w:rFonts w:ascii="EU-F1" w:eastAsia="黑体"/>
      <w:sz w:val="21"/>
    </w:rPr>
  </w:style>
  <w:style w:type="paragraph" w:customStyle="1" w:styleId="35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uiPriority w:val="0"/>
    <w:pPr>
      <w:tabs>
        <w:tab w:val="left" w:pos="800"/>
      </w:tabs>
      <w:snapToGrid w:val="0"/>
      <w:spacing w:beforeLines="0" w:line="276" w:lineRule="auto"/>
      <w:ind w:left="800" w:hanging="400"/>
    </w:pPr>
  </w:style>
  <w:style w:type="paragraph" w:customStyle="1" w:styleId="359">
    <w:name w:val="注：（正文）"/>
    <w:basedOn w:val="175"/>
    <w:next w:val="161"/>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200"/>
    <w:next w:val="200"/>
    <w:uiPriority w:val="0"/>
    <w:pPr>
      <w:tabs>
        <w:tab w:val="left" w:pos="820"/>
      </w:tabs>
      <w:spacing w:afterLines="10"/>
      <w:ind w:left="820" w:hanging="420" w:firstLineChars="0"/>
    </w:pPr>
    <w:rPr>
      <w:kern w:val="0"/>
    </w:rPr>
  </w:style>
  <w:style w:type="paragraph" w:customStyle="1" w:styleId="361">
    <w:name w:val="样式 标题 5 + 黑色 段前: 1.2 磅"/>
    <w:basedOn w:val="1"/>
    <w:uiPriority w:val="0"/>
    <w:pPr>
      <w:tabs>
        <w:tab w:val="left" w:pos="1200"/>
      </w:tabs>
      <w:spacing w:line="300" w:lineRule="auto"/>
    </w:pPr>
    <w:rPr>
      <w:rFonts w:ascii="Arial" w:hAnsi="Arial"/>
    </w:rPr>
  </w:style>
  <w:style w:type="paragraph" w:customStyle="1" w:styleId="362">
    <w:name w:val="列项·"/>
    <w:uiPriority w:val="0"/>
    <w:pPr>
      <w:numPr>
        <w:ilvl w:val="0"/>
        <w:numId w:val="8"/>
      </w:numPr>
      <w:tabs>
        <w:tab w:val="left" w:pos="840"/>
      </w:tabs>
      <w:ind w:left="840" w:hanging="420"/>
      <w:jc w:val="both"/>
    </w:pPr>
    <w:rPr>
      <w:rFonts w:ascii="宋体"/>
      <w:sz w:val="21"/>
      <w:lang w:val="en-US" w:eastAsia="zh-CN" w:bidi="ar-SA"/>
    </w:rPr>
  </w:style>
  <w:style w:type="paragraph" w:customStyle="1" w:styleId="36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6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6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uiPriority w:val="0"/>
    <w:pPr>
      <w:numPr>
        <w:ilvl w:val="2"/>
        <w:numId w:val="4"/>
      </w:numPr>
      <w:tabs>
        <w:tab w:val="left" w:pos="1866"/>
        <w:tab w:val="clear" w:pos="1890"/>
      </w:tabs>
    </w:pPr>
  </w:style>
  <w:style w:type="paragraph" w:customStyle="1" w:styleId="36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36"/>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uiPriority w:val="0"/>
  </w:style>
  <w:style w:type="paragraph" w:customStyle="1" w:styleId="371">
    <w:name w:val="样式 正文（首行缩进两字） Char + 首行缩进:  2 字符 段前: 0.1 行"/>
    <w:basedOn w:val="200"/>
    <w:uiPriority w:val="0"/>
    <w:pPr>
      <w:spacing w:afterLines="10" w:line="300" w:lineRule="auto"/>
      <w:ind w:firstLine="200"/>
    </w:pPr>
  </w:style>
  <w:style w:type="paragraph" w:customStyle="1" w:styleId="372">
    <w:name w:val="公司名"/>
    <w:basedOn w:val="373"/>
    <w:uiPriority w:val="0"/>
    <w:pPr>
      <w:spacing w:before="0"/>
    </w:pPr>
  </w:style>
  <w:style w:type="paragraph" w:customStyle="1" w:styleId="373">
    <w:name w:val="_标准名称"/>
    <w:basedOn w:val="1"/>
    <w:next w:val="30"/>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40"/>
    <w:uiPriority w:val="0"/>
    <w:pPr>
      <w:spacing w:beforeLines="0" w:line="240" w:lineRule="auto"/>
      <w:jc w:val="center"/>
    </w:pPr>
  </w:style>
  <w:style w:type="paragraph" w:customStyle="1" w:styleId="375">
    <w:name w:val="公式"/>
    <w:basedOn w:val="41"/>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40"/>
    <w:uiPriority w:val="0"/>
    <w:pPr>
      <w:spacing w:beforeLines="0" w:afterLines="10" w:line="240" w:lineRule="auto"/>
      <w:ind w:left="2" w:leftChars="-11" w:hanging="13" w:hangingChars="13"/>
    </w:pPr>
  </w:style>
  <w:style w:type="paragraph" w:customStyle="1" w:styleId="377">
    <w:name w:val="_列表编号2"/>
    <w:basedOn w:val="20"/>
    <w:uiPriority w:val="0"/>
    <w:pPr>
      <w:tabs>
        <w:tab w:val="left" w:pos="1200"/>
      </w:tabs>
      <w:snapToGrid w:val="0"/>
      <w:spacing w:beforeLines="0" w:line="276" w:lineRule="auto"/>
      <w:ind w:left="1200" w:hanging="400"/>
    </w:pPr>
  </w:style>
  <w:style w:type="paragraph" w:customStyle="1" w:styleId="378">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80">
    <w:name w:val="五级条标题"/>
    <w:basedOn w:val="324"/>
    <w:next w:val="161"/>
    <w:uiPriority w:val="0"/>
    <w:pPr>
      <w:outlineLvl w:val="6"/>
    </w:pPr>
  </w:style>
  <w:style w:type="paragraph" w:customStyle="1" w:styleId="381">
    <w:name w:val="术语定义五级条标题"/>
    <w:basedOn w:val="254"/>
    <w:next w:val="16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71"/>
    <w:next w:val="1"/>
    <w:uiPriority w:val="0"/>
    <w:pPr>
      <w:spacing w:after="200"/>
    </w:pPr>
    <w:rPr>
      <w:sz w:val="21"/>
    </w:rPr>
  </w:style>
  <w:style w:type="paragraph" w:customStyle="1" w:styleId="384">
    <w:name w:val="样式 标题 5 + 段前: 0.1 行2"/>
    <w:basedOn w:val="246"/>
    <w:next w:val="246"/>
    <w:uiPriority w:val="0"/>
    <w:pPr>
      <w:tabs>
        <w:tab w:val="left" w:pos="1134"/>
        <w:tab w:val="clear" w:pos="1050"/>
        <w:tab w:val="clear" w:pos="1080"/>
      </w:tabs>
      <w:spacing w:beforeLines="30" w:afterLines="50"/>
    </w:pPr>
    <w:rPr>
      <w:rFonts w:eastAsia="黑体"/>
      <w:b w:val="0"/>
    </w:rPr>
  </w:style>
  <w:style w:type="paragraph" w:customStyle="1" w:styleId="385">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86">
    <w:name w:val=".."/>
    <w:basedOn w:val="262"/>
    <w:next w:val="262"/>
    <w:uiPriority w:val="0"/>
    <w:rPr>
      <w:color w:val="auto"/>
    </w:rPr>
  </w:style>
  <w:style w:type="paragraph" w:customStyle="1" w:styleId="387">
    <w:name w:val="样式 样式 正文缩进正文缩进 Char正文（首行缩进两字） Char Char正文（首行缩进两字） Char1正文（首行缩进两....2"/>
    <w:basedOn w:val="340"/>
    <w:uiPriority w:val="0"/>
    <w:pPr>
      <w:spacing w:beforeLines="0" w:line="276" w:lineRule="auto"/>
      <w:ind w:firstLine="420"/>
    </w:pPr>
  </w:style>
  <w:style w:type="paragraph" w:customStyle="1" w:styleId="388">
    <w:name w:val="附录表标题续表"/>
    <w:basedOn w:val="389"/>
    <w:next w:val="161"/>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89">
    <w:name w:val="附录表标题"/>
    <w:next w:val="161"/>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90">
    <w:name w:val="样式1 标题 2 + 段前: 0.1 行 + 宋体"/>
    <w:basedOn w:val="1"/>
    <w:uiPriority w:val="0"/>
    <w:pPr>
      <w:tabs>
        <w:tab w:val="left" w:pos="500"/>
      </w:tabs>
      <w:spacing w:beforeLines="10" w:line="312" w:lineRule="auto"/>
    </w:pPr>
  </w:style>
  <w:style w:type="paragraph" w:customStyle="1" w:styleId="391">
    <w:name w:val="表格形式"/>
    <w:basedOn w:val="1"/>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uiPriority w:val="0"/>
    <w:pPr>
      <w:tabs>
        <w:tab w:val="left" w:pos="3885"/>
      </w:tabs>
      <w:spacing w:beforeLines="50"/>
    </w:pPr>
  </w:style>
  <w:style w:type="paragraph" w:customStyle="1" w:styleId="39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94">
    <w:name w:val="正文表标题续表"/>
    <w:basedOn w:val="174"/>
    <w:next w:val="16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uiPriority w:val="0"/>
    <w:pPr>
      <w:spacing w:beforeLines="100" w:afterLines="100"/>
    </w:pPr>
    <w:rPr>
      <w:rFonts w:eastAsia="黑体"/>
      <w:b w:val="0"/>
    </w:rPr>
  </w:style>
  <w:style w:type="paragraph" w:customStyle="1" w:styleId="39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uiPriority w:val="0"/>
    <w:pPr>
      <w:spacing w:beforeLines="10" w:line="312" w:lineRule="auto"/>
      <w:ind w:firstLine="420"/>
    </w:pPr>
    <w:rPr>
      <w:b/>
    </w:rPr>
  </w:style>
  <w:style w:type="paragraph" w:customStyle="1" w:styleId="398">
    <w:name w:val="样式 段前: 0.1 行2"/>
    <w:basedOn w:val="1"/>
    <w:uiPriority w:val="0"/>
    <w:pPr>
      <w:spacing w:line="276" w:lineRule="auto"/>
    </w:pPr>
  </w:style>
  <w:style w:type="paragraph" w:customStyle="1" w:styleId="399">
    <w:name w:val="条文脚注"/>
    <w:basedOn w:val="58"/>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3"/>
    <w:uiPriority w:val="0"/>
    <w:pPr>
      <w:ind w:left="840" w:leftChars="200" w:hanging="420"/>
    </w:pPr>
  </w:style>
  <w:style w:type="paragraph" w:customStyle="1" w:styleId="401">
    <w:name w:val="样式1 标题 5 + 段前: 0.1 行 + 段前: 0.1 行"/>
    <w:basedOn w:val="1"/>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40"/>
    <w:uiPriority w:val="0"/>
    <w:pPr>
      <w:spacing w:beforeLines="0"/>
      <w:ind w:hanging="6"/>
      <w:jc w:val="center"/>
    </w:pPr>
  </w:style>
  <w:style w:type="paragraph" w:customStyle="1" w:styleId="403">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61"/>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05">
    <w:name w:val="样式 章标题 + 小四 段前: 0.5 行 段后: 0.5 行"/>
    <w:basedOn w:val="254"/>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uiPriority w:val="0"/>
    <w:pPr>
      <w:spacing w:beforeLines="10" w:line="312" w:lineRule="auto"/>
    </w:pPr>
  </w:style>
  <w:style w:type="paragraph" w:customStyle="1" w:styleId="40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2"/>
    <w:next w:val="262"/>
    <w:uiPriority w:val="0"/>
    <w:pPr>
      <w:spacing w:line="320" w:lineRule="atLeast"/>
    </w:pPr>
    <w:rPr>
      <w:rFonts w:ascii="Times New Roman"/>
      <w:color w:val="auto"/>
    </w:rPr>
  </w:style>
  <w:style w:type="paragraph" w:customStyle="1" w:styleId="40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uiPriority w:val="0"/>
    <w:pPr>
      <w:topLinePunct/>
      <w:adjustRightInd w:val="0"/>
    </w:pPr>
  </w:style>
  <w:style w:type="paragraph" w:customStyle="1" w:styleId="413">
    <w:name w:val="术语定义四级条标题"/>
    <w:basedOn w:val="253"/>
    <w:next w:val="161"/>
    <w:uiPriority w:val="0"/>
    <w:pPr>
      <w:tabs>
        <w:tab w:val="left" w:pos="1995"/>
        <w:tab w:val="clear" w:pos="735"/>
      </w:tabs>
      <w:ind w:left="1995"/>
    </w:pPr>
  </w:style>
  <w:style w:type="paragraph" w:customStyle="1" w:styleId="414">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uiPriority w:val="0"/>
    <w:pPr>
      <w:jc w:val="right"/>
    </w:pPr>
  </w:style>
  <w:style w:type="paragraph" w:customStyle="1" w:styleId="416">
    <w:name w:val="Char Char Char1 Char"/>
    <w:basedOn w:val="1"/>
    <w:uiPriority w:val="0"/>
    <w:pPr>
      <w:spacing w:line="240" w:lineRule="atLeast"/>
      <w:ind w:left="420" w:firstLine="420"/>
    </w:pPr>
    <w:rPr>
      <w:kern w:val="0"/>
    </w:rPr>
  </w:style>
  <w:style w:type="paragraph" w:customStyle="1" w:styleId="417">
    <w:name w:val="样式 样式2 + 右侧:  1 字符"/>
    <w:basedOn w:val="167"/>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uiPriority w:val="0"/>
    <w:pPr>
      <w:spacing w:beforeLines="0" w:afterLines="0"/>
    </w:pPr>
  </w:style>
  <w:style w:type="paragraph" w:customStyle="1" w:styleId="419">
    <w:name w:val="Char Char Char Char Char Char Char Char Char1 Char Char Char"/>
    <w:basedOn w:val="1"/>
    <w:uiPriority w:val="0"/>
    <w:pPr>
      <w:spacing w:line="580" w:lineRule="exact"/>
      <w:ind w:firstLine="200" w:firstLineChars="200"/>
    </w:pPr>
  </w:style>
  <w:style w:type="paragraph" w:customStyle="1" w:styleId="420">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3"/>
    <w:uiPriority w:val="0"/>
    <w:pPr>
      <w:ind w:left="400" w:leftChars="200"/>
    </w:pPr>
  </w:style>
  <w:style w:type="paragraph" w:customStyle="1" w:styleId="422">
    <w:name w:val="标准书眉一"/>
    <w:uiPriority w:val="0"/>
    <w:pPr>
      <w:widowControl w:val="0"/>
      <w:adjustRightInd w:val="0"/>
      <w:spacing w:line="360" w:lineRule="atLeast"/>
      <w:jc w:val="both"/>
      <w:textAlignment w:val="baseline"/>
    </w:pPr>
    <w:rPr>
      <w:lang w:val="en-US" w:eastAsia="zh-CN" w:bidi="ar-SA"/>
    </w:rPr>
  </w:style>
  <w:style w:type="paragraph" w:customStyle="1" w:styleId="423">
    <w:name w:val="样式 样式 正文（首行缩进两字） Char + 宋体 加粗 首行缩进:  2 字符 段前: 0.1 行 + 首行缩进:  2 字..."/>
    <w:basedOn w:val="351"/>
    <w:uiPriority w:val="0"/>
    <w:pPr>
      <w:spacing w:line="276" w:lineRule="auto"/>
    </w:pPr>
  </w:style>
  <w:style w:type="paragraph" w:customStyle="1" w:styleId="42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61"/>
    <w:uiPriority w:val="0"/>
    <w:pPr>
      <w:numPr>
        <w:ilvl w:val="8"/>
        <w:numId w:val="3"/>
      </w:numPr>
      <w:outlineLvl w:val="3"/>
    </w:pPr>
  </w:style>
  <w:style w:type="paragraph" w:customStyle="1" w:styleId="427">
    <w:name w:val="样式 样式 目录 1toc1 + + 左侧:  1 字符 右侧:  1 字符 段前: 0.15 行 段后: 0.15 行"/>
    <w:basedOn w:val="334"/>
    <w:uiPriority w:val="0"/>
  </w:style>
  <w:style w:type="paragraph" w:customStyle="1" w:styleId="428">
    <w:name w:val="样式 样式 样式 悬挂缩进: 9 字符 段前: 0.1 行 + 左侧:  3.93 字符 悬挂缩进: 8 字符 段前: 0.1 ..."/>
    <w:basedOn w:val="200"/>
    <w:next w:val="1"/>
    <w:uiPriority w:val="0"/>
    <w:pPr>
      <w:tabs>
        <w:tab w:val="left" w:pos="0"/>
      </w:tabs>
      <w:spacing w:before="24" w:afterLines="10"/>
      <w:ind w:left="800" w:hanging="400" w:firstLineChars="0"/>
    </w:pPr>
  </w:style>
  <w:style w:type="paragraph" w:customStyle="1" w:styleId="4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0">
    <w:name w:val="CM56"/>
    <w:basedOn w:val="262"/>
    <w:next w:val="262"/>
    <w:uiPriority w:val="0"/>
    <w:rPr>
      <w:rFonts w:ascii="Times New Roman"/>
      <w:color w:val="auto"/>
    </w:rPr>
  </w:style>
  <w:style w:type="paragraph" w:customStyle="1" w:styleId="431">
    <w:name w:val="样式 段前: 0.1 行 左  4 字符"/>
    <w:basedOn w:val="1"/>
    <w:uiPriority w:val="0"/>
    <w:pPr>
      <w:spacing w:beforeLines="10" w:line="300" w:lineRule="auto"/>
      <w:ind w:left="400" w:leftChars="400"/>
    </w:pPr>
  </w:style>
  <w:style w:type="paragraph" w:customStyle="1" w:styleId="432">
    <w:name w:val="名称"/>
    <w:basedOn w:val="271"/>
    <w:next w:val="161"/>
    <w:uiPriority w:val="0"/>
    <w:pPr>
      <w:widowControl/>
      <w:adjustRightInd/>
      <w:spacing w:line="460" w:lineRule="exact"/>
      <w:textAlignment w:val="auto"/>
      <w:outlineLvl w:val="9"/>
    </w:pPr>
    <w:rPr>
      <w:b/>
    </w:rPr>
  </w:style>
  <w:style w:type="paragraph" w:customStyle="1" w:styleId="433">
    <w:name w:val="样式 Times New Roman 段前: 0.1 行"/>
    <w:basedOn w:val="1"/>
    <w:uiPriority w:val="0"/>
    <w:pPr>
      <w:spacing w:beforeLines="10" w:line="300" w:lineRule="auto"/>
      <w:ind w:firstLine="200" w:firstLineChars="200"/>
    </w:pPr>
  </w:style>
  <w:style w:type="paragraph" w:customStyle="1" w:styleId="434">
    <w:name w:val="样式 段 + Verdana 小四 自定义颜(RGB(171717))"/>
    <w:basedOn w:val="161"/>
    <w:uiPriority w:val="0"/>
    <w:pPr>
      <w:autoSpaceDE/>
      <w:autoSpaceDN/>
      <w:snapToGrid w:val="0"/>
      <w:spacing w:line="300" w:lineRule="auto"/>
    </w:pPr>
    <w:rPr>
      <w:rFonts w:ascii="Verdana" w:hAnsi="Verdana"/>
      <w:color w:val="111111"/>
      <w:sz w:val="24"/>
    </w:rPr>
  </w:style>
  <w:style w:type="paragraph" w:customStyle="1" w:styleId="435">
    <w:name w:val="朱表头"/>
    <w:basedOn w:val="146"/>
    <w:uiPriority w:val="0"/>
    <w:pPr>
      <w:spacing w:line="312" w:lineRule="exact"/>
    </w:pPr>
    <w:rPr>
      <w:rFonts w:ascii="EU-F1"/>
      <w:snapToGrid w:val="0"/>
      <w:szCs w:val="20"/>
    </w:rPr>
  </w:style>
  <w:style w:type="paragraph" w:customStyle="1" w:styleId="436">
    <w:name w:val="封面标准代替信息"/>
    <w:basedOn w:val="342"/>
    <w:uiPriority w:val="0"/>
    <w:pPr>
      <w:spacing w:before="57"/>
    </w:pPr>
    <w:rPr>
      <w:rFonts w:ascii="宋体"/>
      <w:sz w:val="21"/>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39">
    <w:name w:val="Style 三级条标题 + Before:  6 pt"/>
    <w:basedOn w:val="325"/>
    <w:uiPriority w:val="0"/>
    <w:pPr>
      <w:widowControl/>
      <w:tabs>
        <w:tab w:val="left" w:pos="1440"/>
      </w:tabs>
      <w:adjustRightInd/>
      <w:spacing w:line="240" w:lineRule="auto"/>
      <w:textAlignment w:val="auto"/>
    </w:pPr>
    <w:rPr>
      <w:rFonts w:ascii="黑体"/>
    </w:rPr>
  </w:style>
  <w:style w:type="paragraph" w:customStyle="1" w:styleId="44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41">
    <w:name w:val="样式标题 3 + Arial 段前: 0.1 行"/>
    <w:basedOn w:val="1"/>
    <w:uiPriority w:val="0"/>
    <w:pPr>
      <w:tabs>
        <w:tab w:val="left" w:pos="357"/>
      </w:tabs>
      <w:spacing w:beforeLines="10" w:line="312" w:lineRule="auto"/>
    </w:pPr>
  </w:style>
  <w:style w:type="paragraph" w:customStyle="1" w:styleId="44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46">
    <w:name w:val="样式1 加粗 居中 首行缩进:  0.74 厘米 段前: 0.1 行"/>
    <w:basedOn w:val="1"/>
    <w:uiPriority w:val="0"/>
    <w:pPr>
      <w:spacing w:line="276" w:lineRule="auto"/>
      <w:ind w:firstLine="420"/>
      <w:jc w:val="center"/>
    </w:pPr>
    <w:rPr>
      <w:b/>
    </w:rPr>
  </w:style>
  <w:style w:type="paragraph" w:customStyle="1" w:styleId="447">
    <w:name w:val="_表格条文"/>
    <w:basedOn w:val="1"/>
    <w:uiPriority w:val="0"/>
    <w:pPr>
      <w:spacing w:line="276" w:lineRule="auto"/>
    </w:pPr>
    <w:rPr>
      <w:rFonts w:ascii="Arial" w:hAnsi="Arial"/>
      <w:color w:val="000000"/>
      <w:sz w:val="18"/>
    </w:rPr>
  </w:style>
  <w:style w:type="paragraph" w:customStyle="1" w:styleId="448">
    <w:name w:val="样式 样式 标题 1 + 段前: 0.7 行 段后: 0.7 行"/>
    <w:basedOn w:val="288"/>
    <w:uiPriority w:val="0"/>
    <w:pPr>
      <w:tabs>
        <w:tab w:val="left" w:pos="340"/>
        <w:tab w:val="clear" w:pos="360"/>
      </w:tabs>
      <w:spacing w:beforeLines="100" w:afterLines="100"/>
    </w:pPr>
  </w:style>
  <w:style w:type="paragraph" w:customStyle="1" w:styleId="449">
    <w:name w:val="样式 Times New Roman 段前: 0.1 行 行距: 多倍行距 1.25 字行1"/>
    <w:basedOn w:val="1"/>
    <w:uiPriority w:val="0"/>
    <w:pPr>
      <w:spacing w:line="276" w:lineRule="auto"/>
      <w:ind w:firstLine="200" w:firstLineChars="200"/>
    </w:pPr>
    <w:rPr>
      <w:rFonts w:hAnsi="宋体"/>
    </w:rPr>
  </w:style>
  <w:style w:type="paragraph" w:customStyle="1" w:styleId="45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51">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453">
    <w:name w:val="样式1 样式 编号 a + Times New Roman 段前: 0 行 行距: 多倍行距 1.15 字行 + 左侧....."/>
    <w:basedOn w:val="263"/>
    <w:uiPriority w:val="0"/>
    <w:pPr>
      <w:ind w:left="400" w:leftChars="200"/>
    </w:pPr>
  </w:style>
  <w:style w:type="paragraph" w:customStyle="1" w:styleId="454">
    <w:name w:val="样式 样式1 样式 编号 a + Times New Roman 段前: 0 行 行距: 多倍行距 1.15 字行 + 左..."/>
    <w:basedOn w:val="400"/>
    <w:uiPriority w:val="0"/>
  </w:style>
  <w:style w:type="paragraph" w:customStyle="1" w:styleId="455">
    <w:name w:val="术语定义二级条标题"/>
    <w:basedOn w:val="253"/>
    <w:next w:val="161"/>
    <w:uiPriority w:val="0"/>
    <w:pPr>
      <w:tabs>
        <w:tab w:val="left" w:pos="1155"/>
        <w:tab w:val="clear" w:pos="735"/>
      </w:tabs>
      <w:ind w:left="1155"/>
    </w:pPr>
  </w:style>
  <w:style w:type="paragraph" w:customStyle="1" w:styleId="456">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5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0">
    <w:name w:val="_术语条目"/>
    <w:basedOn w:val="336"/>
    <w:next w:val="335"/>
    <w:uiPriority w:val="0"/>
    <w:pPr>
      <w:spacing w:beforeLines="0" w:line="276" w:lineRule="auto"/>
      <w:jc w:val="left"/>
    </w:pPr>
    <w:rPr>
      <w:rFonts w:eastAsia="黑体"/>
      <w:color w:val="000000"/>
    </w:rPr>
  </w:style>
  <w:style w:type="paragraph" w:customStyle="1" w:styleId="461">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463">
    <w:name w:val="部分标签"/>
    <w:basedOn w:val="301"/>
    <w:next w:val="1"/>
    <w:uiPriority w:val="0"/>
    <w:pPr>
      <w:spacing w:before="400" w:after="440"/>
    </w:pPr>
    <w:rPr>
      <w:rFonts w:ascii="Times New Roman" w:hAnsi="Times New Roman"/>
      <w:spacing w:val="-30"/>
      <w:sz w:val="60"/>
    </w:rPr>
  </w:style>
  <w:style w:type="paragraph" w:customStyle="1" w:styleId="464">
    <w:name w:val="节标签"/>
    <w:basedOn w:val="301"/>
    <w:next w:val="30"/>
    <w:uiPriority w:val="0"/>
    <w:pPr>
      <w:spacing w:before="400" w:after="440"/>
    </w:pPr>
    <w:rPr>
      <w:rFonts w:ascii="Times New Roman" w:hAnsi="Times New Roman"/>
      <w:spacing w:val="-30"/>
      <w:sz w:val="60"/>
    </w:rPr>
  </w:style>
  <w:style w:type="paragraph" w:customStyle="1" w:styleId="465">
    <w:name w:val="示例"/>
    <w:next w:val="161"/>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66">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68">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69">
    <w:name w:val="样式 标题 4 + Arial 段前: 0.1 行"/>
    <w:basedOn w:val="1"/>
    <w:uiPriority w:val="0"/>
    <w:pPr>
      <w:tabs>
        <w:tab w:val="left" w:pos="357"/>
        <w:tab w:val="left" w:pos="900"/>
      </w:tabs>
      <w:spacing w:beforeLines="10" w:line="312" w:lineRule="auto"/>
    </w:pPr>
  </w:style>
  <w:style w:type="paragraph" w:customStyle="1" w:styleId="470">
    <w:name w:val="CM54"/>
    <w:basedOn w:val="262"/>
    <w:next w:val="262"/>
    <w:uiPriority w:val="0"/>
    <w:rPr>
      <w:rFonts w:ascii="Times New Roman"/>
      <w:color w:val="auto"/>
    </w:rPr>
  </w:style>
  <w:style w:type="paragraph" w:customStyle="1" w:styleId="471">
    <w:name w:val="附录图标题"/>
    <w:next w:val="161"/>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72">
    <w:name w:val="_列项符号3"/>
    <w:basedOn w:val="24"/>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uiPriority w:val="0"/>
  </w:style>
  <w:style w:type="paragraph" w:customStyle="1" w:styleId="475">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uiPriority w:val="0"/>
    <w:pPr>
      <w:tabs>
        <w:tab w:val="center" w:pos="4160"/>
        <w:tab w:val="right" w:pos="8300"/>
      </w:tabs>
      <w:topLinePunct/>
      <w:adjustRightInd w:val="0"/>
      <w:spacing w:line="312" w:lineRule="auto"/>
    </w:pPr>
  </w:style>
  <w:style w:type="paragraph" w:customStyle="1" w:styleId="477">
    <w:name w:val="序号"/>
    <w:basedOn w:val="1"/>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200"/>
    <w:uiPriority w:val="0"/>
    <w:pPr>
      <w:spacing w:afterLines="10"/>
      <w:ind w:firstLine="200"/>
    </w:pPr>
  </w:style>
  <w:style w:type="paragraph" w:customStyle="1" w:styleId="47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uiPriority w:val="0"/>
    <w:pPr>
      <w:numPr>
        <w:ilvl w:val="6"/>
        <w:numId w:val="2"/>
      </w:numPr>
    </w:pPr>
    <w:rPr>
      <w:rFonts w:ascii="黑体" w:eastAsia="黑体"/>
      <w:b/>
    </w:rPr>
  </w:style>
  <w:style w:type="paragraph" w:customStyle="1" w:styleId="481">
    <w:name w:val="样式 样式 正文缩进 + 首行缩进:  0 厘米1 +"/>
    <w:basedOn w:val="1"/>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83"/>
    <w:uiPriority w:val="0"/>
    <w:pPr>
      <w:spacing w:beforeLines="0" w:line="276" w:lineRule="auto"/>
      <w:ind w:firstLine="420"/>
    </w:pPr>
  </w:style>
  <w:style w:type="paragraph" w:customStyle="1" w:styleId="483">
    <w:name w:val="二级无标题条"/>
    <w:basedOn w:val="1"/>
    <w:uiPriority w:val="0"/>
    <w:pPr>
      <w:numPr>
        <w:ilvl w:val="3"/>
        <w:numId w:val="2"/>
      </w:numPr>
    </w:pPr>
    <w:rPr>
      <w:b/>
    </w:rPr>
  </w:style>
  <w:style w:type="paragraph" w:customStyle="1" w:styleId="484">
    <w:name w:val="Char1"/>
    <w:basedOn w:val="1"/>
    <w:uiPriority w:val="0"/>
    <w:rPr>
      <w:rFonts w:ascii="Tahoma" w:hAnsi="Tahoma"/>
      <w:sz w:val="24"/>
    </w:rPr>
  </w:style>
  <w:style w:type="paragraph" w:customStyle="1" w:styleId="485">
    <w:name w:val="样式 题注Figure Caption + 段前: 0.5 行 段后: 0.5 行"/>
    <w:basedOn w:val="22"/>
    <w:uiPriority w:val="0"/>
    <w:pPr>
      <w:spacing w:beforeLines="50" w:afterLines="50" w:line="330" w:lineRule="exact"/>
      <w:jc w:val="left"/>
    </w:pPr>
    <w:rPr>
      <w:b/>
      <w:sz w:val="21"/>
    </w:rPr>
  </w:style>
  <w:style w:type="paragraph" w:customStyle="1" w:styleId="486">
    <w:name w:val="_列项接续1"/>
    <w:basedOn w:val="34"/>
    <w:uiPriority w:val="0"/>
    <w:pPr>
      <w:spacing w:after="0" w:line="276" w:lineRule="auto"/>
      <w:ind w:left="400" w:leftChars="400"/>
    </w:pPr>
    <w:rPr>
      <w:color w:val="000000"/>
    </w:rPr>
  </w:style>
  <w:style w:type="paragraph" w:customStyle="1" w:styleId="487">
    <w:name w:val="工程建设款标题"/>
    <w:basedOn w:val="292"/>
    <w:uiPriority w:val="0"/>
    <w:pPr>
      <w:numPr>
        <w:ilvl w:val="7"/>
        <w:numId w:val="3"/>
      </w:numPr>
      <w:outlineLvl w:val="9"/>
    </w:pPr>
  </w:style>
  <w:style w:type="paragraph" w:customStyle="1" w:styleId="488">
    <w:name w:val="样式 题目封页 + (西文) 华文中宋 (中文) 华文中宋 32 磅 黑色 两端对齐 段前: 3 磅 段后: 3 磅..."/>
    <w:basedOn w:val="30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uiPriority w:val="0"/>
    <w:pPr>
      <w:spacing w:line="276" w:lineRule="auto"/>
    </w:pPr>
    <w:rPr>
      <w:rFonts w:hAnsi="宋体"/>
    </w:rPr>
  </w:style>
  <w:style w:type="paragraph" w:customStyle="1" w:styleId="49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91">
    <w:name w:val="封面正文"/>
    <w:uiPriority w:val="0"/>
    <w:pPr>
      <w:widowControl w:val="0"/>
      <w:adjustRightInd w:val="0"/>
      <w:spacing w:line="360" w:lineRule="atLeast"/>
      <w:jc w:val="both"/>
      <w:textAlignment w:val="baseline"/>
    </w:pPr>
    <w:rPr>
      <w:lang w:val="en-US" w:eastAsia="zh-CN" w:bidi="ar-SA"/>
    </w:rPr>
  </w:style>
  <w:style w:type="paragraph" w:customStyle="1" w:styleId="49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94">
    <w:name w:val="Char Char Char Char Char Char Char"/>
    <w:basedOn w:val="1"/>
    <w:uiPriority w:val="0"/>
    <w:pPr>
      <w:spacing w:line="360" w:lineRule="auto"/>
      <w:ind w:firstLine="200" w:firstLineChars="200"/>
    </w:pPr>
  </w:style>
  <w:style w:type="paragraph" w:customStyle="1" w:styleId="495">
    <w:name w:val="基准索引样式"/>
    <w:basedOn w:val="1"/>
    <w:uiPriority w:val="0"/>
    <w:pPr>
      <w:widowControl/>
      <w:spacing w:line="220" w:lineRule="atLeast"/>
      <w:ind w:left="360"/>
      <w:jc w:val="left"/>
    </w:pPr>
    <w:rPr>
      <w:rFonts w:ascii="Arial" w:hAnsi="Arial"/>
      <w:kern w:val="0"/>
    </w:rPr>
  </w:style>
  <w:style w:type="paragraph" w:customStyle="1" w:styleId="496">
    <w:name w:val="式中"/>
    <w:next w:val="161"/>
    <w:uiPriority w:val="0"/>
    <w:pPr>
      <w:numPr>
        <w:ilvl w:val="0"/>
        <w:numId w:val="14"/>
      </w:numPr>
      <w:tabs>
        <w:tab w:val="left" w:pos="210"/>
      </w:tabs>
    </w:pPr>
    <w:rPr>
      <w:rFonts w:ascii="宋体"/>
      <w:sz w:val="18"/>
      <w:lang w:val="en-US" w:eastAsia="zh-CN" w:bidi="ar-SA"/>
    </w:rPr>
  </w:style>
  <w:style w:type="paragraph" w:customStyle="1" w:styleId="497">
    <w:name w:val="Char Char Char Char Char Char"/>
    <w:basedOn w:val="1"/>
    <w:uiPriority w:val="0"/>
  </w:style>
  <w:style w:type="paragraph" w:customStyle="1" w:styleId="498">
    <w:name w:val="附录标识"/>
    <w:basedOn w:val="271"/>
    <w:uiPriority w:val="0"/>
    <w:pPr>
      <w:tabs>
        <w:tab w:val="left" w:pos="6405"/>
      </w:tabs>
      <w:spacing w:after="200"/>
    </w:pPr>
    <w:rPr>
      <w:sz w:val="21"/>
    </w:rPr>
  </w:style>
  <w:style w:type="paragraph" w:customStyle="1" w:styleId="499">
    <w:name w:val="工程建设公式标题"/>
    <w:basedOn w:val="292"/>
    <w:uiPriority w:val="0"/>
    <w:pPr>
      <w:numPr>
        <w:ilvl w:val="6"/>
        <w:numId w:val="3"/>
      </w:numPr>
      <w:jc w:val="center"/>
      <w:outlineLvl w:val="6"/>
    </w:pPr>
  </w:style>
  <w:style w:type="paragraph" w:customStyle="1" w:styleId="500">
    <w:name w:val="样式2 样式 a) + 段前: 0行"/>
    <w:basedOn w:val="195"/>
    <w:uiPriority w:val="0"/>
    <w:pPr>
      <w:tabs>
        <w:tab w:val="clear" w:pos="780"/>
      </w:tabs>
      <w:spacing w:beforeLines="0" w:line="276" w:lineRule="auto"/>
      <w:ind w:left="420" w:leftChars="200" w:firstLine="0" w:firstLineChars="0"/>
    </w:pPr>
  </w:style>
  <w:style w:type="paragraph" w:customStyle="1" w:styleId="501">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200"/>
    <w:uiPriority w:val="0"/>
    <w:pPr>
      <w:spacing w:afterLines="10"/>
      <w:ind w:firstLine="200"/>
    </w:pPr>
    <w:rPr>
      <w:b/>
    </w:rPr>
  </w:style>
  <w:style w:type="paragraph" w:customStyle="1" w:styleId="503">
    <w:name w:val="样式 首页脚样式 + 黑色 段前: 3 磅 段后: 3 磅 底端: (单实线 自动设置  0.75 磅 行宽 距正文..."/>
    <w:basedOn w:val="414"/>
    <w:uiPriority w:val="0"/>
    <w:pPr>
      <w:pBdr>
        <w:bottom w:val="single" w:color="auto" w:sz="6" w:space="0"/>
      </w:pBdr>
      <w:snapToGrid w:val="0"/>
      <w:spacing w:before="0"/>
    </w:pPr>
    <w:rPr>
      <w:b w:val="0"/>
      <w:color w:val="000000"/>
      <w:sz w:val="28"/>
    </w:rPr>
  </w:style>
  <w:style w:type="paragraph" w:customStyle="1" w:styleId="504">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styleId="505">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uiPriority w:val="0"/>
  </w:style>
  <w:style w:type="character" w:customStyle="1" w:styleId="507">
    <w:name w:val="hps"/>
    <w:basedOn w:val="77"/>
    <w:uiPriority w:val="0"/>
  </w:style>
  <w:style w:type="paragraph" w:customStyle="1" w:styleId="508">
    <w:name w:val="正文-d"/>
    <w:basedOn w:val="1"/>
    <w:uiPriority w:val="0"/>
    <w:pPr>
      <w:ind w:firstLine="200" w:firstLineChars="200"/>
    </w:pPr>
    <w:rPr>
      <w:szCs w:val="21"/>
    </w:rPr>
  </w:style>
  <w:style w:type="paragraph" w:customStyle="1" w:styleId="509">
    <w:name w:val="目次"/>
    <w:basedOn w:val="1"/>
    <w:uiPriority w:val="0"/>
    <w:pPr>
      <w:spacing w:line="1200" w:lineRule="auto"/>
      <w:jc w:val="center"/>
    </w:pPr>
    <w:rPr>
      <w:rFonts w:eastAsia="黑体"/>
      <w:kern w:val="21"/>
      <w:sz w:val="32"/>
      <w:szCs w:val="32"/>
    </w:rPr>
  </w:style>
  <w:style w:type="character" w:customStyle="1" w:styleId="510">
    <w:name w:val="样式2 Char"/>
    <w:basedOn w:val="77"/>
    <w:uiPriority w:val="0"/>
    <w:rPr>
      <w:rFonts w:ascii="EU-F1" w:eastAsia="黑体"/>
      <w:color w:val="000000"/>
      <w:kern w:val="44"/>
      <w:sz w:val="21"/>
      <w:szCs w:val="21"/>
      <w:lang w:val="en-US" w:eastAsia="zh-CN" w:bidi="ar-SA"/>
    </w:rPr>
  </w:style>
  <w:style w:type="paragraph" w:customStyle="1" w:styleId="511">
    <w:name w:val="样式9"/>
    <w:basedOn w:val="1"/>
    <w:uiPriority w:val="0"/>
    <w:pPr>
      <w:topLinePunct/>
      <w:spacing w:before="560" w:after="560" w:line="560" w:lineRule="exact"/>
      <w:jc w:val="center"/>
    </w:pPr>
    <w:rPr>
      <w:rFonts w:eastAsia="黑体"/>
      <w:sz w:val="32"/>
      <w:lang w:val="zh-CN"/>
    </w:rPr>
  </w:style>
  <w:style w:type="paragraph" w:customStyle="1" w:styleId="512">
    <w:name w:val="样式8"/>
    <w:basedOn w:val="1"/>
    <w:uiPriority w:val="0"/>
    <w:pPr>
      <w:wordWrap w:val="0"/>
      <w:spacing w:before="400" w:after="40" w:line="360" w:lineRule="exact"/>
      <w:ind w:right="284"/>
      <w:jc w:val="right"/>
    </w:pPr>
    <w:rPr>
      <w:rFonts w:ascii="E-FZ"/>
      <w:sz w:val="28"/>
      <w:szCs w:val="24"/>
    </w:rPr>
  </w:style>
  <w:style w:type="paragraph" w:customStyle="1" w:styleId="513">
    <w:name w:val="样式7"/>
    <w:basedOn w:val="3"/>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uiPriority w:val="0"/>
    <w:rPr>
      <w:rFonts w:ascii="Times New Roman" w:hAnsi="Times New Roman" w:eastAsia="宋体" w:cs="宋体"/>
      <w:b/>
      <w:kern w:val="44"/>
      <w:sz w:val="52"/>
      <w:szCs w:val="52"/>
    </w:rPr>
  </w:style>
  <w:style w:type="character" w:customStyle="1" w:styleId="515">
    <w:name w:val="批注文字 Char1"/>
    <w:uiPriority w:val="0"/>
    <w:rPr>
      <w:sz w:val="24"/>
    </w:rPr>
  </w:style>
  <w:style w:type="paragraph" w:customStyle="1" w:styleId="516">
    <w:name w:val="正文_2"/>
    <w:basedOn w:val="1"/>
    <w:qFormat/>
    <w:uiPriority w:val="0"/>
    <w:rPr>
      <w:rFonts w:ascii="Calibri" w:hAnsi="Calibri"/>
      <w:szCs w:val="22"/>
    </w:rPr>
  </w:style>
  <w:style w:type="paragraph" w:customStyle="1" w:styleId="517">
    <w:name w:val="Normal_1_0"/>
    <w:basedOn w:val="1"/>
    <w:qFormat/>
    <w:uiPriority w:val="0"/>
    <w:rPr>
      <w:rFonts w:eastAsia="Times New Roman"/>
      <w:kern w:val="0"/>
      <w:sz w:val="20"/>
    </w:rPr>
  </w:style>
  <w:style w:type="paragraph" w:customStyle="1" w:styleId="518">
    <w:name w:val="正文_0_1"/>
    <w:qFormat/>
    <w:uiPriority w:val="0"/>
    <w:pPr>
      <w:widowControl w:val="0"/>
      <w:jc w:val="both"/>
    </w:pPr>
    <w:rPr>
      <w:kern w:val="2"/>
      <w:sz w:val="21"/>
      <w:szCs w:val="24"/>
      <w:lang w:val="en-US" w:eastAsia="zh-CN" w:bidi="ar-SA"/>
    </w:rPr>
  </w:style>
  <w:style w:type="paragraph" w:customStyle="1" w:styleId="519">
    <w:name w:val="正文_1_0_0"/>
    <w:qFormat/>
    <w:uiPriority w:val="0"/>
    <w:pPr>
      <w:widowControl w:val="0"/>
      <w:jc w:val="both"/>
    </w:pPr>
    <w:rPr>
      <w:kern w:val="2"/>
      <w:sz w:val="21"/>
      <w:szCs w:val="24"/>
      <w:lang w:val="en-US" w:eastAsia="zh-CN" w:bidi="ar-SA"/>
    </w:rPr>
  </w:style>
  <w:style w:type="paragraph" w:customStyle="1" w:styleId="520">
    <w:name w:val="正文_12"/>
    <w:qFormat/>
    <w:uiPriority w:val="0"/>
    <w:pPr>
      <w:widowControl w:val="0"/>
      <w:jc w:val="both"/>
    </w:pPr>
    <w:rPr>
      <w:kern w:val="2"/>
      <w:sz w:val="21"/>
      <w:szCs w:val="24"/>
      <w:lang w:val="en-US" w:eastAsia="zh-CN" w:bidi="ar-SA"/>
    </w:rPr>
  </w:style>
  <w:style w:type="paragraph" w:customStyle="1" w:styleId="521">
    <w:name w:val="样式 标题 2 + 黑色 行距: 1.5 倍行距"/>
    <w:basedOn w:val="4"/>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qFormat/>
    <w:uiPriority w:val="0"/>
    <w:pPr>
      <w:widowControl w:val="0"/>
      <w:jc w:val="both"/>
    </w:pPr>
    <w:rPr>
      <w:lang w:val="en-US" w:eastAsia="zh-CN" w:bidi="ar-SA"/>
    </w:rPr>
  </w:style>
  <w:style w:type="paragraph" w:customStyle="1" w:styleId="523">
    <w:name w:val="Default Paragraph Font Para Char"/>
    <w:basedOn w:val="1"/>
    <w:uiPriority w:val="0"/>
    <w:pPr>
      <w:widowControl/>
      <w:spacing w:after="160" w:line="240" w:lineRule="exact"/>
      <w:jc w:val="left"/>
    </w:pPr>
    <w:rPr>
      <w:szCs w:val="24"/>
    </w:rPr>
  </w:style>
  <w:style w:type="paragraph" w:customStyle="1" w:styleId="524">
    <w:name w:val="正文文本缩进 3_0"/>
    <w:basedOn w:val="516"/>
    <w:qFormat/>
    <w:uiPriority w:val="0"/>
    <w:pPr>
      <w:widowControl/>
      <w:spacing w:after="120"/>
      <w:ind w:left="420" w:leftChars="200"/>
      <w:jc w:val="left"/>
    </w:pPr>
    <w:rPr>
      <w:sz w:val="16"/>
      <w:szCs w:val="1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2294</Words>
  <Characters>13081</Characters>
  <Lines>109</Lines>
  <Paragraphs>30</Paragraphs>
  <TotalTime>0</TotalTime>
  <ScaleCrop>false</ScaleCrop>
  <LinksUpToDate>false</LinksUpToDate>
  <CharactersWithSpaces>15345</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2022-02-21T02:01:00Z</dcterms:created>
  <dc:creator>朱顺平</dc:creator>
  <cp:lastModifiedBy>何以为之而后快</cp:lastModifiedBy>
  <cp:lastPrinted>2021-02-25T01:45:00Z</cp:lastPrinted>
  <dcterms:modified xsi:type="dcterms:W3CDTF">2022-02-21T08:15:04Z</dcterms:modified>
  <dc:title>宜兴水务集团有限公司</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1047B97562EE4F66872FFDBD0089781E</vt:lpwstr>
  </property>
</Properties>
</file>